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i w:val="0"/>
          <w:sz w:val="26"/>
          <w:szCs w:val="26"/>
          <w:vertAlign w:val="baseline"/>
          <w:rtl w:val="0"/>
        </w:rPr>
        <w:t xml:space="preserve">SCI-729-2015</w:t>
      </w:r>
    </w:p>
    <w:p w:rsidR="00000000" w:rsidDel="00000000" w:rsidP="00000000" w:rsidRDefault="00000000" w:rsidRPr="00000000">
      <w:pPr>
        <w:contextualSpacing w:val="0"/>
      </w:pPr>
      <w:r w:rsidDel="00000000" w:rsidR="00000000" w:rsidRPr="00000000">
        <w:rPr>
          <w:rFonts w:ascii="Arial" w:cs="Arial" w:eastAsia="Arial" w:hAnsi="Arial"/>
          <w:b w:val="1"/>
          <w:sz w:val="40"/>
          <w:szCs w:val="40"/>
          <w:vertAlign w:val="baseline"/>
          <w:rtl w:val="0"/>
        </w:rPr>
        <w:t xml:space="preserve">Comunicación de acuerdo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bl>
      <w:tblPr>
        <w:tblStyle w:val="Table1"/>
        <w:bidi w:val="0"/>
        <w:tblW w:w="9639.0" w:type="dxa"/>
        <w:jc w:val="left"/>
        <w:tblLayout w:type="fixed"/>
        <w:tblLook w:val="0000"/>
      </w:tblPr>
      <w:tblGrid>
        <w:gridCol w:w="1418"/>
        <w:gridCol w:w="8221"/>
        <w:tblGridChange w:id="0">
          <w:tblGrid>
            <w:gridCol w:w="1418"/>
            <w:gridCol w:w="8221"/>
          </w:tblGrid>
        </w:tblGridChange>
      </w:tblGrid>
      <w:tr>
        <w:tc>
          <w:tcPr/>
          <w:p w:rsidR="00000000" w:rsidDel="00000000" w:rsidP="00000000" w:rsidRDefault="00000000" w:rsidRPr="00000000">
            <w:pPr>
              <w:tabs>
                <w:tab w:val="right" w:pos="2100"/>
                <w:tab w:val="left" w:pos="2694"/>
              </w:tabs>
              <w:contextualSpacing w:val="0"/>
            </w:pPr>
            <w:r w:rsidDel="00000000" w:rsidR="00000000" w:rsidRPr="00000000">
              <w:rPr>
                <w:rFonts w:ascii="Arial" w:cs="Arial" w:eastAsia="Arial" w:hAnsi="Arial"/>
                <w:b w:val="1"/>
                <w:vertAlign w:val="baseline"/>
                <w:rtl w:val="0"/>
              </w:rPr>
              <w:t xml:space="preserve">Para:</w:t>
            </w:r>
            <w:r w:rsidDel="00000000" w:rsidR="00000000" w:rsidRPr="00000000">
              <w:rPr>
                <w:rtl w:val="0"/>
              </w:rPr>
            </w:r>
          </w:p>
        </w:tc>
        <w:tc>
          <w:tcPr/>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MBA. Humberto Villalta, Rector interino</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MBA. Humberto Villalta, Vicerrector de Administración</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Arq. Marlene Ilama, M.A., Directora del Centro Académico de San José</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Licda. Kattia Calderón, Directora Departamento Aprovisionamiento</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De: </w:t>
            </w:r>
            <w:r w:rsidDel="00000000" w:rsidR="00000000" w:rsidRPr="00000000">
              <w:rPr>
                <w:rtl w:val="0"/>
              </w:rPr>
            </w:r>
          </w:p>
        </w:tc>
        <w:tc>
          <w:tcPr/>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Licda. Bertalía Sánchez Salas, Directora Ejecutiva </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Secretaría del Consejo Institucional</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Instituto Tecnológico de Costa Rica </w:t>
            </w: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Fecha:</w:t>
            </w:r>
            <w:r w:rsidDel="00000000" w:rsidR="00000000" w:rsidRPr="00000000">
              <w:rPr>
                <w:rtl w:val="0"/>
              </w:rPr>
            </w:r>
          </w:p>
        </w:tc>
        <w:tc>
          <w:tcPr/>
          <w:p w:rsidR="00000000" w:rsidDel="00000000" w:rsidP="00000000" w:rsidRDefault="00000000" w:rsidRPr="00000000">
            <w:pPr>
              <w:tabs>
                <w:tab w:val="right" w:pos="2410"/>
                <w:tab w:val="left" w:pos="2694"/>
              </w:tabs>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11 de noviembre de 2015</w:t>
            </w:r>
            <w:r w:rsidDel="00000000" w:rsidR="00000000" w:rsidRPr="00000000">
              <w:rPr>
                <w:rtl w:val="0"/>
              </w:rPr>
            </w:r>
          </w:p>
        </w:tc>
      </w:tr>
      <w:tr>
        <w:trPr>
          <w:trHeight w:val="280" w:hRule="atLeast"/>
        </w:trP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Asunto:</w:t>
            </w:r>
            <w:r w:rsidDel="00000000" w:rsidR="00000000" w:rsidRPr="00000000">
              <w:rPr>
                <w:rtl w:val="0"/>
              </w:rPr>
            </w:r>
          </w:p>
        </w:tc>
        <w:tc>
          <w:tcPr/>
          <w:p w:rsidR="00000000" w:rsidDel="00000000" w:rsidP="00000000" w:rsidRDefault="00000000" w:rsidRPr="00000000">
            <w:pPr>
              <w:tabs>
                <w:tab w:val="right" w:pos="2410"/>
                <w:tab w:val="left" w:pos="2694"/>
              </w:tabs>
              <w:contextualSpacing w:val="0"/>
              <w:jc w:val="both"/>
            </w:pPr>
            <w:r w:rsidDel="00000000" w:rsidR="00000000" w:rsidRPr="00000000">
              <w:rPr>
                <w:rFonts w:ascii="Arial" w:cs="Arial" w:eastAsia="Arial" w:hAnsi="Arial"/>
                <w:b w:val="1"/>
                <w:sz w:val="22"/>
                <w:szCs w:val="22"/>
                <w:vertAlign w:val="baseline"/>
                <w:rtl w:val="0"/>
              </w:rPr>
              <w:t xml:space="preserve">Sesión Ordinaria No. 2947, Artículo 8, del 11 de noviembre de 2015.  Adjudicación de Licitación Pública No. 2015LN-000003-APITCR “Servicio de Servicios de Vigilancia Privada para el Centro Académico San José”  </w:t>
            </w:r>
            <w:r w:rsidDel="00000000" w:rsidR="00000000" w:rsidRPr="00000000">
              <w:rPr>
                <w:rtl w:val="0"/>
              </w:rPr>
            </w:r>
          </w:p>
        </w:tc>
      </w:tr>
    </w:tbl>
    <w:p w:rsidR="00000000" w:rsidDel="00000000" w:rsidP="00000000" w:rsidRDefault="00000000" w:rsidRPr="00000000">
      <w:pPr>
        <w:spacing w:after="0" w:before="240" w:line="240" w:lineRule="auto"/>
        <w:contextualSpacing w:val="0"/>
        <w:jc w:val="both"/>
      </w:pPr>
      <w:r w:rsidDel="00000000" w:rsidR="00000000" w:rsidRPr="00000000">
        <w:rPr>
          <w:rFonts w:ascii="Arial" w:cs="Arial" w:eastAsia="Arial" w:hAnsi="Arial"/>
          <w:b w:val="0"/>
          <w:sz w:val="24"/>
          <w:szCs w:val="24"/>
          <w:vertAlign w:val="baseline"/>
          <w:rtl w:val="0"/>
        </w:rPr>
        <w:t xml:space="preserve">Para los fines correspondientes se transcribe el acuerdo tomado por el Consejo Institucional, citado en la referencia, el cual dice: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tabs>
          <w:tab w:val="left" w:pos="3070"/>
        </w:tabs>
        <w:spacing w:after="0" w:before="0" w:lineRule="auto"/>
        <w:contextualSpacing w:val="0"/>
        <w:jc w:val="both"/>
      </w:pPr>
      <w:r w:rsidDel="00000000" w:rsidR="00000000" w:rsidRPr="00000000">
        <w:rPr>
          <w:rFonts w:ascii="Arial" w:cs="Arial" w:eastAsia="Arial" w:hAnsi="Arial"/>
          <w:b w:val="1"/>
          <w:vertAlign w:val="baseline"/>
          <w:rtl w:val="0"/>
        </w:rPr>
        <w:t xml:space="preserve">CONSIDERANDO QUE: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tabs>
          <w:tab w:val="left" w:pos="0"/>
        </w:tabs>
        <w:spacing w:after="0" w:before="0" w:line="240" w:lineRule="auto"/>
        <w:ind w:left="426" w:hanging="426"/>
        <w:contextualSpacing w:val="1"/>
        <w:jc w:val="both"/>
        <w:rPr/>
      </w:pPr>
      <w:r w:rsidDel="00000000" w:rsidR="00000000" w:rsidRPr="00000000">
        <w:rPr>
          <w:rFonts w:ascii="Arial" w:cs="Arial" w:eastAsia="Arial" w:hAnsi="Arial"/>
          <w:b w:val="0"/>
          <w:sz w:val="24"/>
          <w:szCs w:val="24"/>
          <w:vertAlign w:val="baseline"/>
          <w:rtl w:val="0"/>
        </w:rPr>
        <w:t xml:space="preserve">El Artículo 18, inciso h del Estatuto Orgánico del Instituto Tecnológico de Costa Rica, señala:</w:t>
      </w:r>
    </w:p>
    <w:p w:rsidR="00000000" w:rsidDel="00000000" w:rsidP="00000000" w:rsidRDefault="00000000" w:rsidRPr="00000000">
      <w:pPr>
        <w:tabs>
          <w:tab w:val="left" w:pos="0"/>
          <w:tab w:val="center" w:pos="4986"/>
        </w:tabs>
        <w:spacing w:after="0" w:before="0" w:line="240" w:lineRule="auto"/>
        <w:ind w:left="567" w:firstLine="0"/>
        <w:contextualSpacing w:val="0"/>
        <w:jc w:val="both"/>
      </w:pPr>
      <w:r w:rsidDel="00000000" w:rsidR="00000000" w:rsidRPr="00000000">
        <w:rPr>
          <w:rtl w:val="0"/>
        </w:rPr>
      </w:r>
    </w:p>
    <w:p w:rsidR="00000000" w:rsidDel="00000000" w:rsidP="00000000" w:rsidRDefault="00000000" w:rsidRPr="00000000">
      <w:pPr>
        <w:tabs>
          <w:tab w:val="left" w:pos="709"/>
          <w:tab w:val="center" w:pos="4986"/>
        </w:tabs>
        <w:spacing w:after="0" w:before="0" w:line="240" w:lineRule="auto"/>
        <w:ind w:left="851" w:hanging="142.00000000000003"/>
        <w:contextualSpacing w:val="0"/>
        <w:jc w:val="both"/>
      </w:pPr>
      <w:r w:rsidDel="00000000" w:rsidR="00000000" w:rsidRPr="00000000">
        <w:rPr>
          <w:rFonts w:ascii="Arial" w:cs="Arial" w:eastAsia="Arial" w:hAnsi="Arial"/>
          <w:b w:val="0"/>
          <w:i w:val="1"/>
          <w:sz w:val="22"/>
          <w:szCs w:val="22"/>
          <w:vertAlign w:val="baseline"/>
          <w:rtl w:val="0"/>
        </w:rPr>
        <w:t xml:space="preserve">“Son funciones del Consejo Institucional:</w:t>
      </w:r>
      <w:r w:rsidDel="00000000" w:rsidR="00000000" w:rsidRPr="00000000">
        <w:rPr>
          <w:rtl w:val="0"/>
        </w:rPr>
      </w:r>
    </w:p>
    <w:p w:rsidR="00000000" w:rsidDel="00000000" w:rsidP="00000000" w:rsidRDefault="00000000" w:rsidRPr="00000000">
      <w:pPr>
        <w:tabs>
          <w:tab w:val="left" w:pos="709"/>
          <w:tab w:val="center" w:pos="4986"/>
        </w:tabs>
        <w:spacing w:after="0" w:before="0" w:line="240" w:lineRule="auto"/>
        <w:ind w:left="851" w:firstLine="0"/>
        <w:contextualSpacing w:val="0"/>
        <w:jc w:val="both"/>
      </w:pPr>
      <w:r w:rsidDel="00000000" w:rsidR="00000000" w:rsidRPr="00000000">
        <w:rPr>
          <w:rFonts w:ascii="Arial" w:cs="Arial" w:eastAsia="Arial" w:hAnsi="Arial"/>
          <w:b w:val="0"/>
          <w:i w:val="1"/>
          <w:sz w:val="22"/>
          <w:szCs w:val="22"/>
          <w:vertAlign w:val="baseline"/>
          <w:rtl w:val="0"/>
        </w:rPr>
        <w:t xml:space="preserve">a…</w:t>
      </w:r>
      <w:r w:rsidDel="00000000" w:rsidR="00000000" w:rsidRPr="00000000">
        <w:rPr>
          <w:rtl w:val="0"/>
        </w:rPr>
      </w:r>
    </w:p>
    <w:p w:rsidR="00000000" w:rsidDel="00000000" w:rsidP="00000000" w:rsidRDefault="00000000" w:rsidRPr="00000000">
      <w:pPr>
        <w:spacing w:after="0" w:lineRule="auto"/>
        <w:ind w:left="1134" w:right="448" w:hanging="283"/>
        <w:contextualSpacing w:val="0"/>
        <w:jc w:val="both"/>
      </w:pPr>
      <w:r w:rsidDel="00000000" w:rsidR="00000000" w:rsidRPr="00000000">
        <w:rPr>
          <w:rFonts w:ascii="Arial" w:cs="Arial" w:eastAsia="Arial" w:hAnsi="Arial"/>
          <w:i w:val="1"/>
          <w:sz w:val="22"/>
          <w:szCs w:val="22"/>
          <w:vertAlign w:val="baseline"/>
          <w:rtl w:val="0"/>
        </w:rPr>
        <w:t xml:space="preserve">h. Decidir sobre las licitaciones públicas según lo estipulado en el reglamento correspondiente”.</w:t>
      </w:r>
      <w:r w:rsidDel="00000000" w:rsidR="00000000" w:rsidRPr="00000000">
        <w:rPr>
          <w:rtl w:val="0"/>
        </w:rPr>
      </w:r>
    </w:p>
    <w:p w:rsidR="00000000" w:rsidDel="00000000" w:rsidP="00000000" w:rsidRDefault="00000000" w:rsidRPr="00000000">
      <w:pPr>
        <w:spacing w:before="0" w:lineRule="auto"/>
        <w:ind w:left="993" w:right="448" w:hanging="142.00000000000003"/>
        <w:contextualSpacing w:val="0"/>
        <w:jc w:val="both"/>
      </w:pPr>
      <w:r w:rsidDel="00000000" w:rsidR="00000000" w:rsidRPr="00000000">
        <w:rPr>
          <w:rtl w:val="0"/>
        </w:rPr>
      </w:r>
    </w:p>
    <w:p w:rsidR="00000000" w:rsidDel="00000000" w:rsidP="00000000" w:rsidRDefault="00000000" w:rsidRPr="00000000">
      <w:pPr>
        <w:numPr>
          <w:ilvl w:val="0"/>
          <w:numId w:val="1"/>
        </w:numPr>
        <w:tabs>
          <w:tab w:val="left" w:pos="0"/>
        </w:tabs>
        <w:spacing w:after="0" w:before="0" w:line="240" w:lineRule="auto"/>
        <w:ind w:left="426" w:hanging="426"/>
        <w:contextualSpacing w:val="1"/>
        <w:jc w:val="both"/>
        <w:rPr/>
      </w:pPr>
      <w:r w:rsidDel="00000000" w:rsidR="00000000" w:rsidRPr="00000000">
        <w:rPr>
          <w:rFonts w:ascii="Arial" w:cs="Arial" w:eastAsia="Arial" w:hAnsi="Arial"/>
          <w:b w:val="0"/>
          <w:sz w:val="24"/>
          <w:szCs w:val="24"/>
          <w:vertAlign w:val="baseline"/>
          <w:rtl w:val="0"/>
        </w:rPr>
        <w:t xml:space="preserve">La Secretaría del Consejo Institucional, recibe oficio AP-1859-2015, con fecha de recibido 02 de noviembre del 2015, suscrito por la Licda. Katthya Calderón Mora, Directora, Departamento de Aprovisionamiento, dirigido al Ing. Alexander Valerín Castro, Coordinador de la Comisión de Planificación y Administración, en el cual adjunta el Informe de Licitación Pública No. 2015LN-000003-APITCR “Servicio de Vigilancia Privada para el Centro Académico  San José”, (Anexo 1)</w:t>
      </w:r>
    </w:p>
    <w:p w:rsidR="00000000" w:rsidDel="00000000" w:rsidP="00000000" w:rsidRDefault="00000000" w:rsidRPr="00000000">
      <w:pPr>
        <w:tabs>
          <w:tab w:val="left" w:pos="0"/>
          <w:tab w:val="center" w:pos="4986"/>
        </w:tabs>
        <w:contextualSpacing w:val="0"/>
        <w:jc w:val="both"/>
      </w:pPr>
      <w:r w:rsidDel="00000000" w:rsidR="00000000" w:rsidRPr="00000000">
        <w:rPr>
          <w:rtl w:val="0"/>
        </w:rPr>
      </w:r>
    </w:p>
    <w:p w:rsidR="00000000" w:rsidDel="00000000" w:rsidP="00000000" w:rsidRDefault="00000000" w:rsidRPr="00000000">
      <w:pPr>
        <w:spacing w:after="0" w:before="0" w:line="240" w:lineRule="auto"/>
        <w:ind w:left="426" w:firstLine="0"/>
        <w:contextualSpacing w:val="0"/>
        <w:jc w:val="both"/>
      </w:pPr>
      <w:r w:rsidDel="00000000" w:rsidR="00000000" w:rsidRPr="00000000">
        <w:rPr>
          <w:rFonts w:ascii="Arial" w:cs="Arial" w:eastAsia="Arial" w:hAnsi="Arial"/>
          <w:b w:val="0"/>
          <w:sz w:val="24"/>
          <w:szCs w:val="24"/>
          <w:vertAlign w:val="baseline"/>
          <w:rtl w:val="0"/>
        </w:rPr>
        <w:t xml:space="preserve">La recomendación del Informe de Licitación se transcribe a continuación: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firstLine="567"/>
        <w:contextualSpacing w:val="0"/>
        <w:jc w:val="both"/>
      </w:pPr>
      <w:r w:rsidDel="00000000" w:rsidR="00000000" w:rsidRPr="00000000">
        <w:rPr>
          <w:rFonts w:ascii="Arial" w:cs="Arial" w:eastAsia="Arial" w:hAnsi="Arial"/>
          <w:i w:val="1"/>
          <w:sz w:val="22"/>
          <w:szCs w:val="22"/>
          <w:vertAlign w:val="baseline"/>
          <w:rtl w:val="0"/>
        </w:rPr>
        <w:t xml:space="preserve">Recomendación de Adjudicación.</w:t>
      </w:r>
      <w:r w:rsidDel="00000000" w:rsidR="00000000" w:rsidRPr="00000000">
        <w:rPr>
          <w:rtl w:val="0"/>
        </w:rPr>
      </w:r>
    </w:p>
    <w:p w:rsidR="00000000" w:rsidDel="00000000" w:rsidP="00000000" w:rsidRDefault="00000000" w:rsidRPr="00000000">
      <w:pPr>
        <w:ind w:firstLine="567"/>
        <w:contextualSpacing w:val="0"/>
        <w:jc w:val="both"/>
      </w:pPr>
      <w:r w:rsidDel="00000000" w:rsidR="00000000" w:rsidRPr="00000000">
        <w:rPr>
          <w:rtl w:val="0"/>
        </w:rPr>
      </w:r>
    </w:p>
    <w:p w:rsidR="00000000" w:rsidDel="00000000" w:rsidP="00000000" w:rsidRDefault="00000000" w:rsidRPr="00000000">
      <w:pPr>
        <w:ind w:left="709" w:firstLine="0"/>
        <w:contextualSpacing w:val="0"/>
        <w:jc w:val="both"/>
      </w:pPr>
      <w:r w:rsidDel="00000000" w:rsidR="00000000" w:rsidRPr="00000000">
        <w:rPr>
          <w:rFonts w:ascii="Arial" w:cs="Arial" w:eastAsia="Arial" w:hAnsi="Arial"/>
          <w:i w:val="1"/>
          <w:sz w:val="22"/>
          <w:szCs w:val="22"/>
          <w:vertAlign w:val="baseline"/>
          <w:rtl w:val="0"/>
        </w:rPr>
        <w:t xml:space="preserve">Al amparo de los resultados del estudio legal y con fundamento en el análisis técnico realizado por la Arq. Ilama Mora del Centro Académico San José y según oficio DCASJ-280-2015, se recomienda adjudicar a:</w:t>
      </w:r>
      <w:r w:rsidDel="00000000" w:rsidR="00000000" w:rsidRPr="00000000">
        <w:rPr>
          <w:rtl w:val="0"/>
        </w:rPr>
      </w:r>
    </w:p>
    <w:p w:rsidR="00000000" w:rsidDel="00000000" w:rsidP="00000000" w:rsidRDefault="00000000" w:rsidRPr="00000000">
      <w:pPr>
        <w:ind w:left="709" w:firstLine="0"/>
        <w:contextualSpacing w:val="0"/>
        <w:jc w:val="both"/>
      </w:pPr>
      <w:r w:rsidDel="00000000" w:rsidR="00000000" w:rsidRPr="00000000">
        <w:rPr>
          <w:rtl w:val="0"/>
        </w:rPr>
      </w:r>
    </w:p>
    <w:p w:rsidR="00000000" w:rsidDel="00000000" w:rsidP="00000000" w:rsidRDefault="00000000" w:rsidRPr="00000000">
      <w:pPr>
        <w:ind w:left="709" w:firstLine="0"/>
        <w:contextualSpacing w:val="0"/>
        <w:jc w:val="both"/>
      </w:pPr>
      <w:r w:rsidDel="00000000" w:rsidR="00000000" w:rsidRPr="00000000">
        <w:rPr>
          <w:rFonts w:ascii="Arial" w:cs="Arial" w:eastAsia="Arial" w:hAnsi="Arial"/>
          <w:i w:val="1"/>
          <w:sz w:val="22"/>
          <w:szCs w:val="22"/>
          <w:vertAlign w:val="baseline"/>
          <w:rtl w:val="0"/>
        </w:rPr>
        <w:t xml:space="preserve">Servicios Administrativos Vargas Mejías S.A</w:t>
        <w:tab/>
        <w:t xml:space="preserve">Cédula Jurídica 3-101-203897</w:t>
      </w:r>
      <w:r w:rsidDel="00000000" w:rsidR="00000000" w:rsidRPr="00000000">
        <w:rPr>
          <w:rtl w:val="0"/>
        </w:rPr>
      </w:r>
    </w:p>
    <w:p w:rsidR="00000000" w:rsidDel="00000000" w:rsidP="00000000" w:rsidRDefault="00000000" w:rsidRPr="00000000">
      <w:pPr>
        <w:ind w:left="709" w:firstLine="0"/>
        <w:contextualSpacing w:val="0"/>
        <w:jc w:val="both"/>
      </w:pPr>
      <w:r w:rsidDel="00000000" w:rsidR="00000000" w:rsidRPr="00000000">
        <w:rPr>
          <w:rFonts w:ascii="Arial" w:cs="Arial" w:eastAsia="Arial" w:hAnsi="Arial"/>
          <w:i w:val="1"/>
          <w:sz w:val="22"/>
          <w:szCs w:val="22"/>
          <w:vertAlign w:val="baseline"/>
          <w:rtl w:val="0"/>
        </w:rPr>
        <w:t xml:space="preserve">“Servicio de Vigilancia Privada para el Centro Académico San José”</w:t>
      </w:r>
      <w:r w:rsidDel="00000000" w:rsidR="00000000" w:rsidRPr="00000000">
        <w:rPr>
          <w:rtl w:val="0"/>
        </w:rPr>
      </w:r>
    </w:p>
    <w:p w:rsidR="00000000" w:rsidDel="00000000" w:rsidP="00000000" w:rsidRDefault="00000000" w:rsidRPr="00000000">
      <w:pPr>
        <w:ind w:left="709" w:firstLine="0"/>
        <w:contextualSpacing w:val="0"/>
        <w:jc w:val="both"/>
      </w:pPr>
      <w:r w:rsidDel="00000000" w:rsidR="00000000" w:rsidRPr="00000000">
        <w:rPr>
          <w:rtl w:val="0"/>
        </w:rPr>
      </w:r>
    </w:p>
    <w:p w:rsidR="00000000" w:rsidDel="00000000" w:rsidP="00000000" w:rsidRDefault="00000000" w:rsidRPr="00000000">
      <w:pPr>
        <w:ind w:left="709" w:firstLine="0"/>
        <w:contextualSpacing w:val="0"/>
        <w:jc w:val="both"/>
      </w:pPr>
      <w:r w:rsidDel="00000000" w:rsidR="00000000" w:rsidRPr="00000000">
        <w:rPr>
          <w:rFonts w:ascii="Arial" w:cs="Arial" w:eastAsia="Arial" w:hAnsi="Arial"/>
          <w:i w:val="1"/>
          <w:sz w:val="22"/>
          <w:szCs w:val="22"/>
          <w:vertAlign w:val="baseline"/>
          <w:rtl w:val="0"/>
        </w:rPr>
        <w:t xml:space="preserve">Total adjudicado:</w:t>
        <w:tab/>
        <w:tab/>
        <w:t xml:space="preserve"> ¢8.850.346.05</w:t>
      </w:r>
      <w:r w:rsidDel="00000000" w:rsidR="00000000" w:rsidRPr="00000000">
        <w:rPr>
          <w:rtl w:val="0"/>
        </w:rPr>
      </w:r>
    </w:p>
    <w:p w:rsidR="00000000" w:rsidDel="00000000" w:rsidP="00000000" w:rsidRDefault="00000000" w:rsidRPr="00000000">
      <w:pPr>
        <w:ind w:left="709" w:firstLine="0"/>
        <w:contextualSpacing w:val="0"/>
        <w:jc w:val="both"/>
      </w:pPr>
      <w:r w:rsidDel="00000000" w:rsidR="00000000" w:rsidRPr="00000000">
        <w:rPr>
          <w:rFonts w:ascii="Arial" w:cs="Arial" w:eastAsia="Arial" w:hAnsi="Arial"/>
          <w:i w:val="1"/>
          <w:sz w:val="22"/>
          <w:szCs w:val="22"/>
          <w:vertAlign w:val="baseline"/>
          <w:rtl w:val="0"/>
        </w:rPr>
        <w:t xml:space="preserve">Tiempo de Entrega:</w:t>
        <w:tab/>
        <w:tab/>
        <w:t xml:space="preserve">08 días hábiles</w:t>
      </w:r>
      <w:r w:rsidDel="00000000" w:rsidR="00000000" w:rsidRPr="00000000">
        <w:rPr>
          <w:rtl w:val="0"/>
        </w:rPr>
      </w:r>
    </w:p>
    <w:p w:rsidR="00000000" w:rsidDel="00000000" w:rsidP="00000000" w:rsidRDefault="00000000" w:rsidRPr="00000000">
      <w:pPr>
        <w:ind w:left="709" w:firstLine="0"/>
        <w:contextualSpacing w:val="0"/>
        <w:jc w:val="both"/>
      </w:pPr>
      <w:r w:rsidDel="00000000" w:rsidR="00000000" w:rsidRPr="00000000">
        <w:rPr>
          <w:rFonts w:ascii="Arial" w:cs="Arial" w:eastAsia="Arial" w:hAnsi="Arial"/>
          <w:i w:val="1"/>
          <w:sz w:val="22"/>
          <w:szCs w:val="22"/>
          <w:vertAlign w:val="baseline"/>
          <w:rtl w:val="0"/>
        </w:rPr>
        <w:t xml:space="preserve"> Forma de Pago:</w:t>
        <w:tab/>
        <w:tab/>
        <w:t xml:space="preserve">La forma de pago se realizará por mes vencido.</w:t>
      </w:r>
      <w:r w:rsidDel="00000000" w:rsidR="00000000" w:rsidRPr="00000000">
        <w:rPr>
          <w:rtl w:val="0"/>
        </w:rPr>
      </w:r>
    </w:p>
    <w:p w:rsidR="00000000" w:rsidDel="00000000" w:rsidP="00000000" w:rsidRDefault="00000000" w:rsidRPr="00000000">
      <w:pPr>
        <w:tabs>
          <w:tab w:val="left" w:pos="0"/>
        </w:tabs>
        <w:spacing w:after="0" w:before="0" w:line="240" w:lineRule="auto"/>
        <w:ind w:left="426" w:firstLine="0"/>
        <w:contextualSpacing w:val="0"/>
        <w:jc w:val="both"/>
      </w:pPr>
      <w:r w:rsidDel="00000000" w:rsidR="00000000" w:rsidRPr="00000000">
        <w:rPr>
          <w:rtl w:val="0"/>
        </w:rPr>
      </w:r>
    </w:p>
    <w:p w:rsidR="00000000" w:rsidDel="00000000" w:rsidP="00000000" w:rsidRDefault="00000000" w:rsidRPr="00000000">
      <w:pPr>
        <w:numPr>
          <w:ilvl w:val="0"/>
          <w:numId w:val="1"/>
        </w:numPr>
        <w:tabs>
          <w:tab w:val="left" w:pos="0"/>
        </w:tabs>
        <w:spacing w:after="0" w:before="0" w:line="240" w:lineRule="auto"/>
        <w:ind w:left="426" w:hanging="426"/>
        <w:contextualSpacing w:val="1"/>
        <w:jc w:val="both"/>
        <w:rPr/>
      </w:pPr>
      <w:r w:rsidDel="00000000" w:rsidR="00000000" w:rsidRPr="00000000">
        <w:rPr>
          <w:rFonts w:ascii="Arial" w:cs="Arial" w:eastAsia="Arial" w:hAnsi="Arial"/>
          <w:b w:val="0"/>
          <w:sz w:val="24"/>
          <w:szCs w:val="24"/>
          <w:vertAlign w:val="baseline"/>
          <w:rtl w:val="0"/>
        </w:rPr>
        <w:t xml:space="preserve">Mediante oficio DCASJ-280-2015, con fecha 24 de setiembre 2015, suscrito por la Arq. Marlene Ilama M.A., Directora, Centro Académico San José, dirigido a la Licda. Katthya Calderón Mora, Directora, Departamento de Aprovisionamiento, se  indica lo siguiente:</w:t>
      </w:r>
    </w:p>
    <w:p w:rsidR="00000000" w:rsidDel="00000000" w:rsidP="00000000" w:rsidRDefault="00000000" w:rsidRPr="00000000">
      <w:pPr>
        <w:ind w:left="708" w:firstLine="0"/>
        <w:contextualSpacing w:val="0"/>
      </w:pPr>
      <w:r w:rsidDel="00000000" w:rsidR="00000000" w:rsidRPr="00000000">
        <w:rPr>
          <w:rtl w:val="0"/>
        </w:rPr>
      </w:r>
    </w:p>
    <w:p w:rsidR="00000000" w:rsidDel="00000000" w:rsidP="00000000" w:rsidRDefault="00000000" w:rsidRPr="00000000">
      <w:pPr>
        <w:tabs>
          <w:tab w:val="left" w:pos="8647"/>
        </w:tabs>
        <w:ind w:left="851" w:right="423" w:firstLine="0"/>
        <w:contextualSpacing w:val="0"/>
        <w:jc w:val="both"/>
      </w:pPr>
      <w:r w:rsidDel="00000000" w:rsidR="00000000" w:rsidRPr="00000000">
        <w:rPr>
          <w:rFonts w:ascii="Arial" w:cs="Arial" w:eastAsia="Arial" w:hAnsi="Arial"/>
          <w:i w:val="1"/>
          <w:sz w:val="22"/>
          <w:szCs w:val="22"/>
          <w:vertAlign w:val="baseline"/>
          <w:rtl w:val="0"/>
        </w:rPr>
        <w:t xml:space="preserve">“De conformidad a lo solicitado en el memorando AP-1554-2015 le indico que la recomendación de la Dirección del CASJ sobre la Licitación Pública N.2015LA-000003APITCR, es adjudicar a la empresa Servicios Administrativos Vargas Mejías S.A el Servicio de Seguridad Privada para el Centro Académico San José, por un monto mensual de Ȼ 8.850.346,05 (ocho millones ochocientos cincuenta mil trescientos cuarenta y seis con 5/100) por un periodo de un año con posibilidad de prórroga por tres años más.</w:t>
      </w:r>
      <w:r w:rsidDel="00000000" w:rsidR="00000000" w:rsidRPr="00000000">
        <w:rPr>
          <w:rtl w:val="0"/>
        </w:rPr>
      </w:r>
    </w:p>
    <w:p w:rsidR="00000000" w:rsidDel="00000000" w:rsidP="00000000" w:rsidRDefault="00000000" w:rsidRPr="00000000">
      <w:pPr>
        <w:tabs>
          <w:tab w:val="left" w:pos="8647"/>
        </w:tabs>
        <w:ind w:left="851" w:right="423" w:firstLine="0"/>
        <w:contextualSpacing w:val="0"/>
        <w:jc w:val="both"/>
      </w:pPr>
      <w:r w:rsidDel="00000000" w:rsidR="00000000" w:rsidRPr="00000000">
        <w:rPr>
          <w:rtl w:val="0"/>
        </w:rPr>
      </w:r>
    </w:p>
    <w:p w:rsidR="00000000" w:rsidDel="00000000" w:rsidP="00000000" w:rsidRDefault="00000000" w:rsidRPr="00000000">
      <w:pPr>
        <w:tabs>
          <w:tab w:val="left" w:pos="8647"/>
        </w:tabs>
        <w:ind w:left="851" w:right="423" w:firstLine="0"/>
        <w:contextualSpacing w:val="0"/>
        <w:jc w:val="both"/>
      </w:pPr>
      <w:r w:rsidDel="00000000" w:rsidR="00000000" w:rsidRPr="00000000">
        <w:rPr>
          <w:rFonts w:ascii="Arial" w:cs="Arial" w:eastAsia="Arial" w:hAnsi="Arial"/>
          <w:i w:val="1"/>
          <w:sz w:val="22"/>
          <w:szCs w:val="22"/>
          <w:vertAlign w:val="baseline"/>
          <w:rtl w:val="0"/>
        </w:rPr>
        <w:t xml:space="preserve">Además, según lo indicado en el oficio DCASJ-269-2015 al Vicerrector de Administración garantiza suministrar los recursos presupuestarios necesarios para el ajuste de la contratación del servicio, según lo cotizado por Servicios Administrativos Vargas Mejías S.A. (VMA-S.A.)”</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tabs>
          <w:tab w:val="left" w:pos="0"/>
        </w:tabs>
        <w:spacing w:after="0" w:before="0" w:line="240" w:lineRule="auto"/>
        <w:ind w:left="426" w:hanging="426"/>
        <w:contextualSpacing w:val="1"/>
        <w:jc w:val="both"/>
        <w:rPr/>
      </w:pPr>
      <w:r w:rsidDel="00000000" w:rsidR="00000000" w:rsidRPr="00000000">
        <w:rPr>
          <w:rFonts w:ascii="Arial" w:cs="Arial" w:eastAsia="Arial" w:hAnsi="Arial"/>
          <w:b w:val="0"/>
          <w:sz w:val="24"/>
          <w:szCs w:val="24"/>
          <w:vertAlign w:val="baseline"/>
          <w:rtl w:val="0"/>
        </w:rPr>
        <w:t xml:space="preserve">En reunión de la Comisión de Planificación y Administración No. 652-2015, celebrada el 05 de noviembre de 2015, se revisa el Informe correspondiente a la licitación y analizadas cada una de las ofertas presentadas, se dispone avalar la recomendación hecha por los expertos en la materia y elevarla al Consejo Institucional una vez que se reciba el aval de la Vicerrectoría de Administración.</w:t>
      </w:r>
    </w:p>
    <w:p w:rsidR="00000000" w:rsidDel="00000000" w:rsidP="00000000" w:rsidRDefault="00000000" w:rsidRPr="00000000">
      <w:pPr>
        <w:tabs>
          <w:tab w:val="left" w:pos="0"/>
          <w:tab w:val="center" w:pos="4986"/>
        </w:tabs>
        <w:contextualSpacing w:val="0"/>
        <w:jc w:val="both"/>
      </w:pPr>
      <w:r w:rsidDel="00000000" w:rsidR="00000000" w:rsidRPr="00000000">
        <w:rPr>
          <w:rtl w:val="0"/>
        </w:rPr>
      </w:r>
    </w:p>
    <w:p w:rsidR="00000000" w:rsidDel="00000000" w:rsidP="00000000" w:rsidRDefault="00000000" w:rsidRPr="00000000">
      <w:pPr>
        <w:numPr>
          <w:ilvl w:val="0"/>
          <w:numId w:val="1"/>
        </w:numPr>
        <w:tabs>
          <w:tab w:val="left" w:pos="0"/>
        </w:tabs>
        <w:spacing w:after="0" w:before="0" w:line="240" w:lineRule="auto"/>
        <w:ind w:left="426" w:hanging="426"/>
        <w:contextualSpacing w:val="1"/>
        <w:jc w:val="both"/>
        <w:rPr/>
      </w:pPr>
      <w:r w:rsidDel="00000000" w:rsidR="00000000" w:rsidRPr="00000000">
        <w:rPr>
          <w:rFonts w:ascii="Arial" w:cs="Arial" w:eastAsia="Arial" w:hAnsi="Arial"/>
          <w:b w:val="0"/>
          <w:sz w:val="24"/>
          <w:szCs w:val="24"/>
          <w:vertAlign w:val="baseline"/>
          <w:rtl w:val="0"/>
        </w:rPr>
        <w:t xml:space="preserve">La Secretaría del Consejo Institucional, recibe oficio VAD-574-2015, con fecha de recibido 06 de noviembre del 2015, suscrito por el MBA. Humberto Villalta Solano, Vicerrector de Administración,  dirigido al Ing. Alexander Valerín Castro, Coordinador de la Comisión de Planificación y Administración, en el cual remite el Informe de Adjudicación de la Licitación Pública No. 2015LN-000003-APITCR “Servicio de Vigilancia Privada para el Centro Académico de San José”, indica que cuenta con el dictamen positivo de la Asesoría Legal, según oficio Asesoría Legal-677-2015. (Anexo 2)</w:t>
      </w:r>
    </w:p>
    <w:p w:rsidR="00000000" w:rsidDel="00000000" w:rsidP="00000000" w:rsidRDefault="00000000" w:rsidRPr="00000000">
      <w:pPr>
        <w:ind w:left="350" w:firstLine="0"/>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ACUERDA:</w:t>
      </w:r>
      <w:r w:rsidDel="00000000" w:rsidR="00000000" w:rsidRPr="00000000">
        <w:rPr>
          <w:rtl w:val="0"/>
        </w:rPr>
      </w:r>
    </w:p>
    <w:p w:rsidR="00000000" w:rsidDel="00000000" w:rsidP="00000000" w:rsidRDefault="00000000" w:rsidRPr="00000000">
      <w:pPr>
        <w:tabs>
          <w:tab w:val="left" w:pos="426"/>
        </w:tabs>
        <w:spacing w:after="0" w:before="0" w:lineRule="auto"/>
        <w:ind w:left="426" w:firstLine="0"/>
        <w:contextualSpacing w:val="0"/>
        <w:jc w:val="both"/>
      </w:pPr>
      <w:r w:rsidDel="00000000" w:rsidR="00000000" w:rsidRPr="00000000">
        <w:rPr>
          <w:rtl w:val="0"/>
        </w:rPr>
      </w:r>
    </w:p>
    <w:p w:rsidR="00000000" w:rsidDel="00000000" w:rsidP="00000000" w:rsidRDefault="00000000" w:rsidRPr="00000000">
      <w:pPr>
        <w:numPr>
          <w:ilvl w:val="0"/>
          <w:numId w:val="2"/>
        </w:numPr>
        <w:ind w:left="426" w:hanging="426"/>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Adjudicar la Licitación Pública No. 2015LN-000003-APITCR “Servicio de Vigilancia Privada para el Centro Académico San José”, al oferente Servicios Administrativos Vargas Mejías S.A., Cédula Jurídica 3-101-203897, por un canon mensual de ¢8.850.346.05 (ocho millones ochocientos cincuenta mil trescientos cuarenta y seis con 05/100), en razón de que la oferta se ajusta a lo solicitado en el Cartel de la Licitación.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ind w:left="426" w:hanging="426"/>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tabs>
          <w:tab w:val="left" w:pos="8789"/>
        </w:tabs>
        <w:spacing w:after="0" w:before="0" w:lineRule="auto"/>
        <w:ind w:left="360" w:firstLine="0"/>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8"/>
          <w:szCs w:val="18"/>
          <w:vertAlign w:val="baseline"/>
          <w:rtl w:val="0"/>
        </w:rPr>
        <w:t xml:space="preserve">PALABRAS CLAVE:  Adjudicación-Licitación-Pública No. 2015LN-000003-APITCR-Servicio-Vigilanca-Centro-Académico-San-José      </w:t>
      </w:r>
      <w:r w:rsidDel="00000000" w:rsidR="00000000" w:rsidRPr="00000000">
        <w:rPr>
          <w:rtl w:val="0"/>
        </w:rPr>
      </w:r>
    </w:p>
    <w:p w:rsidR="00000000" w:rsidDel="00000000" w:rsidP="00000000" w:rsidRDefault="00000000" w:rsidRPr="00000000">
      <w:pPr>
        <w:ind w:left="360" w:right="-91" w:firstLine="0"/>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Fonts w:ascii="Arial" w:cs="Arial" w:eastAsia="Arial" w:hAnsi="Arial"/>
          <w:sz w:val="18"/>
          <w:szCs w:val="18"/>
          <w:vertAlign w:val="baseline"/>
          <w:rtl w:val="0"/>
        </w:rPr>
        <w:t xml:space="preserve">BSS/cmpm</w:t>
      </w:r>
      <w:r w:rsidDel="00000000" w:rsidR="00000000" w:rsidRPr="00000000">
        <w:rPr>
          <w:rtl w:val="0"/>
        </w:rPr>
      </w:r>
    </w:p>
    <w:tbl>
      <w:tblPr>
        <w:tblStyle w:val="Table2"/>
        <w:bidi w:val="0"/>
        <w:tblW w:w="9464.0" w:type="dxa"/>
        <w:jc w:val="left"/>
        <w:tblInd w:w="-108.0" w:type="dxa"/>
        <w:tblLayout w:type="fixed"/>
        <w:tblLook w:val="0000"/>
      </w:tblPr>
      <w:tblGrid>
        <w:gridCol w:w="4361"/>
        <w:gridCol w:w="5103"/>
        <w:tblGridChange w:id="0">
          <w:tblGrid>
            <w:gridCol w:w="4361"/>
            <w:gridCol w:w="5103"/>
          </w:tblGrid>
        </w:tblGridChange>
      </w:tblGrid>
      <w:tr>
        <w:trPr>
          <w:trHeight w:val="180" w:hRule="atLeast"/>
        </w:trPr>
        <w:tc>
          <w:tcPr/>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ci.  Secretaría del Consejo Institucional</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b w:val="1"/>
                <w:sz w:val="16"/>
                <w:szCs w:val="16"/>
                <w:vertAlign w:val="baseline"/>
                <w:rtl w:val="0"/>
              </w:rPr>
              <w:t xml:space="preserve">Vicerrectoría de Docencia</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b w:val="1"/>
                <w:sz w:val="16"/>
                <w:szCs w:val="16"/>
                <w:vertAlign w:val="baseline"/>
                <w:rtl w:val="0"/>
              </w:rPr>
              <w:t xml:space="preserve">VIE</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b w:val="1"/>
                <w:sz w:val="16"/>
                <w:szCs w:val="16"/>
                <w:vertAlign w:val="baseline"/>
                <w:rtl w:val="0"/>
              </w:rPr>
              <w:t xml:space="preserve">VIESA</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b w:val="1"/>
                <w:sz w:val="16"/>
                <w:szCs w:val="16"/>
                <w:vertAlign w:val="baseline"/>
                <w:rtl w:val="0"/>
              </w:rPr>
              <w:t xml:space="preserve">Centro Académico de Limón</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b w:val="1"/>
                <w:sz w:val="16"/>
                <w:szCs w:val="16"/>
                <w:vertAlign w:val="baseline"/>
                <w:rtl w:val="0"/>
              </w:rPr>
              <w:t xml:space="preserve">Sede Regional San Carlos</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b w:val="1"/>
                <w:sz w:val="16"/>
                <w:szCs w:val="16"/>
                <w:vertAlign w:val="baseline"/>
                <w:rtl w:val="0"/>
              </w:rPr>
              <w:t xml:space="preserve">Centro Académico de Alajuela</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OPI</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Oficina Asesoría Legal</w:t>
            </w:r>
            <w:r w:rsidDel="00000000" w:rsidR="00000000" w:rsidRPr="00000000">
              <w:rPr>
                <w:rtl w:val="0"/>
              </w:rPr>
            </w:r>
          </w:p>
          <w:p w:rsidR="00000000" w:rsidDel="00000000" w:rsidP="00000000" w:rsidRDefault="00000000" w:rsidRPr="00000000">
            <w:pPr>
              <w:ind w:firstLine="34"/>
              <w:contextualSpacing w:val="0"/>
              <w:jc w:val="both"/>
            </w:pPr>
            <w:r w:rsidDel="00000000" w:rsidR="00000000" w:rsidRPr="00000000">
              <w:rPr>
                <w:rFonts w:ascii="Arial" w:cs="Arial" w:eastAsia="Arial" w:hAnsi="Arial"/>
                <w:b w:val="1"/>
                <w:sz w:val="16"/>
                <w:szCs w:val="16"/>
                <w:vertAlign w:val="baseline"/>
                <w:rtl w:val="0"/>
              </w:rPr>
              <w:t xml:space="preserve">Auditoría Interna (Notificado a la Secretaria vía correo electrónico)</w:t>
            </w: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vertAlign w:val="baseline"/>
                <w:rtl w:val="0"/>
              </w:rPr>
              <w:t xml:space="preserve">Comunicación y Mercadeo </w:t>
            </w: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vertAlign w:val="baseline"/>
                <w:rtl w:val="0"/>
              </w:rPr>
              <w:t xml:space="preserve">Centro de Archivo y Comunicaciones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FEITEC</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headerReference r:id="rId5" w:type="default"/>
      <w:headerReference r:id="rId6" w:type="first"/>
      <w:footerReference r:id="rId7" w:type="default"/>
      <w:footerReference r:id="rId8" w:type="first"/>
      <w:pgSz w:h="15840" w:w="12240"/>
      <w:pgMar w:bottom="993" w:top="1985" w:left="1304" w:right="130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0" w:line="240" w:lineRule="auto"/>
      <w:contextualSpacing w:val="0"/>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0" w:line="240" w:lineRule="auto"/>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5029835</wp:posOffset>
          </wp:positionH>
          <wp:positionV relativeFrom="paragraph">
            <wp:posOffset>245110</wp:posOffset>
          </wp:positionV>
          <wp:extent cx="1574800" cy="584200"/>
          <wp:effectExtent b="0" l="0" r="0" t="0"/>
          <wp:wrapNone/>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1574800" cy="584200"/>
                  </a:xfrm>
                  <a:prstGeom prst="rect"/>
                  <a:ln/>
                </pic:spPr>
              </pic:pic>
            </a:graphicData>
          </a:graphic>
        </wp:anchor>
      </w:drawing>
    </w:r>
  </w:p>
  <w:p w:rsidR="00000000" w:rsidDel="00000000" w:rsidP="00000000" w:rsidRDefault="00000000" w:rsidRPr="00000000">
    <w:pPr>
      <w:ind w:right="-40"/>
      <w:contextualSpacing w:val="0"/>
    </w:pPr>
    <w:r w:rsidDel="00000000" w:rsidR="00000000" w:rsidRPr="00000000">
      <w:rPr>
        <w:rFonts w:ascii="Arial" w:cs="Arial" w:eastAsia="Arial" w:hAnsi="Arial"/>
        <w:b w:val="1"/>
        <w:i w:val="1"/>
        <w:sz w:val="18"/>
        <w:szCs w:val="18"/>
        <w:vertAlign w:val="baseline"/>
        <w:rtl w:val="0"/>
      </w:rPr>
      <w:t xml:space="preserve">COMUNICACIÓN DE ACUERDO</w:t>
    </w:r>
    <w:r w:rsidDel="00000000" w:rsidR="00000000" w:rsidRPr="00000000">
      <w:rPr>
        <w:rtl w:val="0"/>
      </w:rPr>
    </w:r>
  </w:p>
  <w:p w:rsidR="00000000" w:rsidDel="00000000" w:rsidP="00000000" w:rsidRDefault="00000000" w:rsidRPr="00000000">
    <w:pPr>
      <w:ind w:right="584"/>
      <w:contextualSpacing w:val="0"/>
      <w:jc w:val="both"/>
    </w:pPr>
    <w:r w:rsidDel="00000000" w:rsidR="00000000" w:rsidRPr="00000000">
      <w:rPr>
        <w:rFonts w:ascii="Arial" w:cs="Arial" w:eastAsia="Arial" w:hAnsi="Arial"/>
        <w:i w:val="1"/>
        <w:sz w:val="18"/>
        <w:szCs w:val="18"/>
        <w:vertAlign w:val="baseline"/>
        <w:rtl w:val="0"/>
      </w:rPr>
      <w:t xml:space="preserve">Sesión Ordinaria No. 2947, Artículo 8, del 11 de noviembre de 2015</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sz w:val="18"/>
        <w:szCs w:val="18"/>
        <w:vertAlign w:val="baseline"/>
        <w:rtl w:val="0"/>
      </w:rPr>
      <w:t xml:space="preserve">Página </w:t>
    </w:r>
    <w:fldSimple w:instr="PAGE" w:fldLock="0" w:dirty="0">
      <w:r w:rsidDel="00000000" w:rsidR="00000000" w:rsidRPr="00000000">
        <w:rPr>
          <w:rFonts w:ascii="Arial" w:cs="Arial" w:eastAsia="Arial" w:hAnsi="Arial"/>
          <w:b w:val="0"/>
          <w:i w:val="1"/>
          <w:sz w:val="18"/>
          <w:szCs w:val="18"/>
          <w:vertAlign w:val="baseline"/>
        </w:rPr>
      </w:r>
    </w:fldSimple>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5182235</wp:posOffset>
          </wp:positionH>
          <wp:positionV relativeFrom="paragraph">
            <wp:posOffset>565150</wp:posOffset>
          </wp:positionV>
          <wp:extent cx="1574800" cy="584200"/>
          <wp:effectExtent b="0" l="0" r="0" t="0"/>
          <wp:wrapNone/>
          <wp:docPr id="2" name="image02.png"/>
          <a:graphic>
            <a:graphicData uri="http://schemas.openxmlformats.org/drawingml/2006/picture">
              <pic:pic>
                <pic:nvPicPr>
                  <pic:cNvPr id="0" name="image02.png"/>
                  <pic:cNvPicPr preferRelativeResize="0"/>
                </pic:nvPicPr>
                <pic:blipFill>
                  <a:blip r:embed="rId1"/>
                  <a:srcRect b="0" l="0" r="0" t="0"/>
                  <a:stretch>
                    <a:fillRect/>
                  </a:stretch>
                </pic:blipFill>
                <pic:spPr>
                  <a:xfrm>
                    <a:off x="0" y="0"/>
                    <a:ext cx="1574800" cy="5842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rFonts w:ascii="Arial" w:cs="Arial" w:eastAsia="Arial" w:hAnsi="Arial"/>
        <w:b w:val="1"/>
        <w:i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lvl w:ilvl="0">
      <w:start w:val="1"/>
      <w:numFmt w:val="lowerLetter"/>
      <w:lvlText w:val="%1."/>
      <w:lvlJc w:val="left"/>
      <w:pPr>
        <w:ind w:left="720" w:firstLine="360"/>
      </w:pPr>
      <w:rPr>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

<file path=word/_rels/header2.xml.rels><?xml version="1.0" encoding="UTF-8" standalone="yes"?><Relationships xmlns="http://schemas.openxmlformats.org/package/2006/relationships"><Relationship Id="rId1" Type="http://schemas.openxmlformats.org/officeDocument/2006/relationships/image" Target="media/image02.png"/></Relationships>
</file>