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SCI-804-2015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Señora Eva Carazo Vargas, Red de Medios e Iniciativas de Comunicación Alternativa RedMICA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Eduardo Sibaja, Director de la Oficina de Planificación de la Educación Superior (</w:t>
            </w:r>
            <w:hyperlink r:id="rId5">
              <w:r w:rsidDel="00000000" w:rsidR="00000000" w:rsidRPr="00000000">
                <w:rPr>
                  <w:rFonts w:ascii="Arial" w:cs="Arial" w:eastAsia="Arial" w:hAnsi="Arial"/>
                  <w:sz w:val="22"/>
                  <w:szCs w:val="22"/>
                  <w:vertAlign w:val="baseline"/>
                  <w:rtl w:val="0"/>
                </w:rPr>
                <w:t xml:space="preserve">OPES</w:t>
              </w:r>
            </w:hyperlink>
            <w:r w:rsidDel="00000000" w:rsidR="00000000" w:rsidRPr="00000000">
              <w:rPr>
                <w:rFonts w:ascii="Arial" w:cs="Arial" w:eastAsia="Arial" w:hAnsi="Arial"/>
                <w:sz w:val="22"/>
                <w:szCs w:val="22"/>
                <w:vertAlign w:val="baseline"/>
                <w:rtl w:val="0"/>
              </w:rPr>
              <w:t xml:space="preserve">) del Consejo Nacional de Rectores (CONARE)</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16 de diciembre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2953, Artículo 11, del 16 de diciembre de 2015.   </w:t>
            </w:r>
            <w:r w:rsidDel="00000000" w:rsidR="00000000" w:rsidRPr="00000000">
              <w:rPr>
                <w:rFonts w:ascii="Arial" w:cs="Arial" w:eastAsia="Arial" w:hAnsi="Arial"/>
                <w:b w:val="1"/>
                <w:vertAlign w:val="baseline"/>
                <w:rtl w:val="0"/>
              </w:rPr>
              <w:t xml:space="preserve">Pronunciamiento del Consejo Institucional sobre la Propuesta Ley Participativa de Radio y Televisión por iniciativa popular</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jc w:val="both"/>
        <w:rPr/>
      </w:pPr>
      <w:r w:rsidDel="00000000" w:rsidR="00000000" w:rsidRPr="00000000">
        <w:rPr>
          <w:rFonts w:ascii="Arial" w:cs="Arial" w:eastAsia="Arial" w:hAnsi="Arial"/>
          <w:b w:val="0"/>
          <w:sz w:val="24"/>
          <w:szCs w:val="24"/>
          <w:vertAlign w:val="baseline"/>
          <w:rtl w:val="0"/>
        </w:rPr>
        <w:t xml:space="preserve">El Consejo Institucional en Sesión Ordinaria No 2930, del 12 de agosto de 2015, en tema de Foro, conoce el Proyecto de Ley Participativa de Radio y Televisión por iniciativa popular, según acuerdo del CONARE, de Sesión No. 21-2-2015, del 30 de junio de 2015, presentado por la Periodista Andrea Alvarado, Productora Audiovisual Docente, ECCC-4C, Sra. Laura Chinchilla, Sra. Catalina Montenegro, quienes solicitaron el pronunciamiento del Consejo Institucional del Tecnológico.</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jc w:val="both"/>
        <w:rPr/>
      </w:pPr>
      <w:r w:rsidDel="00000000" w:rsidR="00000000" w:rsidRPr="00000000">
        <w:rPr>
          <w:rFonts w:ascii="Arial" w:cs="Arial" w:eastAsia="Arial" w:hAnsi="Arial"/>
          <w:b w:val="0"/>
          <w:sz w:val="24"/>
          <w:szCs w:val="24"/>
          <w:vertAlign w:val="baseline"/>
          <w:rtl w:val="0"/>
        </w:rPr>
        <w:t xml:space="preserve">La Secretaría del Consejo Institucional recibe mediante correo electrónico, oficio sin referencia, con fecha de recibido 02 de noviembre  de 2015, suscrito por la señora Eva Carazo Vargas, Red de Medios e Iniciativas de Comunicación Alternativa RedMICA, solicitud de criterio a la Propuesta Ley Participativa de Radio y Televisión por iniciativa popular. Adjunta al Proyecto algunas ideas generales como base para dicho pronunciamiento.</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El Proyecto precitado fue conocido por el Consejo Institucional en la Sesión No. 2946,  del 06 de noviembre  de  2015, y se dispone remitirlo en consulta a la Oficina de Comunicación y Mercadeo y a la Oficina de Asesoría Legal.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Lista de oficios anexos: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Anexo 1</w:t>
      </w:r>
      <w:r w:rsidDel="00000000" w:rsidR="00000000" w:rsidRPr="00000000">
        <w:rPr>
          <w:rtl w:val="0"/>
        </w:rPr>
      </w:r>
    </w:p>
    <w:tbl>
      <w:tblPr>
        <w:tblStyle w:val="Table2"/>
        <w:bidi w:val="0"/>
        <w:tblW w:w="9274.0" w:type="dxa"/>
        <w:jc w:val="left"/>
        <w:tblInd w:w="3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4"/>
        <w:gridCol w:w="6610"/>
        <w:tblGridChange w:id="0">
          <w:tblGrid>
            <w:gridCol w:w="2664"/>
            <w:gridCol w:w="661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Sin Referencia-2015 Correo Electrónico, con  fecha de recibido 06 de noviembre, de la Red de Medios e Iniciativas de Comunicación Alternativa RedMICA</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Solicitud de criterio al Instituto Tecnológico de Costa Rica sobre el texto de la Propuesta “Ley Participativa de Radio y Televisión”</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Anexo 2</w:t>
      </w:r>
      <w:r w:rsidDel="00000000" w:rsidR="00000000" w:rsidRPr="00000000">
        <w:rPr>
          <w:rtl w:val="0"/>
        </w:rPr>
      </w:r>
    </w:p>
    <w:tbl>
      <w:tblPr>
        <w:tblStyle w:val="Table3"/>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7"/>
        <w:gridCol w:w="6662"/>
        <w:tblGridChange w:id="0">
          <w:tblGrid>
            <w:gridCol w:w="2617"/>
            <w:gridCol w:w="6662"/>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SCI-719-2015, del 06 de noviembre  de 2015</w:t>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Solicitud de criterio a la Oficina de Comunicación y Mercadeo y a la Oficina de Asesoría Legal, sobre la Propuesta “Ley Participativa de Radio y Televisión”</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Anexo 3</w:t>
      </w:r>
      <w:r w:rsidDel="00000000" w:rsidR="00000000" w:rsidRPr="00000000">
        <w:rPr>
          <w:rtl w:val="0"/>
        </w:rPr>
      </w:r>
    </w:p>
    <w:tbl>
      <w:tblPr>
        <w:tblStyle w:val="Table4"/>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7"/>
        <w:gridCol w:w="6662"/>
        <w:tblGridChange w:id="0">
          <w:tblGrid>
            <w:gridCol w:w="2617"/>
            <w:gridCol w:w="6662"/>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rPr>
          <w:trHeight w:val="108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OCM-144-2015, del 10 de diciembre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Pronunciamiento de la Oficina de Comunicación y Mercadeo  sobre la Propuesta “Ley Participativa de Radio y Televisión, emiten consideraciones y recomendaciones, entre las que se señalan las siguientes:</w:t>
            </w:r>
          </w:p>
          <w:p w:rsidR="00000000" w:rsidDel="00000000" w:rsidP="00000000" w:rsidRDefault="00000000" w:rsidRPr="00000000">
            <w:pPr>
              <w:numPr>
                <w:ilvl w:val="0"/>
                <w:numId w:val="3"/>
              </w:numPr>
              <w:spacing w:after="0" w:before="0" w:line="240" w:lineRule="auto"/>
              <w:ind w:left="137" w:hanging="137"/>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Se apoye la importancia del desarrollo de una nueva Ley de Radio que considere los aspectos destacados en los Resultados de este documento.  </w:t>
            </w:r>
          </w:p>
          <w:p w:rsidR="00000000" w:rsidDel="00000000" w:rsidP="00000000" w:rsidRDefault="00000000" w:rsidRPr="00000000">
            <w:pPr>
              <w:numPr>
                <w:ilvl w:val="0"/>
                <w:numId w:val="3"/>
              </w:numPr>
              <w:spacing w:after="0" w:before="0" w:line="240" w:lineRule="auto"/>
              <w:ind w:left="137" w:hanging="137"/>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Se apoye el documento de Ley Participativa de Radio y Televisión, presentado ante el Consejo Institucional. </w:t>
            </w:r>
          </w:p>
          <w:p w:rsidR="00000000" w:rsidDel="00000000" w:rsidP="00000000" w:rsidRDefault="00000000" w:rsidRPr="00000000">
            <w:pPr>
              <w:numPr>
                <w:ilvl w:val="0"/>
                <w:numId w:val="3"/>
              </w:numPr>
              <w:spacing w:after="0" w:before="0" w:line="240" w:lineRule="auto"/>
              <w:ind w:left="137" w:hanging="137"/>
              <w:contextualSpacing w:val="1"/>
              <w:jc w:val="both"/>
              <w:rPr>
                <w:b w:val="0"/>
                <w:sz w:val="24"/>
                <w:szCs w:val="24"/>
              </w:rPr>
            </w:pPr>
            <w:r w:rsidDel="00000000" w:rsidR="00000000" w:rsidRPr="00000000">
              <w:rPr>
                <w:rFonts w:ascii="Arial" w:cs="Arial" w:eastAsia="Arial" w:hAnsi="Arial"/>
                <w:b w:val="0"/>
                <w:sz w:val="24"/>
                <w:szCs w:val="24"/>
                <w:vertAlign w:val="baseline"/>
                <w:rtl w:val="0"/>
              </w:rPr>
              <w:t xml:space="preserve">Se incorpore en la propuesta de acuerdo (borrador), remitida para su análisis, como punto general de los acuerdos “la importancia de que el país cuenta con legislación adecuada en materia de radiodifusión sonora y televisiva que garantice la pluralidad de la comunicación, como derecho humano y de los medios de información como mecanismos de democratización. </w:t>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1"/>
          <w:sz w:val="24"/>
          <w:szCs w:val="24"/>
          <w:vertAlign w:val="baseline"/>
          <w:rtl w:val="0"/>
        </w:rPr>
        <w:t xml:space="preserve">Anexo 4</w:t>
      </w:r>
      <w:r w:rsidDel="00000000" w:rsidR="00000000" w:rsidRPr="00000000">
        <w:rPr>
          <w:rtl w:val="0"/>
        </w:rPr>
      </w:r>
    </w:p>
    <w:tbl>
      <w:tblPr>
        <w:tblStyle w:val="Table5"/>
        <w:bidi w:val="0"/>
        <w:tblW w:w="92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7"/>
        <w:gridCol w:w="6662"/>
        <w:tblGridChange w:id="0">
          <w:tblGrid>
            <w:gridCol w:w="2617"/>
            <w:gridCol w:w="6662"/>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4"/>
                <w:szCs w:val="24"/>
                <w:vertAlign w:val="baseline"/>
                <w:rtl w:val="0"/>
              </w:rPr>
              <w:t xml:space="preserve">Asunto</w:t>
            </w:r>
          </w:p>
        </w:tc>
      </w:tr>
      <w:tr>
        <w:trPr>
          <w:trHeight w:val="1080" w:hRule="atLeast"/>
        </w:trP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AL-727-2015, del 18 de noviembre  de 2015</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Pronunciamiento de la Asesoría Legal, sobre la Propuesta “Ley Participativa de Radio y Televisión, recomiendan apoyar la propuesta de iniciativa popular no violenta la Autonomía Universitaria. </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right="-91"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Apoyar la presentación de la Propuesta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vertAlign w:val="baseline"/>
          <w:rtl w:val="0"/>
        </w:rPr>
        <w:t xml:space="preserve">Ley Participativa de Radio y Televisión”, por iniciativa popular.</w:t>
      </w:r>
      <w:r w:rsidDel="00000000" w:rsidR="00000000" w:rsidRPr="00000000">
        <w:rPr>
          <w:rtl w:val="0"/>
        </w:rPr>
      </w:r>
    </w:p>
    <w:p w:rsidR="00000000" w:rsidDel="00000000" w:rsidP="00000000" w:rsidRDefault="00000000" w:rsidRPr="00000000">
      <w:pPr>
        <w:ind w:left="426" w:right="-91"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los responsables, tomar en consideración las recomendaciones emitidas por las instancias consultadas de esta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Proyecto-Propuesta-Ley- Participativa-Radio-Televisión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tbl>
      <w:tblPr>
        <w:tblStyle w:val="Table6"/>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851"/>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2953, Artículo 11, del 16 de diciembre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nare.ac.cr/images/docs/curriculos/curri_eduardo.pdf" TargetMode="External"/><Relationship Id="rId6" Type="http://schemas.openxmlformats.org/officeDocument/2006/relationships/header" Target="header1.xm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