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SCI-805-2015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Roy D’Avanzo, Director del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diciembre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2953, Artículo 12, del 16 de diciembre de 2015.  Modificación acuerdo de la Sesión Ordinaria No 2940, Artículo 13, del 30 de setiembre de 2015.   Renovación y Reconversión de plazas 2016, con Fondos FEES. Plaza CF2773 del programa 5 San Carlos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Sede Regional San Carlos, cuenta con una red de servicios informáticos cuyos equipos constan de 56 A/P, 53 switch, 1 router, 440 computadores de escritorio,140 portátiles, 23 cámara de vigilancia instaladas y 18 en camino, 2 NAF, 4 servidores, 120 teléfonos ip, todo esto extendido en un área de 100.000 m</w:t>
      </w:r>
      <w:r w:rsidDel="00000000" w:rsidR="00000000" w:rsidRPr="00000000">
        <w:rPr>
          <w:rFonts w:ascii="Arial" w:cs="Arial" w:eastAsia="Arial" w:hAnsi="Arial"/>
          <w:b w:val="0"/>
          <w:sz w:val="24"/>
          <w:szCs w:val="24"/>
          <w:vertAlign w:val="superscript"/>
          <w:rtl w:val="0"/>
        </w:rPr>
        <w:t xml:space="preserve">2</w:t>
      </w:r>
      <w:r w:rsidDel="00000000" w:rsidR="00000000" w:rsidRPr="00000000">
        <w:rPr>
          <w:rFonts w:ascii="Arial" w:cs="Arial" w:eastAsia="Arial" w:hAnsi="Arial"/>
          <w:b w:val="0"/>
          <w:sz w:val="24"/>
          <w:szCs w:val="24"/>
          <w:vertAlign w:val="baseline"/>
          <w:rtl w:val="0"/>
        </w:rPr>
        <w:t xml:space="preserve"> aproximadamente.</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estos equipos y los más de 1000 usuarios habían sido atendidos hasta el año 2014 por una persona y por asistentes estudiantiles.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año 2015 se inició con el aporte de la plaza CF2773, la cual fue adjudicada con un 50% de tiempo completo.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 no contar con elegibles con las características de una plaza categoría 16, solicitó que se modificara la misma a “Asistente de Soporte Computacional 2”, que es categoría 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2936, Artículo 9, del 9 de setiembre del 2015, toma el acuerdo siguiente:</w:t>
      </w:r>
    </w:p>
    <w:p w:rsidR="00000000" w:rsidDel="00000000" w:rsidP="00000000" w:rsidRDefault="00000000" w:rsidRPr="00000000">
      <w:pPr>
        <w:spacing w:after="278" w:before="280" w:lineRule="auto"/>
        <w:ind w:left="720" w:right="448" w:hanging="10.999999999999943"/>
        <w:contextualSpacing w:val="0"/>
        <w:jc w:val="both"/>
      </w:pPr>
      <w:r w:rsidDel="00000000" w:rsidR="00000000" w:rsidRPr="00000000">
        <w:rPr>
          <w:rFonts w:ascii="Arial" w:cs="Arial" w:eastAsia="Arial" w:hAnsi="Arial"/>
          <w:i w:val="1"/>
          <w:sz w:val="22"/>
          <w:szCs w:val="22"/>
          <w:vertAlign w:val="baseline"/>
          <w:rtl w:val="0"/>
        </w:rPr>
        <w:t xml:space="preserve">“Modificar la plaza CF-2773, adscrita a la Dirección Sede Regional San Carlos, a partir del 9 de septiembre de 2015, con las siguientes características”: </w:t>
      </w:r>
      <w:r w:rsidDel="00000000" w:rsidR="00000000" w:rsidRPr="00000000">
        <w:rPr>
          <w:rtl w:val="0"/>
        </w:rPr>
      </w:r>
    </w:p>
    <w:tbl>
      <w:tblPr>
        <w:tblStyle w:val="Table2"/>
        <w:bidi w:val="0"/>
        <w:tblW w:w="10128.0" w:type="dxa"/>
        <w:jc w:val="center"/>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899"/>
        <w:gridCol w:w="930"/>
        <w:gridCol w:w="1689"/>
        <w:gridCol w:w="973"/>
        <w:gridCol w:w="882"/>
        <w:gridCol w:w="881"/>
        <w:gridCol w:w="530"/>
        <w:gridCol w:w="1523"/>
        <w:gridCol w:w="1411"/>
        <w:tblGridChange w:id="0">
          <w:tblGrid>
            <w:gridCol w:w="410"/>
            <w:gridCol w:w="899"/>
            <w:gridCol w:w="930"/>
            <w:gridCol w:w="1689"/>
            <w:gridCol w:w="973"/>
            <w:gridCol w:w="882"/>
            <w:gridCol w:w="881"/>
            <w:gridCol w:w="530"/>
            <w:gridCol w:w="1523"/>
            <w:gridCol w:w="1411"/>
          </w:tblGrid>
        </w:tblGridChange>
      </w:tblGrid>
      <w:tr>
        <w:trPr>
          <w:trHeight w:val="380" w:hRule="atLeast"/>
        </w:trPr>
        <w:tc>
          <w:tcPr>
            <w:shd w:fill="2f75b5"/>
            <w:tcMar>
              <w:left w:w="68.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w:t>
            </w:r>
            <w:r w:rsidDel="00000000" w:rsidR="00000000" w:rsidRPr="00000000">
              <w:rPr>
                <w:rtl w:val="0"/>
              </w:rPr>
            </w:r>
          </w:p>
        </w:tc>
        <w:tc>
          <w:tcPr>
            <w:shd w:fill="2f75b5"/>
            <w:tcMar>
              <w:left w:w="0.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Programa</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No de Plaza</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Puesto</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Categoría</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Jornada</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Periodo (meses)</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TCE</w:t>
            </w:r>
            <w:r w:rsidDel="00000000" w:rsidR="00000000" w:rsidRPr="00000000">
              <w:rPr>
                <w:rtl w:val="0"/>
              </w:rPr>
            </w:r>
          </w:p>
        </w:tc>
        <w:tc>
          <w:tcPr>
            <w:shd w:fill="2f75b5"/>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Nombramiento</w:t>
            </w:r>
            <w:r w:rsidDel="00000000" w:rsidR="00000000" w:rsidRPr="00000000">
              <w:rPr>
                <w:rtl w:val="0"/>
              </w:rPr>
            </w:r>
          </w:p>
        </w:tc>
        <w:tc>
          <w:tcPr>
            <w:shd w:fill="2f75b5"/>
            <w:tcMar>
              <w:top w:w="74.0" w:type="dxa"/>
              <w:left w:w="74.0" w:type="dxa"/>
              <w:bottom w:w="74.0" w:type="dxa"/>
              <w:right w:w="74.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Adscrita a</w:t>
            </w:r>
            <w:r w:rsidDel="00000000" w:rsidR="00000000" w:rsidRPr="00000000">
              <w:rPr>
                <w:rtl w:val="0"/>
              </w:rPr>
            </w:r>
          </w:p>
        </w:tc>
      </w:tr>
      <w:tr>
        <w:trPr>
          <w:trHeight w:val="20" w:hRule="atLeast"/>
        </w:trPr>
        <w:tc>
          <w:tcPr>
            <w:gridSpan w:val="10"/>
            <w:shd w:fill="bfbfbf"/>
            <w:tcMar>
              <w:left w:w="68.0" w:type="dxa"/>
              <w:right w:w="68.0" w:type="dxa"/>
            </w:tcMa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44546a"/>
                <w:sz w:val="20"/>
                <w:szCs w:val="20"/>
                <w:vertAlign w:val="baseline"/>
                <w:rtl w:val="0"/>
              </w:rPr>
              <w:t xml:space="preserve">Programa 5: Sede Regional San Carlos</w:t>
            </w:r>
            <w:r w:rsidDel="00000000" w:rsidR="00000000" w:rsidRPr="00000000">
              <w:rPr>
                <w:rtl w:val="0"/>
              </w:rPr>
            </w:r>
          </w:p>
        </w:tc>
      </w:tr>
      <w:tr>
        <w:trPr>
          <w:trHeight w:val="940" w:hRule="atLeast"/>
        </w:trPr>
        <w:tc>
          <w:tcPr>
            <w:shd w:fill="ffffff"/>
            <w:tcMar>
              <w:left w:w="68.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65</w:t>
            </w:r>
            <w:r w:rsidDel="00000000" w:rsidR="00000000" w:rsidRPr="00000000">
              <w:rPr>
                <w:rtl w:val="0"/>
              </w:rPr>
            </w:r>
          </w:p>
        </w:tc>
        <w:tc>
          <w:tcPr>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5</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CF2773</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Asistente en Soporte Computacional 2</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11</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50%</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0,50</w:t>
            </w:r>
            <w:r w:rsidDel="00000000" w:rsidR="00000000" w:rsidRPr="00000000">
              <w:rPr>
                <w:rtl w:val="0"/>
              </w:rPr>
            </w:r>
          </w:p>
        </w:tc>
        <w:tc>
          <w:tcPr>
            <w:shd w:fill="ffffff"/>
            <w:tcMar>
              <w:top w:w="74.0" w:type="dxa"/>
              <w:left w:w="74.0" w:type="dxa"/>
              <w:bottom w:w="74.0" w:type="dxa"/>
              <w:right w:w="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Permanente</w:t>
            </w:r>
            <w:r w:rsidDel="00000000" w:rsidR="00000000" w:rsidRPr="00000000">
              <w:rPr>
                <w:rtl w:val="0"/>
              </w:rPr>
            </w:r>
          </w:p>
        </w:tc>
        <w:tc>
          <w:tcPr>
            <w:shd w:fill="ffffff"/>
            <w:tcMar>
              <w:top w:w="74.0" w:type="dxa"/>
              <w:left w:w="74.0" w:type="dxa"/>
              <w:bottom w:w="74.0" w:type="dxa"/>
              <w:right w:w="74.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Dirección Sede Regional San Carlos</w:t>
            </w:r>
            <w:r w:rsidDel="00000000" w:rsidR="00000000" w:rsidRPr="00000000">
              <w:rPr>
                <w:rtl w:val="0"/>
              </w:rPr>
            </w:r>
          </w:p>
        </w:tc>
      </w:tr>
    </w:tbl>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el 2016, dadas las características de los servicios de TIC de la Sede, se solicitó una ampliación de la plaza 2773 de 50% a 100%, pero esta ampliación fue aprobada con las características originales, de tal manera que fue devuelta a Técnico en Soporte Computacional, categoría 16, (Ver el acuerdo del Consejo Institucional, en la Sesión Ordinaria No. 2940, Artículo 13, del 30 de setiembre de 2015)</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superposición de acuerdos hace que no se pueda hacer uso de la plaza porque la Sede no cuenta, momentáneamente, con personas oferentes con los requisitos de una plaza categoría 16, aunque sería lo deseable por lo complejo de la labor que tiene el personal que atiende los servicios de TIC en la Sede.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Sede Regional San Carlos necesita contar con una plaza con las características de Asistente en Soporte Computacional 2 para iniciar el año 2016, con la característica de 100% de tiempo Completo.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Dirección de Sede espera volver a realizar un concurso de elegibles para Técnico en Soporte Computacional durante el primer semestre del 2016 y cuando se logre tener oferentes con esa calificación, se pretende replantear el nivel de la plaza CF2773 para lograr subirlo a Técnico en Soporte Computacional.</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de la Sesión Ordinaria No 2940, Artículo 13, del 30 de setiembre de 2015.   Renovación y Reconversión de plazas 2016, con Fondos FEES, para que la plaza sea transformada a las siguientes características: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tbl>
      <w:tblPr>
        <w:tblStyle w:val="Table3"/>
        <w:bidi w:val="0"/>
        <w:tblW w:w="9396.0" w:type="dxa"/>
        <w:jc w:val="center"/>
        <w:tblInd w:w="1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
        <w:gridCol w:w="967"/>
        <w:gridCol w:w="816"/>
        <w:gridCol w:w="1423"/>
        <w:gridCol w:w="968"/>
        <w:gridCol w:w="812"/>
        <w:gridCol w:w="812"/>
        <w:gridCol w:w="489"/>
        <w:gridCol w:w="1400"/>
        <w:gridCol w:w="1441"/>
        <w:tblGridChange w:id="0">
          <w:tblGrid>
            <w:gridCol w:w="268"/>
            <w:gridCol w:w="967"/>
            <w:gridCol w:w="816"/>
            <w:gridCol w:w="1423"/>
            <w:gridCol w:w="968"/>
            <w:gridCol w:w="812"/>
            <w:gridCol w:w="812"/>
            <w:gridCol w:w="489"/>
            <w:gridCol w:w="1400"/>
            <w:gridCol w:w="1441"/>
          </w:tblGrid>
        </w:tblGridChange>
      </w:tblGrid>
      <w:tr>
        <w:trPr>
          <w:trHeight w:val="900" w:hRule="atLeast"/>
        </w:trPr>
        <w:tc>
          <w:tcPr>
            <w:shd w:fill="2f75b5"/>
            <w:tcMar>
              <w:left w:w="68.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Programa</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No de Plaza</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Puesto</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Categoría</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Jornada</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Periodo (meses)</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TCE</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Nombramiento</w:t>
            </w:r>
            <w:r w:rsidDel="00000000" w:rsidR="00000000" w:rsidRPr="00000000">
              <w:rPr>
                <w:rtl w:val="0"/>
              </w:rPr>
            </w:r>
          </w:p>
        </w:tc>
        <w:tc>
          <w:tcPr>
            <w:shd w:fill="2f75b5"/>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20"/>
                <w:szCs w:val="20"/>
                <w:vertAlign w:val="baseline"/>
                <w:rtl w:val="0"/>
              </w:rPr>
              <w:t xml:space="preserve">Adscrita a</w:t>
            </w:r>
            <w:r w:rsidDel="00000000" w:rsidR="00000000" w:rsidRPr="00000000">
              <w:rPr>
                <w:rtl w:val="0"/>
              </w:rPr>
            </w:r>
          </w:p>
        </w:tc>
      </w:tr>
      <w:tr>
        <w:trPr>
          <w:trHeight w:val="160" w:hRule="atLeast"/>
        </w:trPr>
        <w:tc>
          <w:tcPr>
            <w:gridSpan w:val="10"/>
            <w:shd w:fill="bfbfbf"/>
            <w:tcMar>
              <w:left w:w="68.0" w:type="dxa"/>
              <w:right w:w="68.0" w:type="dxa"/>
            </w:tcMa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44546a"/>
                <w:sz w:val="20"/>
                <w:szCs w:val="20"/>
                <w:vertAlign w:val="baseline"/>
                <w:rtl w:val="0"/>
              </w:rPr>
              <w:t xml:space="preserve">Programa 5: Sede Regional San Carlos</w:t>
            </w:r>
            <w:r w:rsidDel="00000000" w:rsidR="00000000" w:rsidRPr="00000000">
              <w:rPr>
                <w:rtl w:val="0"/>
              </w:rPr>
            </w:r>
          </w:p>
        </w:tc>
      </w:tr>
      <w:tr>
        <w:trPr>
          <w:trHeight w:val="360" w:hRule="atLeast"/>
        </w:trPr>
        <w:tc>
          <w:tcPr>
            <w:shd w:fill="ffffff"/>
            <w:tcMar>
              <w:left w:w="68.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5</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CF2773</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Asistente en Soporte Computacional 2</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11</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Permanente</w:t>
            </w:r>
            <w:r w:rsidDel="00000000" w:rsidR="00000000" w:rsidRPr="00000000">
              <w:rPr>
                <w:rtl w:val="0"/>
              </w:rPr>
            </w:r>
          </w:p>
        </w:tc>
        <w:tc>
          <w:tcPr>
            <w:shd w:fill="ffffff"/>
            <w:tcMar>
              <w:left w:w="0.0" w:type="dxa"/>
              <w:right w:w="6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Dirección Sede Regional San Carlos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que la modificación de cualquiera de las condiciones de estas plazas, sólo puede hacerse por parte del Consejo Institucional.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18"/>
          <w:szCs w:val="18"/>
          <w:vertAlign w:val="baseline"/>
          <w:rtl w:val="0"/>
        </w:rPr>
        <w:t xml:space="preserve">PALABRAS CLAVE:  Modificación-Acuerdo-2940-Art 13-Transformación-Plaza-2773-Asistente-Soporte-Computacional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2953, Artículo 12, del 16 de diciembre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72.0" w:type="dxa"/>
        <w:left w:w="72.0" w:type="dxa"/>
        <w:bottom w:w="72.0" w:type="dxa"/>
        <w:right w:w="72.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72.0" w:type="dxa"/>
        <w:left w:w="72.0" w:type="dxa"/>
        <w:bottom w:w="72.0" w:type="dxa"/>
        <w:right w:w="72.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