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SCI-743-2011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123"/>
        <w:gridCol w:w="11"/>
        <w:gridCol w:w="8505"/>
        <w:tblGridChange w:id="0">
          <w:tblGrid>
            <w:gridCol w:w="1123"/>
            <w:gridCol w:w="11"/>
            <w:gridCol w:w="850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Ing. Luis Paulino Méndez Badilla, Vicerrector de Docencia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Comisión Reconocimiento y Equiparación de Títulos y Grados</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Licda. Martha Calderón Ferrey, Directora Escuela Ciencias Sociales</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30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2734, Artículo 7, del 30 de setiembre del 2011. </w:t>
            </w:r>
            <w:r w:rsidDel="00000000" w:rsidR="00000000" w:rsidRPr="00000000">
              <w:rPr>
                <w:rFonts w:ascii="Arial" w:cs="Arial" w:eastAsia="Arial" w:hAnsi="Arial"/>
                <w:vertAlign w:val="baseline"/>
                <w:rtl w:val="0"/>
              </w:rPr>
              <w:t xml:space="preserve">Nombramiento de un representante académico, como titular en el Comité Institucional para el Reconocimiento de Títulos y Grados –CIRE-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20" w:right="404" w:firstLine="0"/>
        <w:contextualSpacing w:val="0"/>
        <w:jc w:val="both"/>
      </w:pPr>
      <w:r w:rsidDel="00000000" w:rsidR="00000000" w:rsidRPr="00000000">
        <w:rPr>
          <w:rtl w:val="0"/>
        </w:rPr>
      </w:r>
    </w:p>
    <w:p w:rsidR="00000000" w:rsidDel="00000000" w:rsidP="00000000" w:rsidRDefault="00000000" w:rsidRPr="00000000">
      <w:pPr>
        <w:numPr>
          <w:ilvl w:val="0"/>
          <w:numId w:val="1"/>
        </w:numPr>
        <w:ind w:left="448" w:hanging="480"/>
        <w:jc w:val="both"/>
        <w:rPr>
          <w:sz w:val="24"/>
          <w:szCs w:val="24"/>
        </w:rPr>
      </w:pPr>
      <w:r w:rsidDel="00000000" w:rsidR="00000000" w:rsidRPr="00000000">
        <w:rPr>
          <w:rFonts w:ascii="Arial" w:cs="Arial" w:eastAsia="Arial" w:hAnsi="Arial"/>
          <w:vertAlign w:val="baseline"/>
          <w:rtl w:val="0"/>
        </w:rPr>
        <w:t xml:space="preserve">La Secretaría del Consejo Institucional recibió el Oficio ViDa-828-2011, con fecha 13 de setiembre del 2011, suscrito por el Ing. Luis Paulino Méndez, Vicerrector de  Docencia, dirigido a la Licda. Bertalía Sánchez Salas, Directora Ejecutiva de la Secretaría del Consejo Institucional, en el cual solicita el nombramiento de un representante académico, como titular en el Comité Institucional para el Reconocimiento de Títulos y Grados –CIRE-</w:t>
      </w:r>
      <w:r w:rsidDel="00000000" w:rsidR="00000000" w:rsidRPr="00000000">
        <w:rPr>
          <w:rtl w:val="0"/>
        </w:rPr>
      </w:r>
    </w:p>
    <w:p w:rsidR="00000000" w:rsidDel="00000000" w:rsidP="00000000" w:rsidRDefault="00000000" w:rsidRPr="00000000">
      <w:pPr>
        <w:ind w:left="448" w:firstLine="0"/>
        <w:contextualSpacing w:val="0"/>
        <w:jc w:val="both"/>
      </w:pPr>
      <w:r w:rsidDel="00000000" w:rsidR="00000000" w:rsidRPr="00000000">
        <w:rPr>
          <w:rtl w:val="0"/>
        </w:rPr>
      </w:r>
    </w:p>
    <w:p w:rsidR="00000000" w:rsidDel="00000000" w:rsidP="00000000" w:rsidRDefault="00000000" w:rsidRPr="00000000">
      <w:pPr>
        <w:numPr>
          <w:ilvl w:val="0"/>
          <w:numId w:val="1"/>
        </w:numPr>
        <w:ind w:left="448" w:hanging="480"/>
        <w:jc w:val="both"/>
        <w:rPr>
          <w:sz w:val="24"/>
          <w:szCs w:val="24"/>
        </w:rPr>
      </w:pPr>
      <w:r w:rsidDel="00000000" w:rsidR="00000000" w:rsidRPr="00000000">
        <w:rPr>
          <w:rFonts w:ascii="Arial" w:cs="Arial" w:eastAsia="Arial" w:hAnsi="Arial"/>
          <w:vertAlign w:val="baseline"/>
          <w:rtl w:val="0"/>
        </w:rPr>
        <w:t xml:space="preserve">Mediante oficio SCI-688-2011, con fecha 13  de setiembre de 2011, la Secretaría del Consejo Institucional, procedió a realizar la convocatoria a la Comunidad Institucional, para el nombramiento de un representante académico, como titular en el Comité Institucional para el Reconocimiento de Títulos y Grados –CIRE-</w:t>
      </w:r>
      <w:r w:rsidDel="00000000" w:rsidR="00000000" w:rsidRPr="00000000">
        <w:rPr>
          <w:rtl w:val="0"/>
        </w:rPr>
      </w:r>
    </w:p>
    <w:p w:rsidR="00000000" w:rsidDel="00000000" w:rsidP="00000000" w:rsidRDefault="00000000" w:rsidRPr="00000000">
      <w:pPr>
        <w:spacing w:after="0" w:before="0" w:line="240" w:lineRule="auto"/>
        <w:ind w:left="448" w:firstLine="0"/>
        <w:contextualSpacing w:val="0"/>
      </w:pPr>
      <w:r w:rsidDel="00000000" w:rsidR="00000000" w:rsidRPr="00000000">
        <w:rPr>
          <w:rtl w:val="0"/>
        </w:rPr>
      </w:r>
    </w:p>
    <w:p w:rsidR="00000000" w:rsidDel="00000000" w:rsidP="00000000" w:rsidRDefault="00000000" w:rsidRPr="00000000">
      <w:pPr>
        <w:numPr>
          <w:ilvl w:val="0"/>
          <w:numId w:val="1"/>
        </w:numPr>
        <w:ind w:left="448" w:hanging="480"/>
        <w:jc w:val="both"/>
        <w:rPr>
          <w:sz w:val="24"/>
          <w:szCs w:val="24"/>
        </w:rPr>
      </w:pPr>
      <w:r w:rsidDel="00000000" w:rsidR="00000000" w:rsidRPr="00000000">
        <w:rPr>
          <w:rFonts w:ascii="Arial" w:cs="Arial" w:eastAsia="Arial" w:hAnsi="Arial"/>
          <w:vertAlign w:val="baseline"/>
          <w:rtl w:val="0"/>
        </w:rPr>
        <w:t xml:space="preserve">Con fecha 27 de setiembre del 2011, La Secretaría del Consejo Institucional recibe oficio ECS-241-2011, suscrito por la M.Sc. Martha Calderón Ferrey, Directora de la Escuela de  Ciencias Sociales, en el cual presenta su postulación para participar en el concurso para ocupar la vacante titular en el Comité Institucional para el  Reconocimiento de Títulos y Grados –CIRE-.</w:t>
      </w:r>
      <w:r w:rsidDel="00000000" w:rsidR="00000000" w:rsidRPr="00000000">
        <w:rPr>
          <w:rtl w:val="0"/>
        </w:rPr>
      </w:r>
    </w:p>
    <w:p w:rsidR="00000000" w:rsidDel="00000000" w:rsidP="00000000" w:rsidRDefault="00000000" w:rsidRPr="00000000">
      <w:pPr>
        <w:ind w:left="448" w:firstLine="0"/>
        <w:contextualSpacing w:val="0"/>
      </w:pPr>
      <w:r w:rsidDel="00000000" w:rsidR="00000000" w:rsidRPr="00000000">
        <w:rPr>
          <w:rtl w:val="0"/>
        </w:rPr>
      </w:r>
    </w:p>
    <w:p w:rsidR="00000000" w:rsidDel="00000000" w:rsidP="00000000" w:rsidRDefault="00000000" w:rsidRPr="00000000">
      <w:pPr>
        <w:numPr>
          <w:ilvl w:val="0"/>
          <w:numId w:val="1"/>
        </w:numPr>
        <w:ind w:left="448" w:hanging="480"/>
        <w:jc w:val="both"/>
        <w:rPr>
          <w:sz w:val="24"/>
          <w:szCs w:val="24"/>
        </w:rPr>
      </w:pPr>
      <w:r w:rsidDel="00000000" w:rsidR="00000000" w:rsidRPr="00000000">
        <w:rPr>
          <w:rFonts w:ascii="Arial" w:cs="Arial" w:eastAsia="Arial" w:hAnsi="Arial"/>
          <w:vertAlign w:val="baseline"/>
          <w:rtl w:val="0"/>
        </w:rPr>
        <w:t xml:space="preserve">La MSc. Martha Calderón Ferrey cumple con los requisitos estipulados por el  Reglamento respectivo.</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1"/>
          <w:sz w:val="24"/>
          <w:szCs w:val="24"/>
          <w:vertAlign w:val="baseline"/>
          <w:rtl w:val="0"/>
        </w:rPr>
        <w:t xml:space="preserve">ACUERDA</w:t>
      </w:r>
      <w:r w:rsidDel="00000000" w:rsidR="00000000" w:rsidRPr="00000000">
        <w:rPr>
          <w:rFonts w:ascii="Cambria" w:cs="Cambria" w:eastAsia="Cambria" w:hAnsi="Cambria"/>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Nombrar a la M.Sc. Martha Calderón Ferrey como representante académica, titular en el Comité Institucional para el Reconocimiento de Títulos y Grados –CIRE-, a partir del 1º de octubre del 2011  y hasta el 30 de setiembre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2734, Artículo 7,  del 30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1713" w:firstLine="1353"/>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