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SCI-214-2012</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Julio C. Calvo A, Rector</w:t>
            </w:r>
          </w:p>
          <w:p w:rsidR="00000000" w:rsidDel="00000000" w:rsidP="00000000" w:rsidRDefault="00000000" w:rsidRPr="00000000">
            <w:pPr>
              <w:ind w:left="34" w:firstLine="0"/>
              <w:contextualSpacing w:val="0"/>
              <w:jc w:val="both"/>
            </w:pPr>
            <w:r w:rsidDel="00000000" w:rsidR="00000000" w:rsidRPr="00000000">
              <w:rPr>
                <w:rFonts w:ascii="Arial" w:cs="Arial" w:eastAsia="Arial" w:hAnsi="Arial"/>
                <w:sz w:val="22"/>
                <w:szCs w:val="22"/>
                <w:vertAlign w:val="baseline"/>
                <w:rtl w:val="0"/>
              </w:rPr>
              <w:t xml:space="preserve">Ing. Luis Paulino Méndez, Vicerrector de Docencia</w:t>
            </w:r>
            <w:r w:rsidDel="00000000" w:rsidR="00000000" w:rsidRPr="00000000">
              <w:rPr>
                <w:rtl w:val="0"/>
              </w:rPr>
            </w:r>
          </w:p>
          <w:p w:rsidR="00000000" w:rsidDel="00000000" w:rsidP="00000000" w:rsidRDefault="00000000" w:rsidRPr="00000000">
            <w:pPr>
              <w:ind w:left="34" w:firstLine="0"/>
              <w:contextualSpacing w:val="0"/>
              <w:jc w:val="both"/>
            </w:pPr>
            <w:r w:rsidDel="00000000" w:rsidR="00000000" w:rsidRPr="00000000">
              <w:rPr>
                <w:rFonts w:ascii="Arial" w:cs="Arial" w:eastAsia="Arial" w:hAnsi="Arial"/>
                <w:sz w:val="22"/>
                <w:szCs w:val="22"/>
                <w:vertAlign w:val="baseline"/>
                <w:rtl w:val="0"/>
              </w:rPr>
              <w:t xml:space="preserve">Dra. Hannia Rodríguez, Directora Depto. Recursos Humanos</w:t>
            </w:r>
            <w:r w:rsidDel="00000000" w:rsidR="00000000" w:rsidRPr="00000000">
              <w:rPr>
                <w:rtl w:val="0"/>
              </w:rPr>
            </w:r>
          </w:p>
        </w:tc>
      </w:tr>
      <w:tr>
        <w:trPr>
          <w:trHeight w:val="280" w:hRule="atLeast"/>
        </w:trP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15 de marzo del 2012</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2756, Artículo 12, del 15 de marzo del 2012. Instrumento de Evaluación Docente aprobado por el Consejo de Docencia en la Sesión No. 02-2012, Artículo 6, inciso c, del 29 de febrero del 2012, en cumplimiento del acuerdo del Consejo Institucional de la Sesión Ordinaria No. 2743, Artículo 14, del 24 de noviembre del 2011</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24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Reglamento de Evaluación del Desempeño Académico en el Instituto Tecnológico de Costa Rica, en su artículo 8 establece:</w:t>
      </w:r>
    </w:p>
    <w:p w:rsidR="00000000" w:rsidDel="00000000" w:rsidP="00000000" w:rsidRDefault="00000000" w:rsidRPr="00000000">
      <w:pPr>
        <w:spacing w:after="0" w:before="0" w:line="240" w:lineRule="auto"/>
        <w:ind w:left="284" w:righ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284" w:right="0"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8 </w:t>
      </w:r>
      <w:r w:rsidDel="00000000" w:rsidR="00000000" w:rsidRPr="00000000">
        <w:rPr>
          <w:rtl w:val="0"/>
        </w:rPr>
      </w:r>
    </w:p>
    <w:p w:rsidR="00000000" w:rsidDel="00000000" w:rsidP="00000000" w:rsidRDefault="00000000" w:rsidRPr="00000000">
      <w:pPr>
        <w:spacing w:after="0" w:before="0" w:line="240" w:lineRule="auto"/>
        <w:ind w:left="284" w:righ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284" w:right="0" w:firstLine="0"/>
        <w:contextualSpacing w:val="0"/>
        <w:jc w:val="both"/>
      </w:pPr>
      <w:r w:rsidDel="00000000" w:rsidR="00000000" w:rsidRPr="00000000">
        <w:rPr>
          <w:rFonts w:ascii="Arial" w:cs="Arial" w:eastAsia="Arial" w:hAnsi="Arial"/>
          <w:b w:val="0"/>
          <w:i w:val="1"/>
          <w:sz w:val="22"/>
          <w:szCs w:val="22"/>
          <w:vertAlign w:val="baseline"/>
          <w:rtl w:val="0"/>
        </w:rPr>
        <w:t xml:space="preserve">El diseño de los instrumentos de evaluación y la definición de la escala de calificación utilizada en ellos, será competencia del Programa de Evaluación del Departamento de Recursos Humanos y se realizará de acuerdo con criterios técnicos. El PE elaborará instrumentos específicos para cada función evaluable. </w:t>
      </w:r>
      <w:r w:rsidDel="00000000" w:rsidR="00000000" w:rsidRPr="00000000">
        <w:rPr>
          <w:rFonts w:ascii="Arial" w:cs="Arial" w:eastAsia="Arial" w:hAnsi="Arial"/>
          <w:b w:val="1"/>
          <w:i w:val="1"/>
          <w:sz w:val="22"/>
          <w:szCs w:val="22"/>
          <w:vertAlign w:val="baseline"/>
          <w:rtl w:val="0"/>
        </w:rPr>
        <w:t xml:space="preserve">Los formularios de evaluación docente deberán ser aprobados por el Consejo de Docencia</w:t>
      </w:r>
      <w:r w:rsidDel="00000000" w:rsidR="00000000" w:rsidRPr="00000000">
        <w:rPr>
          <w:rFonts w:ascii="Arial" w:cs="Arial" w:eastAsia="Arial" w:hAnsi="Arial"/>
          <w:b w:val="0"/>
          <w:i w:val="1"/>
          <w:sz w:val="22"/>
          <w:szCs w:val="22"/>
          <w:vertAlign w:val="baseline"/>
          <w:rtl w:val="0"/>
        </w:rPr>
        <w:t xml:space="preserve"> o por el Consejo de Investigación y de Extensión según corresponda. Una vez aprobados tendrán una vigencia de, al menos, cinco años.    </w:t>
      </w:r>
      <w:r w:rsidDel="00000000" w:rsidR="00000000" w:rsidRPr="00000000">
        <w:rPr>
          <w:rFonts w:ascii="Arial" w:cs="Arial" w:eastAsia="Arial" w:hAnsi="Arial"/>
          <w:b w:val="0"/>
          <w:sz w:val="22"/>
          <w:szCs w:val="22"/>
          <w:vertAlign w:val="baseline"/>
          <w:rtl w:val="0"/>
        </w:rPr>
        <w:t xml:space="preserve">(El resaltado es proveído)</w:t>
      </w:r>
      <w:r w:rsidDel="00000000" w:rsidR="00000000" w:rsidRPr="00000000">
        <w:rPr>
          <w:rtl w:val="0"/>
        </w:rPr>
      </w:r>
    </w:p>
    <w:p w:rsidR="00000000" w:rsidDel="00000000" w:rsidP="00000000" w:rsidRDefault="00000000" w:rsidRPr="00000000">
      <w:pPr>
        <w:spacing w:after="0" w:before="0" w:line="240" w:lineRule="auto"/>
        <w:ind w:left="284" w:right="0" w:firstLine="0"/>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24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Institucional en la Sesión No. 2743, Artículo 14, del 24 de noviembre del 2011, tomó el siguiente acuerdo:</w:t>
      </w:r>
    </w:p>
    <w:p w:rsidR="00000000" w:rsidDel="00000000" w:rsidP="00000000" w:rsidRDefault="00000000" w:rsidRPr="00000000">
      <w:pPr>
        <w:spacing w:after="0" w:before="0" w:line="240" w:lineRule="auto"/>
        <w:ind w:left="708" w:right="0" w:firstLine="0"/>
        <w:contextualSpacing w:val="0"/>
        <w:jc w:val="both"/>
      </w:pP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i w:val="1"/>
          <w:sz w:val="22"/>
          <w:szCs w:val="22"/>
          <w:vertAlign w:val="baseline"/>
          <w:rtl w:val="0"/>
        </w:rPr>
        <w:t xml:space="preserve">“ACUERDA: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tl w:val="0"/>
        </w:rPr>
      </w:r>
    </w:p>
    <w:p w:rsidR="00000000" w:rsidDel="00000000" w:rsidP="00000000" w:rsidRDefault="00000000" w:rsidRPr="00000000">
      <w:pPr>
        <w:numPr>
          <w:ilvl w:val="0"/>
          <w:numId w:val="7"/>
        </w:numPr>
        <w:ind w:left="284" w:firstLine="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Conformar una Comisión integrada por:</w:t>
      </w:r>
      <w:r w:rsidDel="00000000" w:rsidR="00000000" w:rsidRPr="00000000">
        <w:rPr>
          <w:rtl w:val="0"/>
        </w:rPr>
      </w:r>
    </w:p>
    <w:p w:rsidR="00000000" w:rsidDel="00000000" w:rsidP="00000000" w:rsidRDefault="00000000" w:rsidRPr="00000000">
      <w:pPr>
        <w:numPr>
          <w:ilvl w:val="0"/>
          <w:numId w:val="1"/>
        </w:numPr>
        <w:ind w:left="851" w:hanging="142.00000000000003"/>
        <w:jc w:val="both"/>
        <w:rPr>
          <w:b w:val="0"/>
          <w:i w:val="0"/>
          <w:sz w:val="22"/>
          <w:szCs w:val="22"/>
        </w:rPr>
      </w:pPr>
      <w:r w:rsidDel="00000000" w:rsidR="00000000" w:rsidRPr="00000000">
        <w:rPr>
          <w:rFonts w:ascii="Arial" w:cs="Arial" w:eastAsia="Arial" w:hAnsi="Arial"/>
          <w:i w:val="1"/>
          <w:sz w:val="22"/>
          <w:szCs w:val="22"/>
          <w:vertAlign w:val="baseline"/>
          <w:rtl w:val="0"/>
        </w:rPr>
        <w:t xml:space="preserve">Ing. Luis Paulino Méndez, Vicerrector de Docencia, quien coordinará</w:t>
      </w:r>
      <w:r w:rsidDel="00000000" w:rsidR="00000000" w:rsidRPr="00000000">
        <w:rPr>
          <w:rtl w:val="0"/>
        </w:rPr>
      </w:r>
    </w:p>
    <w:p w:rsidR="00000000" w:rsidDel="00000000" w:rsidP="00000000" w:rsidRDefault="00000000" w:rsidRPr="00000000">
      <w:pPr>
        <w:numPr>
          <w:ilvl w:val="0"/>
          <w:numId w:val="1"/>
        </w:numPr>
        <w:ind w:left="851" w:hanging="142.00000000000003"/>
        <w:jc w:val="both"/>
        <w:rPr>
          <w:b w:val="0"/>
          <w:i w:val="0"/>
          <w:sz w:val="22"/>
          <w:szCs w:val="22"/>
        </w:rPr>
      </w:pPr>
      <w:r w:rsidDel="00000000" w:rsidR="00000000" w:rsidRPr="00000000">
        <w:rPr>
          <w:rFonts w:ascii="Arial" w:cs="Arial" w:eastAsia="Arial" w:hAnsi="Arial"/>
          <w:i w:val="1"/>
          <w:sz w:val="22"/>
          <w:szCs w:val="22"/>
          <w:vertAlign w:val="baseline"/>
          <w:rtl w:val="0"/>
        </w:rPr>
        <w:t xml:space="preserve">MBA. Harold Blanco, Departamento de Recursos Humanos</w:t>
      </w:r>
      <w:r w:rsidDel="00000000" w:rsidR="00000000" w:rsidRPr="00000000">
        <w:rPr>
          <w:rtl w:val="0"/>
        </w:rPr>
      </w:r>
    </w:p>
    <w:p w:rsidR="00000000" w:rsidDel="00000000" w:rsidP="00000000" w:rsidRDefault="00000000" w:rsidRPr="00000000">
      <w:pPr>
        <w:numPr>
          <w:ilvl w:val="0"/>
          <w:numId w:val="1"/>
        </w:numPr>
        <w:ind w:left="851" w:hanging="142.00000000000003"/>
        <w:jc w:val="both"/>
        <w:rPr>
          <w:b w:val="0"/>
          <w:i w:val="0"/>
          <w:sz w:val="22"/>
          <w:szCs w:val="22"/>
        </w:rPr>
      </w:pPr>
      <w:r w:rsidDel="00000000" w:rsidR="00000000" w:rsidRPr="00000000">
        <w:rPr>
          <w:rFonts w:ascii="Arial" w:cs="Arial" w:eastAsia="Arial" w:hAnsi="Arial"/>
          <w:i w:val="1"/>
          <w:sz w:val="22"/>
          <w:szCs w:val="22"/>
          <w:vertAlign w:val="baseline"/>
          <w:rtl w:val="0"/>
        </w:rPr>
        <w:t xml:space="preserve">MA. Ulises Rodríguez, Director del CEDA</w:t>
      </w:r>
      <w:r w:rsidDel="00000000" w:rsidR="00000000" w:rsidRPr="00000000">
        <w:rPr>
          <w:rtl w:val="0"/>
        </w:rPr>
      </w:r>
    </w:p>
    <w:p w:rsidR="00000000" w:rsidDel="00000000" w:rsidP="00000000" w:rsidRDefault="00000000" w:rsidRPr="00000000">
      <w:pPr>
        <w:numPr>
          <w:ilvl w:val="0"/>
          <w:numId w:val="1"/>
        </w:numPr>
        <w:ind w:left="851" w:hanging="142.00000000000003"/>
        <w:jc w:val="both"/>
        <w:rPr>
          <w:b w:val="0"/>
          <w:i w:val="0"/>
          <w:sz w:val="22"/>
          <w:szCs w:val="22"/>
        </w:rPr>
      </w:pPr>
      <w:r w:rsidDel="00000000" w:rsidR="00000000" w:rsidRPr="00000000">
        <w:rPr>
          <w:rFonts w:ascii="Arial" w:cs="Arial" w:eastAsia="Arial" w:hAnsi="Arial"/>
          <w:i w:val="1"/>
          <w:sz w:val="22"/>
          <w:szCs w:val="22"/>
          <w:vertAlign w:val="baseline"/>
          <w:rtl w:val="0"/>
        </w:rPr>
        <w:t xml:space="preserve">ME. Evelyn Agüero, Profesora de la Escuela de Matemática</w:t>
      </w:r>
      <w:r w:rsidDel="00000000" w:rsidR="00000000" w:rsidRPr="00000000">
        <w:rPr>
          <w:rtl w:val="0"/>
        </w:rPr>
      </w:r>
    </w:p>
    <w:p w:rsidR="00000000" w:rsidDel="00000000" w:rsidP="00000000" w:rsidRDefault="00000000" w:rsidRPr="00000000">
      <w:pPr>
        <w:numPr>
          <w:ilvl w:val="0"/>
          <w:numId w:val="1"/>
        </w:numPr>
        <w:ind w:left="851" w:hanging="142.00000000000003"/>
        <w:jc w:val="both"/>
        <w:rPr>
          <w:b w:val="0"/>
          <w:i w:val="0"/>
          <w:sz w:val="22"/>
          <w:szCs w:val="22"/>
        </w:rPr>
      </w:pPr>
      <w:r w:rsidDel="00000000" w:rsidR="00000000" w:rsidRPr="00000000">
        <w:rPr>
          <w:rFonts w:ascii="Arial" w:cs="Arial" w:eastAsia="Arial" w:hAnsi="Arial"/>
          <w:i w:val="1"/>
          <w:sz w:val="22"/>
          <w:szCs w:val="22"/>
          <w:vertAlign w:val="baseline"/>
          <w:rtl w:val="0"/>
        </w:rPr>
        <w:t xml:space="preserve">Sr. Erick Sandoval, Representante Estudiantil</w:t>
      </w:r>
      <w:r w:rsidDel="00000000" w:rsidR="00000000" w:rsidRPr="00000000">
        <w:rPr>
          <w:rtl w:val="0"/>
        </w:rPr>
      </w:r>
    </w:p>
    <w:p w:rsidR="00000000" w:rsidDel="00000000" w:rsidP="00000000" w:rsidRDefault="00000000" w:rsidRPr="00000000">
      <w:pPr>
        <w:ind w:left="284" w:firstLine="0"/>
        <w:contextualSpacing w:val="0"/>
      </w:pP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i w:val="1"/>
          <w:sz w:val="22"/>
          <w:szCs w:val="22"/>
          <w:vertAlign w:val="baseline"/>
          <w:rtl w:val="0"/>
        </w:rPr>
        <w:t xml:space="preserve">Dicha Comisión deberá entregar dos productos:</w:t>
      </w:r>
      <w:r w:rsidDel="00000000" w:rsidR="00000000" w:rsidRPr="00000000">
        <w:rPr>
          <w:rtl w:val="0"/>
        </w:rPr>
      </w:r>
    </w:p>
    <w:p w:rsidR="00000000" w:rsidDel="00000000" w:rsidP="00000000" w:rsidRDefault="00000000" w:rsidRPr="00000000">
      <w:pPr>
        <w:numPr>
          <w:ilvl w:val="0"/>
          <w:numId w:val="2"/>
        </w:numPr>
        <w:ind w:left="709" w:hanging="425"/>
        <w:jc w:val="both"/>
        <w:rPr>
          <w:b w:val="0"/>
          <w:i w:val="0"/>
          <w:sz w:val="22"/>
          <w:szCs w:val="22"/>
        </w:rPr>
      </w:pPr>
      <w:r w:rsidDel="00000000" w:rsidR="00000000" w:rsidRPr="00000000">
        <w:rPr>
          <w:rFonts w:ascii="Arial" w:cs="Arial" w:eastAsia="Arial" w:hAnsi="Arial"/>
          <w:i w:val="1"/>
          <w:sz w:val="22"/>
          <w:szCs w:val="22"/>
          <w:vertAlign w:val="baseline"/>
          <w:rtl w:val="0"/>
        </w:rPr>
        <w:t xml:space="preserve">Una propuesta de cambios y mejoras al Sistema de Evaluación Académica, así como al Reglamento de Evaluación del Desempeño Académico en el Instituto Tecnológico de Costa Rica, en lo que respecta a la parte de Evaluación Docente. Dicha propuesta debe ser entregada a más tardar el 27 de abril de 2012. </w:t>
      </w:r>
      <w:r w:rsidDel="00000000" w:rsidR="00000000" w:rsidRPr="00000000">
        <w:rPr>
          <w:rtl w:val="0"/>
        </w:rPr>
      </w:r>
    </w:p>
    <w:p w:rsidR="00000000" w:rsidDel="00000000" w:rsidP="00000000" w:rsidRDefault="00000000" w:rsidRPr="00000000">
      <w:pPr>
        <w:numPr>
          <w:ilvl w:val="0"/>
          <w:numId w:val="2"/>
        </w:numPr>
        <w:ind w:left="709" w:hanging="425"/>
        <w:jc w:val="both"/>
        <w:rPr>
          <w:b w:val="0"/>
          <w:i w:val="0"/>
          <w:sz w:val="22"/>
          <w:szCs w:val="22"/>
        </w:rPr>
      </w:pPr>
      <w:r w:rsidDel="00000000" w:rsidR="00000000" w:rsidRPr="00000000">
        <w:rPr>
          <w:rFonts w:ascii="Arial" w:cs="Arial" w:eastAsia="Arial" w:hAnsi="Arial"/>
          <w:i w:val="1"/>
          <w:sz w:val="22"/>
          <w:szCs w:val="22"/>
          <w:vertAlign w:val="baseline"/>
          <w:rtl w:val="0"/>
        </w:rPr>
        <w:t xml:space="preserve">Mejoras al instrumento que se usaba en la evaluación presencial en el año 2008. Dicho instrumento mejorado debe estar listo a más tardar el  24 de febrero de 2012. </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1134" w:right="0" w:hanging="425"/>
        <w:contextualSpacing w:val="0"/>
        <w:jc w:val="both"/>
      </w:pP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spacing w:after="0" w:before="0" w:line="240" w:lineRule="auto"/>
        <w:ind w:left="1134" w:right="0" w:hanging="425"/>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24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recibió el oficio ViDa-107-2012, suscrito por el Ing. Luis Paulino Méndez, Vicerrector de Docencia, dirigido al Ing. Julio Calvo, Presidente del Consejo Institucional, de fecha 29 de febrero del 2012, en el cual remite el acuerdo del Consejo de Docencia de la Sesión No. 02-2012, del 29 de febrero del 2012, Artículo 6, inciso c, en el cual se acordó lo siguiente:</w:t>
      </w:r>
    </w:p>
    <w:p w:rsidR="00000000" w:rsidDel="00000000" w:rsidP="00000000" w:rsidRDefault="00000000" w:rsidRPr="00000000">
      <w:pPr>
        <w:spacing w:after="0" w:before="0" w:line="240" w:lineRule="auto"/>
        <w:ind w:left="284" w:right="0" w:firstLine="0"/>
        <w:contextualSpacing w:val="0"/>
        <w:jc w:val="both"/>
      </w:pPr>
      <w:r w:rsidDel="00000000" w:rsidR="00000000" w:rsidRPr="00000000">
        <w:rPr>
          <w:rtl w:val="0"/>
        </w:rPr>
      </w:r>
    </w:p>
    <w:p w:rsidR="00000000" w:rsidDel="00000000" w:rsidP="00000000" w:rsidRDefault="00000000" w:rsidRPr="00000000">
      <w:pPr>
        <w:ind w:left="284" w:firstLine="0"/>
        <w:contextualSpacing w:val="0"/>
      </w:pPr>
      <w:r w:rsidDel="00000000" w:rsidR="00000000" w:rsidRPr="00000000">
        <w:rPr>
          <w:rFonts w:ascii="Arial" w:cs="Arial" w:eastAsia="Arial" w:hAnsi="Arial"/>
          <w:b w:val="1"/>
          <w:i w:val="1"/>
          <w:color w:val="000000"/>
          <w:sz w:val="22"/>
          <w:szCs w:val="22"/>
          <w:vertAlign w:val="baseline"/>
          <w:rtl w:val="0"/>
        </w:rPr>
        <w:t xml:space="preserve">“Por lo tanto el Consejo de Docencia 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Avalar la escala de 1 a 10 que se ha venido utilizando en la Evaluación Docente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Aprobar  el siguiente instrumento de evaluación docente: </w:t>
      </w:r>
      <w:r w:rsidDel="00000000" w:rsidR="00000000" w:rsidRPr="00000000">
        <w:rPr>
          <w:rtl w:val="0"/>
        </w:rPr>
      </w:r>
    </w:p>
    <w:p w:rsidR="00000000" w:rsidDel="00000000" w:rsidP="00000000" w:rsidRDefault="00000000" w:rsidRPr="00000000">
      <w:pPr>
        <w:ind w:left="1760" w:firstLine="0"/>
        <w:contextualSpacing w:val="0"/>
        <w:jc w:val="center"/>
      </w:pPr>
      <w:r w:rsidDel="00000000" w:rsidR="00000000" w:rsidRPr="00000000">
        <w:rPr>
          <w:rtl w:val="0"/>
        </w:rPr>
      </w:r>
    </w:p>
    <w:p w:rsidR="00000000" w:rsidDel="00000000" w:rsidP="00000000" w:rsidRDefault="00000000" w:rsidRPr="00000000">
      <w:pPr>
        <w:ind w:left="1760" w:firstLine="0"/>
        <w:contextualSpacing w:val="0"/>
        <w:jc w:val="center"/>
      </w:pPr>
      <w:r w:rsidDel="00000000" w:rsidR="00000000" w:rsidRPr="00000000">
        <w:rPr>
          <w:rFonts w:ascii="Arial" w:cs="Arial" w:eastAsia="Arial" w:hAnsi="Arial"/>
          <w:b w:val="1"/>
          <w:i w:val="1"/>
          <w:sz w:val="22"/>
          <w:szCs w:val="22"/>
          <w:vertAlign w:val="baseline"/>
          <w:rtl w:val="0"/>
        </w:rPr>
        <w:t xml:space="preserve">FORMULARIO DE EVALUACIÓN DE LAS LABORES DOCENTES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i w:val="1"/>
          <w:sz w:val="22"/>
          <w:szCs w:val="22"/>
          <w:vertAlign w:val="baseline"/>
          <w:rtl w:val="0"/>
        </w:rPr>
        <w:t xml:space="preserve">El presente formulario tiene el objetivo de recopilar información para evaluar al profesor en sus funciones docentes, según lo indica el Reglamento de Evaluación del Desempeño Académico en el Instituto Tecnológico de Costa Rica con el fin de retroalimentar a los docentes sobre su desempeño. </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i w:val="1"/>
          <w:sz w:val="22"/>
          <w:szCs w:val="22"/>
          <w:vertAlign w:val="baseline"/>
          <w:rtl w:val="0"/>
        </w:rPr>
        <w:t xml:space="preserve">La recolección de los datos se realiza en forma anónima. Por tanto, no escriba su nombre.  La información que proporcione será totalmente confidencial y los resultados de la evaluación serán presentados de manera general. </w:t>
      </w:r>
      <w:r w:rsidDel="00000000" w:rsidR="00000000" w:rsidRPr="00000000">
        <w:rPr>
          <w:rtl w:val="0"/>
        </w:rPr>
      </w:r>
    </w:p>
    <w:p w:rsidR="00000000" w:rsidDel="00000000" w:rsidP="00000000" w:rsidRDefault="00000000" w:rsidRPr="00000000">
      <w:pPr>
        <w:ind w:left="426" w:firstLine="0"/>
        <w:contextualSpacing w:val="0"/>
      </w:pPr>
      <w:r w:rsidDel="00000000" w:rsidR="00000000" w:rsidRPr="00000000">
        <w:rPr>
          <w:rtl w:val="0"/>
        </w:rPr>
      </w:r>
    </w:p>
    <w:p w:rsidR="00000000" w:rsidDel="00000000" w:rsidP="00000000" w:rsidRDefault="00000000" w:rsidRPr="00000000">
      <w:pPr>
        <w:ind w:left="426" w:firstLine="0"/>
        <w:contextualSpacing w:val="0"/>
        <w:jc w:val="center"/>
      </w:pPr>
      <w:r w:rsidDel="00000000" w:rsidR="00000000" w:rsidRPr="00000000">
        <w:rPr>
          <w:rFonts w:ascii="Arial" w:cs="Arial" w:eastAsia="Arial" w:hAnsi="Arial"/>
          <w:b w:val="1"/>
          <w:i w:val="1"/>
          <w:sz w:val="22"/>
          <w:szCs w:val="22"/>
          <w:vertAlign w:val="baseline"/>
          <w:rtl w:val="0"/>
        </w:rPr>
        <w:t xml:space="preserve">INSTRUCCIONES</w:t>
      </w:r>
      <w:r w:rsidDel="00000000" w:rsidR="00000000" w:rsidRPr="00000000">
        <w:rPr>
          <w:rtl w:val="0"/>
        </w:rPr>
      </w:r>
    </w:p>
    <w:p w:rsidR="00000000" w:rsidDel="00000000" w:rsidP="00000000" w:rsidRDefault="00000000" w:rsidRPr="00000000">
      <w:pPr>
        <w:ind w:left="426" w:firstLine="0"/>
        <w:contextualSpacing w:val="0"/>
        <w:jc w:val="center"/>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i w:val="1"/>
          <w:sz w:val="22"/>
          <w:szCs w:val="22"/>
          <w:vertAlign w:val="baseline"/>
          <w:rtl w:val="0"/>
        </w:rPr>
        <w:t xml:space="preserve">El cuestionario consta de una serie de afirmaciones acerca del desempeño del docente.  Por favor indique la opción que mejor exprese su valoración sobre el desempeño de su profesor, en los aspectos indicados para cada enunciado. </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i w:val="1"/>
          <w:sz w:val="22"/>
          <w:szCs w:val="22"/>
          <w:vertAlign w:val="baseline"/>
          <w:rtl w:val="0"/>
        </w:rPr>
        <w:t xml:space="preserve">La escala de valoración utiliza una escala de 1 a 10.</w:t>
      </w:r>
      <w:r w:rsidDel="00000000" w:rsidR="00000000" w:rsidRPr="00000000">
        <w:rPr>
          <w:rtl w:val="0"/>
        </w:rPr>
      </w:r>
    </w:p>
    <w:p w:rsidR="00000000" w:rsidDel="00000000" w:rsidP="00000000" w:rsidRDefault="00000000" w:rsidRPr="00000000">
      <w:pPr>
        <w:ind w:left="425"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center"/>
      </w:pPr>
      <w:r w:rsidDel="00000000" w:rsidR="00000000" w:rsidRPr="00000000">
        <w:rPr>
          <w:rFonts w:ascii="Arial" w:cs="Arial" w:eastAsia="Arial" w:hAnsi="Arial"/>
          <w:i w:val="1"/>
          <w:sz w:val="22"/>
          <w:szCs w:val="22"/>
          <w:vertAlign w:val="baseline"/>
          <w:rtl w:val="0"/>
        </w:rPr>
        <w:t xml:space="preserve">No escriba en esta hoja.</w:t>
      </w:r>
      <w:r w:rsidDel="00000000" w:rsidR="00000000" w:rsidRPr="00000000">
        <w:rPr>
          <w:rtl w:val="0"/>
        </w:rPr>
      </w:r>
    </w:p>
    <w:p w:rsidR="00000000" w:rsidDel="00000000" w:rsidP="00000000" w:rsidRDefault="00000000" w:rsidRPr="00000000">
      <w:pPr>
        <w:ind w:left="426" w:firstLine="0"/>
        <w:contextualSpacing w:val="0"/>
        <w:jc w:val="center"/>
      </w:pPr>
      <w:r w:rsidDel="00000000" w:rsidR="00000000" w:rsidRPr="00000000">
        <w:rPr>
          <w:rFonts w:ascii="Arial" w:cs="Arial" w:eastAsia="Arial" w:hAnsi="Arial"/>
          <w:b w:val="1"/>
          <w:i w:val="1"/>
          <w:sz w:val="22"/>
          <w:szCs w:val="22"/>
          <w:vertAlign w:val="baseline"/>
          <w:rtl w:val="0"/>
        </w:rPr>
        <w:t xml:space="preserve">SOLO SE UTILIZARÁ EL CONTENIDO DE LA HOJA DE RESPUESTAS</w:t>
      </w:r>
      <w:r w:rsidDel="00000000" w:rsidR="00000000" w:rsidRPr="00000000">
        <w:rPr>
          <w:rtl w:val="0"/>
        </w:rPr>
      </w:r>
    </w:p>
    <w:p w:rsidR="00000000" w:rsidDel="00000000" w:rsidP="00000000" w:rsidRDefault="00000000" w:rsidRPr="00000000">
      <w:pPr>
        <w:ind w:left="426" w:firstLine="0"/>
        <w:contextualSpacing w:val="0"/>
        <w:jc w:val="center"/>
      </w:pPr>
      <w:r w:rsidDel="00000000" w:rsidR="00000000" w:rsidRPr="00000000">
        <w:rPr>
          <w:rFonts w:ascii="Arial" w:cs="Arial" w:eastAsia="Arial" w:hAnsi="Arial"/>
          <w:i w:val="1"/>
          <w:sz w:val="22"/>
          <w:szCs w:val="22"/>
          <w:vertAlign w:val="baseline"/>
          <w:rtl w:val="0"/>
        </w:rPr>
        <w:t xml:space="preserve">Sus respuestas se procesarán por medios ópticos.</w:t>
      </w:r>
      <w:r w:rsidDel="00000000" w:rsidR="00000000" w:rsidRPr="00000000">
        <w:rPr>
          <w:rtl w:val="0"/>
        </w:rPr>
      </w:r>
    </w:p>
    <w:p w:rsidR="00000000" w:rsidDel="00000000" w:rsidP="00000000" w:rsidRDefault="00000000" w:rsidRPr="00000000">
      <w:pPr>
        <w:ind w:left="426" w:firstLine="0"/>
        <w:contextualSpacing w:val="0"/>
        <w:jc w:val="center"/>
      </w:pPr>
      <w:r w:rsidDel="00000000" w:rsidR="00000000" w:rsidRPr="00000000">
        <w:rPr>
          <w:rFonts w:ascii="Arial" w:cs="Arial" w:eastAsia="Arial" w:hAnsi="Arial"/>
          <w:i w:val="1"/>
          <w:sz w:val="22"/>
          <w:szCs w:val="22"/>
          <w:vertAlign w:val="baseline"/>
          <w:rtl w:val="0"/>
        </w:rPr>
        <w:t xml:space="preserve">Para evitar errores de lectura, si los hubiera, se desechará la hoja.</w:t>
      </w:r>
      <w:r w:rsidDel="00000000" w:rsidR="00000000" w:rsidRPr="00000000">
        <w:rPr>
          <w:rtl w:val="0"/>
        </w:rPr>
      </w:r>
    </w:p>
    <w:p w:rsidR="00000000" w:rsidDel="00000000" w:rsidP="00000000" w:rsidRDefault="00000000" w:rsidRPr="00000000">
      <w:pPr>
        <w:ind w:left="426"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426" w:hanging="360"/>
        <w:contextualSpacing w:val="1"/>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Utilice solamente lápiz No.2</w:t>
      </w:r>
      <w:r w:rsidDel="00000000" w:rsidR="00000000" w:rsidRPr="00000000">
        <w:rPr>
          <w:rtl w:val="0"/>
        </w:rPr>
      </w:r>
    </w:p>
    <w:p w:rsidR="00000000" w:rsidDel="00000000" w:rsidP="00000000" w:rsidRDefault="00000000" w:rsidRPr="00000000">
      <w:pPr>
        <w:numPr>
          <w:ilvl w:val="0"/>
          <w:numId w:val="3"/>
        </w:numPr>
        <w:spacing w:after="0" w:before="0" w:line="240" w:lineRule="auto"/>
        <w:ind w:left="426" w:hanging="360"/>
        <w:contextualSpacing w:val="1"/>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Marque solo una opción.</w:t>
      </w:r>
      <w:r w:rsidDel="00000000" w:rsidR="00000000" w:rsidRPr="00000000">
        <w:rPr>
          <w:rtl w:val="0"/>
        </w:rPr>
      </w:r>
    </w:p>
    <w:p w:rsidR="00000000" w:rsidDel="00000000" w:rsidP="00000000" w:rsidRDefault="00000000" w:rsidRPr="00000000">
      <w:pPr>
        <w:numPr>
          <w:ilvl w:val="0"/>
          <w:numId w:val="3"/>
        </w:numPr>
        <w:spacing w:after="0" w:before="0" w:line="240" w:lineRule="auto"/>
        <w:ind w:left="426" w:hanging="360"/>
        <w:contextualSpacing w:val="1"/>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Marque su respuesta rellenando completamente la opción seleccionada.</w:t>
      </w:r>
      <w:r w:rsidDel="00000000" w:rsidR="00000000" w:rsidRPr="00000000">
        <w:rPr>
          <w:rtl w:val="0"/>
        </w:rPr>
      </w:r>
    </w:p>
    <w:p w:rsidR="00000000" w:rsidDel="00000000" w:rsidP="00000000" w:rsidRDefault="00000000" w:rsidRPr="00000000">
      <w:pPr>
        <w:numPr>
          <w:ilvl w:val="0"/>
          <w:numId w:val="3"/>
        </w:numPr>
        <w:spacing w:after="0" w:before="0" w:line="240" w:lineRule="auto"/>
        <w:ind w:left="426" w:hanging="360"/>
        <w:contextualSpacing w:val="1"/>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Si cambia su respuesta, bórrela completamente sin dañar la hoja.</w:t>
      </w:r>
      <w:r w:rsidDel="00000000" w:rsidR="00000000" w:rsidRPr="00000000">
        <w:rPr>
          <w:rtl w:val="0"/>
        </w:rPr>
      </w:r>
    </w:p>
    <w:p w:rsidR="00000000" w:rsidDel="00000000" w:rsidP="00000000" w:rsidRDefault="00000000" w:rsidRPr="00000000">
      <w:pPr>
        <w:numPr>
          <w:ilvl w:val="0"/>
          <w:numId w:val="3"/>
        </w:numPr>
        <w:spacing w:after="0" w:before="0" w:line="240" w:lineRule="auto"/>
        <w:ind w:left="426" w:hanging="360"/>
        <w:contextualSpacing w:val="1"/>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No doble, arrugue o escriba sobre la hoja de respuestas.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03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44"/>
        <w:gridCol w:w="407"/>
        <w:gridCol w:w="408"/>
        <w:gridCol w:w="407"/>
        <w:gridCol w:w="408"/>
        <w:gridCol w:w="408"/>
        <w:gridCol w:w="407"/>
        <w:gridCol w:w="408"/>
        <w:gridCol w:w="407"/>
        <w:gridCol w:w="408"/>
        <w:gridCol w:w="727"/>
        <w:tblGridChange w:id="0">
          <w:tblGrid>
            <w:gridCol w:w="4644"/>
            <w:gridCol w:w="407"/>
            <w:gridCol w:w="408"/>
            <w:gridCol w:w="407"/>
            <w:gridCol w:w="408"/>
            <w:gridCol w:w="408"/>
            <w:gridCol w:w="407"/>
            <w:gridCol w:w="408"/>
            <w:gridCol w:w="407"/>
            <w:gridCol w:w="408"/>
            <w:gridCol w:w="727"/>
          </w:tblGrid>
        </w:tblGridChange>
      </w:tblGrid>
      <w:tr>
        <w:trPr>
          <w:trHeight w:val="660" w:hRule="atLeast"/>
        </w:trP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CRITERIO</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1</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4</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7</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8</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10</w:t>
            </w:r>
            <w:r w:rsidDel="00000000" w:rsidR="00000000" w:rsidRPr="00000000">
              <w:rPr>
                <w:rtl w:val="0"/>
              </w:rPr>
            </w:r>
          </w:p>
        </w:tc>
      </w:tr>
      <w:tr>
        <w:tc>
          <w:tcPr/>
          <w:p w:rsidR="00000000" w:rsidDel="00000000" w:rsidP="00000000" w:rsidRDefault="00000000" w:rsidRPr="00000000">
            <w:pPr>
              <w:ind w:left="284" w:hanging="284"/>
              <w:contextualSpacing w:val="0"/>
            </w:pPr>
            <w:r w:rsidDel="00000000" w:rsidR="00000000" w:rsidRPr="00000000">
              <w:rPr>
                <w:rFonts w:ascii="Arial" w:cs="Arial" w:eastAsia="Arial" w:hAnsi="Arial"/>
                <w:i w:val="1"/>
                <w:sz w:val="22"/>
                <w:szCs w:val="22"/>
                <w:vertAlign w:val="baseline"/>
                <w:rtl w:val="0"/>
              </w:rPr>
              <w:t xml:space="preserve">1. Presentó la materia con claridad.</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r>
      <w:tr>
        <w:tc>
          <w:tcPr/>
          <w:p w:rsidR="00000000" w:rsidDel="00000000" w:rsidP="00000000" w:rsidRDefault="00000000" w:rsidRPr="00000000">
            <w:pPr>
              <w:ind w:left="284" w:hanging="284"/>
              <w:contextualSpacing w:val="0"/>
            </w:pPr>
            <w:r w:rsidDel="00000000" w:rsidR="00000000" w:rsidRPr="00000000">
              <w:rPr>
                <w:rFonts w:ascii="Arial" w:cs="Arial" w:eastAsia="Arial" w:hAnsi="Arial"/>
                <w:i w:val="1"/>
                <w:sz w:val="22"/>
                <w:szCs w:val="22"/>
                <w:vertAlign w:val="baseline"/>
                <w:rtl w:val="0"/>
              </w:rPr>
              <w:t xml:space="preserve">2. Organizó adecuadamente las lecciones.</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r>
      <w:tr>
        <w:tc>
          <w:tcPr/>
          <w:p w:rsidR="00000000" w:rsidDel="00000000" w:rsidP="00000000" w:rsidRDefault="00000000" w:rsidRPr="00000000">
            <w:pPr>
              <w:ind w:left="284" w:hanging="284"/>
              <w:contextualSpacing w:val="0"/>
            </w:pPr>
            <w:r w:rsidDel="00000000" w:rsidR="00000000" w:rsidRPr="00000000">
              <w:rPr>
                <w:rFonts w:ascii="Arial" w:cs="Arial" w:eastAsia="Arial" w:hAnsi="Arial"/>
                <w:i w:val="1"/>
                <w:sz w:val="22"/>
                <w:szCs w:val="22"/>
                <w:vertAlign w:val="baseline"/>
                <w:rtl w:val="0"/>
              </w:rPr>
              <w:t xml:space="preserve">3. Promovió actividades que estimularon el razonamiento del estudiante.</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r>
      <w:tr>
        <w:tc>
          <w:tcPr/>
          <w:p w:rsidR="00000000" w:rsidDel="00000000" w:rsidP="00000000" w:rsidRDefault="00000000" w:rsidRPr="00000000">
            <w:pPr>
              <w:ind w:left="284" w:hanging="284"/>
              <w:contextualSpacing w:val="0"/>
            </w:pPr>
            <w:r w:rsidDel="00000000" w:rsidR="00000000" w:rsidRPr="00000000">
              <w:rPr>
                <w:rFonts w:ascii="Arial" w:cs="Arial" w:eastAsia="Arial" w:hAnsi="Arial"/>
                <w:i w:val="1"/>
                <w:sz w:val="22"/>
                <w:szCs w:val="22"/>
                <w:vertAlign w:val="baseline"/>
                <w:rtl w:val="0"/>
              </w:rPr>
              <w:t xml:space="preserve">4. Propició la comprensión de los contenidos del curso mediante el uso de ejemplos.</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r>
      <w:tr>
        <w:tc>
          <w:tcPr/>
          <w:p w:rsidR="00000000" w:rsidDel="00000000" w:rsidP="00000000" w:rsidRDefault="00000000" w:rsidRPr="00000000">
            <w:pPr>
              <w:ind w:left="284" w:hanging="284"/>
              <w:contextualSpacing w:val="0"/>
            </w:pPr>
            <w:r w:rsidDel="00000000" w:rsidR="00000000" w:rsidRPr="00000000">
              <w:rPr>
                <w:rFonts w:ascii="Arial" w:cs="Arial" w:eastAsia="Arial" w:hAnsi="Arial"/>
                <w:i w:val="1"/>
                <w:sz w:val="22"/>
                <w:szCs w:val="22"/>
                <w:vertAlign w:val="baseline"/>
                <w:rtl w:val="0"/>
              </w:rPr>
              <w:t xml:space="preserve">5. Asignó actividades para ser ejecutadas fuera de la clase que contribuyeron a la comprensión de los contenidos del curso.</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r>
      <w:tr>
        <w:tc>
          <w:tcPr/>
          <w:p w:rsidR="00000000" w:rsidDel="00000000" w:rsidP="00000000" w:rsidRDefault="00000000" w:rsidRPr="00000000">
            <w:pPr>
              <w:ind w:left="284" w:hanging="284"/>
              <w:contextualSpacing w:val="0"/>
            </w:pPr>
            <w:r w:rsidDel="00000000" w:rsidR="00000000" w:rsidRPr="00000000">
              <w:rPr>
                <w:rFonts w:ascii="Arial" w:cs="Arial" w:eastAsia="Arial" w:hAnsi="Arial"/>
                <w:i w:val="1"/>
                <w:sz w:val="22"/>
                <w:szCs w:val="22"/>
                <w:vertAlign w:val="baseline"/>
                <w:rtl w:val="0"/>
              </w:rPr>
              <w:t xml:space="preserve">6. Atendió las dudas de los estudiantes.</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r>
      <w:tr>
        <w:tc>
          <w:tcPr/>
          <w:p w:rsidR="00000000" w:rsidDel="00000000" w:rsidP="00000000" w:rsidRDefault="00000000" w:rsidRPr="00000000">
            <w:pPr>
              <w:ind w:left="284" w:hanging="284"/>
              <w:contextualSpacing w:val="0"/>
            </w:pPr>
            <w:r w:rsidDel="00000000" w:rsidR="00000000" w:rsidRPr="00000000">
              <w:rPr>
                <w:rFonts w:ascii="Arial" w:cs="Arial" w:eastAsia="Arial" w:hAnsi="Arial"/>
                <w:i w:val="1"/>
                <w:sz w:val="22"/>
                <w:szCs w:val="22"/>
                <w:vertAlign w:val="baseline"/>
                <w:rtl w:val="0"/>
              </w:rPr>
              <w:t xml:space="preserve">7. Aplicó instrumentos de evaluación con instrucciones claras.</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r>
      <w:tr>
        <w:tc>
          <w:tcPr/>
          <w:p w:rsidR="00000000" w:rsidDel="00000000" w:rsidP="00000000" w:rsidRDefault="00000000" w:rsidRPr="00000000">
            <w:pPr>
              <w:ind w:left="284" w:hanging="284"/>
              <w:contextualSpacing w:val="0"/>
            </w:pPr>
            <w:r w:rsidDel="00000000" w:rsidR="00000000" w:rsidRPr="00000000">
              <w:rPr>
                <w:rFonts w:ascii="Arial" w:cs="Arial" w:eastAsia="Arial" w:hAnsi="Arial"/>
                <w:i w:val="1"/>
                <w:sz w:val="22"/>
                <w:szCs w:val="22"/>
                <w:vertAlign w:val="baseline"/>
                <w:rtl w:val="0"/>
              </w:rPr>
              <w:t xml:space="preserve">8. Aplicó instrumentos de evaluación congruentes con los contenidos del curso.</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r>
      <w:tr>
        <w:tc>
          <w:tcPr/>
          <w:p w:rsidR="00000000" w:rsidDel="00000000" w:rsidP="00000000" w:rsidRDefault="00000000" w:rsidRPr="00000000">
            <w:pPr>
              <w:ind w:left="284" w:hanging="284"/>
              <w:contextualSpacing w:val="0"/>
            </w:pPr>
            <w:r w:rsidDel="00000000" w:rsidR="00000000" w:rsidRPr="00000000">
              <w:rPr>
                <w:rFonts w:ascii="Arial" w:cs="Arial" w:eastAsia="Arial" w:hAnsi="Arial"/>
                <w:i w:val="1"/>
                <w:sz w:val="22"/>
                <w:szCs w:val="22"/>
                <w:vertAlign w:val="baseline"/>
                <w:rtl w:val="0"/>
              </w:rPr>
              <w:t xml:space="preserve">9. Mostró interés en el aprendizaje de los estudiantes.</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r>
      <w:tr>
        <w:tc>
          <w:tcPr/>
          <w:p w:rsidR="00000000" w:rsidDel="00000000" w:rsidP="00000000" w:rsidRDefault="00000000" w:rsidRPr="00000000">
            <w:pPr>
              <w:ind w:left="284" w:hanging="284"/>
              <w:contextualSpacing w:val="0"/>
            </w:pPr>
            <w:r w:rsidDel="00000000" w:rsidR="00000000" w:rsidRPr="00000000">
              <w:rPr>
                <w:rFonts w:ascii="Arial" w:cs="Arial" w:eastAsia="Arial" w:hAnsi="Arial"/>
                <w:i w:val="1"/>
                <w:sz w:val="22"/>
                <w:szCs w:val="22"/>
                <w:vertAlign w:val="baseline"/>
                <w:rtl w:val="0"/>
              </w:rPr>
              <w:t xml:space="preserve">10. Promovió un clima de confianza y respeto durante el desarrollo de las lecciones.</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ind w:left="0" w:right="0" w:firstLine="0"/>
        <w:contextualSpacing w:val="0"/>
        <w:jc w:val="both"/>
      </w:pPr>
      <w:r w:rsidDel="00000000" w:rsidR="00000000" w:rsidRPr="00000000">
        <w:rPr>
          <w:rFonts w:ascii="Arial" w:cs="Arial" w:eastAsia="Arial" w:hAnsi="Arial"/>
          <w:b w:val="0"/>
          <w:sz w:val="24"/>
          <w:szCs w:val="24"/>
          <w:vertAlign w:val="baseline"/>
          <w:rtl w:val="0"/>
        </w:rPr>
        <w:t xml:space="preserve"> </w:t>
      </w:r>
    </w:p>
    <w:p w:rsidR="00000000" w:rsidDel="00000000" w:rsidP="00000000" w:rsidRDefault="00000000" w:rsidRPr="00000000">
      <w:pPr>
        <w:numPr>
          <w:ilvl w:val="0"/>
          <w:numId w:val="5"/>
        </w:numPr>
        <w:spacing w:after="0" w:before="0" w:line="240" w:lineRule="auto"/>
        <w:ind w:left="284" w:hanging="284"/>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Comisión de Asuntos Académicos y Estudiantiles, según consta en la Minuta No. 341-2012, celebrada el 12 de marzo del 2012, conoció el instrumento de evaluación docente aprobado por el Consejo de Docencia y manifestaron estar de acuerdo con el mismo; por lo que, se dispuso elevar una propuesta al Consejo Institucional, para darlo por conocido.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426" w:right="0" w:hanging="426"/>
        <w:jc w:val="both"/>
        <w:rPr/>
      </w:pPr>
      <w:r w:rsidDel="00000000" w:rsidR="00000000" w:rsidRPr="00000000">
        <w:rPr>
          <w:rFonts w:ascii="Arial" w:cs="Arial" w:eastAsia="Arial" w:hAnsi="Arial"/>
          <w:b w:val="0"/>
          <w:sz w:val="24"/>
          <w:szCs w:val="24"/>
          <w:vertAlign w:val="baseline"/>
          <w:rtl w:val="0"/>
        </w:rPr>
        <w:t xml:space="preserve">Dar por conocido el Instrumento de Evaluación Docente, aprobado por el Consejo de Docencia en la Sesión No. 02-2012, Artículo 6, inciso c, del 29 de febrero del 2012, en cumplimiento del acuerdo del Consejo Institucional de la Sesión Ordinaria No. 2743, Artículo 14, del 24 de noviembre del 2011.</w:t>
      </w:r>
    </w:p>
    <w:p w:rsidR="00000000" w:rsidDel="00000000" w:rsidP="00000000" w:rsidRDefault="00000000" w:rsidRPr="00000000">
      <w:pPr>
        <w:tabs>
          <w:tab w:val="left" w:pos="7520"/>
          <w:tab w:val="left" w:pos="8010"/>
        </w:tabs>
        <w:ind w:right="51"/>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240" w:lineRule="auto"/>
        <w:ind w:left="284" w:right="0" w:hanging="284"/>
        <w:jc w:val="both"/>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tbl>
      <w:tblPr>
        <w:tblStyle w:val="Table4"/>
        <w:bidi w:val="0"/>
        <w:tblW w:w="9794.0" w:type="dxa"/>
        <w:jc w:val="left"/>
        <w:tblInd w:w="175.99999999999997" w:type="dxa"/>
        <w:tblLayout w:type="fixed"/>
        <w:tblLook w:val="0000"/>
      </w:tblPr>
      <w:tblGrid>
        <w:gridCol w:w="9572"/>
        <w:gridCol w:w="222"/>
        <w:tblGridChange w:id="0">
          <w:tblGrid>
            <w:gridCol w:w="9572"/>
            <w:gridCol w:w="222"/>
          </w:tblGrid>
        </w:tblGridChange>
      </w:tblGrid>
      <w:tr>
        <w:trPr>
          <w:trHeight w:val="180" w:hRule="atLeast"/>
        </w:trP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3"/>
              <w:bidi w:val="0"/>
              <w:tblW w:w="9356.0" w:type="dxa"/>
              <w:jc w:val="left"/>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de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de Investigación y Extensión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VIESA</w:t>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Dirección Centro Académico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1134" w:top="1804"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2756, Artículo 12,  del 15 de marzo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0"/>
      <w:numFmt w:val="bullet"/>
      <w:lvlText w:val="-"/>
      <w:lvlJc w:val="left"/>
      <w:pPr>
        <w:ind w:left="1440" w:firstLine="108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3">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1."/>
      <w:lvlJc w:val="left"/>
      <w:pPr>
        <w:ind w:left="786" w:firstLine="425.99999999999994"/>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Letter"/>
      <w:lvlText w:val="%1."/>
      <w:lvlJc w:val="left"/>
      <w:pPr>
        <w:ind w:left="1068" w:firstLine="708"/>
      </w:pPr>
      <w:rPr>
        <w:rFonts w:ascii="Arial" w:cs="Arial" w:eastAsia="Arial" w:hAnsi="Arial"/>
        <w:b w:val="1"/>
        <w:i w:val="0"/>
        <w:sz w:val="24"/>
        <w:szCs w:val="24"/>
        <w:vertAlign w:val="baseline"/>
      </w:rPr>
    </w:lvl>
    <w:lvl w:ilvl="1">
      <w:start w:val="2"/>
      <w:numFmt w:val="decimal"/>
      <w:lvlText w:val="%1.%2."/>
      <w:lvlJc w:val="left"/>
      <w:pPr>
        <w:ind w:left="2083" w:firstLine="1363"/>
      </w:pPr>
      <w:rPr>
        <w:vertAlign w:val="baseline"/>
      </w:rPr>
    </w:lvl>
    <w:lvl w:ilvl="2">
      <w:start w:val="1"/>
      <w:numFmt w:val="decimal"/>
      <w:lvlText w:val="%1.%2.%3."/>
      <w:lvlJc w:val="left"/>
      <w:pPr>
        <w:ind w:left="2738" w:firstLine="2018"/>
      </w:pPr>
      <w:rPr>
        <w:vertAlign w:val="baseline"/>
      </w:rPr>
    </w:lvl>
    <w:lvl w:ilvl="3">
      <w:start w:val="1"/>
      <w:numFmt w:val="decimal"/>
      <w:lvlText w:val="%1.%2.%3.%4."/>
      <w:lvlJc w:val="left"/>
      <w:pPr>
        <w:ind w:left="3753" w:firstLine="2673"/>
      </w:pPr>
      <w:rPr>
        <w:vertAlign w:val="baseline"/>
      </w:rPr>
    </w:lvl>
    <w:lvl w:ilvl="4">
      <w:start w:val="1"/>
      <w:numFmt w:val="decimal"/>
      <w:lvlText w:val="%1.%2.%3.%4.%5."/>
      <w:lvlJc w:val="left"/>
      <w:pPr>
        <w:ind w:left="4408" w:firstLine="3328"/>
      </w:pPr>
      <w:rPr>
        <w:vertAlign w:val="baseline"/>
      </w:rPr>
    </w:lvl>
    <w:lvl w:ilvl="5">
      <w:start w:val="1"/>
      <w:numFmt w:val="decimal"/>
      <w:lvlText w:val="%1.%2.%3.%4.%5.%6."/>
      <w:lvlJc w:val="left"/>
      <w:pPr>
        <w:ind w:left="5423" w:firstLine="3982.9999999999995"/>
      </w:pPr>
      <w:rPr>
        <w:vertAlign w:val="baseline"/>
      </w:rPr>
    </w:lvl>
    <w:lvl w:ilvl="6">
      <w:start w:val="1"/>
      <w:numFmt w:val="decimal"/>
      <w:lvlText w:val="%1.%2.%3.%4.%5.%6.%7."/>
      <w:lvlJc w:val="left"/>
      <w:pPr>
        <w:ind w:left="6078" w:firstLine="4638"/>
      </w:pPr>
      <w:rPr>
        <w:vertAlign w:val="baseline"/>
      </w:rPr>
    </w:lvl>
    <w:lvl w:ilvl="7">
      <w:start w:val="1"/>
      <w:numFmt w:val="decimal"/>
      <w:lvlText w:val="%1.%2.%3.%4.%5.%6.%7.%8."/>
      <w:lvlJc w:val="left"/>
      <w:pPr>
        <w:ind w:left="7093" w:firstLine="5293"/>
      </w:pPr>
      <w:rPr>
        <w:vertAlign w:val="baseline"/>
      </w:rPr>
    </w:lvl>
    <w:lvl w:ilvl="8">
      <w:start w:val="1"/>
      <w:numFmt w:val="decimal"/>
      <w:lvlText w:val="%1.%2.%3.%4.%5.%6.%7.%8.%9."/>
      <w:lvlJc w:val="left"/>
      <w:pPr>
        <w:ind w:left="8108" w:firstLine="5948"/>
      </w:pPr>
      <w:rPr>
        <w:vertAlign w:val="baseline"/>
      </w:rPr>
    </w:lvl>
  </w:abstractNum>
  <w:abstractNum w:abstractNumId="7">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