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SCI-238-2012</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781.0" w:type="dxa"/>
        <w:jc w:val="left"/>
        <w:tblLayout w:type="fixed"/>
        <w:tblLook w:val="0000"/>
      </w:tblPr>
      <w:tblGrid>
        <w:gridCol w:w="1123"/>
        <w:gridCol w:w="11"/>
        <w:gridCol w:w="8647"/>
        <w:tblGridChange w:id="0">
          <w:tblGrid>
            <w:gridCol w:w="1123"/>
            <w:gridCol w:w="11"/>
            <w:gridCol w:w="8647"/>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Dr. Julio C. Calvo A, Rector</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Dr. Milton Villarreal, Vicerrector de Investigación y Extensión</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Ing. Santiago Núñez Corrales, como Coordinador General del “Programa e-Science</w:t>
            </w:r>
          </w:p>
        </w:tc>
      </w:tr>
      <w:tr>
        <w:trPr>
          <w:trHeight w:val="280" w:hRule="atLeast"/>
        </w:trPr>
        <w:tc>
          <w:tcPr>
            <w:gridSpan w:val="2"/>
          </w:tcPr>
          <w:p w:rsidR="00000000" w:rsidDel="00000000" w:rsidP="00000000" w:rsidRDefault="00000000" w:rsidRPr="00000000">
            <w:pPr>
              <w:tabs>
                <w:tab w:val="right" w:pos="2100"/>
                <w:tab w:val="left" w:pos="2694"/>
              </w:tabs>
              <w:contextualSpacing w:val="0"/>
            </w:pP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22 de marzo del 2012</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sz w:val="22"/>
                <w:szCs w:val="22"/>
                <w:vertAlign w:val="baseline"/>
                <w:rtl w:val="0"/>
              </w:rPr>
              <w:t xml:space="preserve">Sesión Ordinaria No. 2757, Artículo 13, del 22 de marzo del 2012. Creación del Programa e-Science, adscrito a la Vicerrectoría de Investigación y Extensión</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tl w:val="0"/>
              </w:rPr>
            </w:r>
          </w:p>
        </w:tc>
      </w:tr>
    </w:tbl>
    <w:p w:rsidR="00000000" w:rsidDel="00000000" w:rsidP="00000000" w:rsidRDefault="00000000" w:rsidRPr="00000000">
      <w:pPr>
        <w:spacing w:after="0" w:before="12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center" w:pos="4252"/>
        </w:tabs>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spacing w:after="0" w:before="0" w:line="240" w:lineRule="auto"/>
        <w:ind w:left="284" w:right="0" w:firstLine="0"/>
        <w:contextualSpacing w:val="0"/>
        <w:jc w:val="both"/>
      </w:pPr>
      <w:r w:rsidDel="00000000" w:rsidR="00000000" w:rsidRPr="00000000">
        <w:rPr>
          <w:rtl w:val="0"/>
        </w:rPr>
      </w:r>
    </w:p>
    <w:p w:rsidR="00000000" w:rsidDel="00000000" w:rsidP="00000000" w:rsidRDefault="00000000" w:rsidRPr="00000000">
      <w:pPr>
        <w:numPr>
          <w:ilvl w:val="0"/>
          <w:numId w:val="5"/>
        </w:numPr>
        <w:spacing w:after="0" w:before="0" w:line="240" w:lineRule="auto"/>
        <w:ind w:left="284" w:hanging="284"/>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Estatuto Orgánico establece que: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ind w:left="851" w:firstLine="0"/>
        <w:contextualSpacing w:val="0"/>
        <w:jc w:val="both"/>
      </w:pPr>
      <w:r w:rsidDel="00000000" w:rsidR="00000000" w:rsidRPr="00000000">
        <w:rPr>
          <w:rFonts w:ascii="Arial" w:cs="Arial" w:eastAsia="Arial" w:hAnsi="Arial"/>
          <w:b w:val="1"/>
          <w:i w:val="1"/>
          <w:sz w:val="20"/>
          <w:szCs w:val="20"/>
          <w:vertAlign w:val="baseline"/>
          <w:rtl w:val="0"/>
        </w:rPr>
        <w:t xml:space="preserve">“ARTÍCULO 18 </w:t>
      </w:r>
      <w:r w:rsidDel="00000000" w:rsidR="00000000" w:rsidRPr="00000000">
        <w:rPr>
          <w:rtl w:val="0"/>
        </w:rPr>
      </w:r>
    </w:p>
    <w:p w:rsidR="00000000" w:rsidDel="00000000" w:rsidP="00000000" w:rsidRDefault="00000000" w:rsidRPr="00000000">
      <w:pPr>
        <w:spacing w:after="0" w:before="0" w:line="240" w:lineRule="auto"/>
        <w:ind w:left="851" w:firstLine="0"/>
        <w:contextualSpacing w:val="0"/>
        <w:jc w:val="both"/>
      </w:pPr>
      <w:r w:rsidDel="00000000" w:rsidR="00000000" w:rsidRPr="00000000">
        <w:rPr>
          <w:rFonts w:ascii="Arial" w:cs="Arial" w:eastAsia="Arial" w:hAnsi="Arial"/>
          <w:b w:val="0"/>
          <w:i w:val="1"/>
          <w:sz w:val="20"/>
          <w:szCs w:val="20"/>
          <w:vertAlign w:val="baseline"/>
          <w:rtl w:val="0"/>
        </w:rPr>
        <w:t xml:space="preserve">Son funciones del Consejo Institucional:</w:t>
      </w:r>
      <w:r w:rsidDel="00000000" w:rsidR="00000000" w:rsidRPr="00000000">
        <w:rPr>
          <w:rtl w:val="0"/>
        </w:rPr>
      </w:r>
    </w:p>
    <w:p w:rsidR="00000000" w:rsidDel="00000000" w:rsidP="00000000" w:rsidRDefault="00000000" w:rsidRPr="00000000">
      <w:pPr>
        <w:ind w:left="851" w:firstLine="0"/>
        <w:contextualSpacing w:val="0"/>
      </w:pP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numPr>
          <w:ilvl w:val="0"/>
          <w:numId w:val="2"/>
        </w:numPr>
        <w:spacing w:after="0" w:before="0" w:line="240" w:lineRule="auto"/>
        <w:ind w:left="1276" w:hanging="425"/>
        <w:jc w:val="both"/>
        <w:rPr>
          <w:rFonts w:ascii="Arial" w:cs="Arial" w:eastAsia="Arial" w:hAnsi="Arial"/>
          <w:b w:val="0"/>
          <w:i w:val="0"/>
          <w:sz w:val="20"/>
          <w:szCs w:val="20"/>
        </w:rPr>
      </w:pPr>
      <w:r w:rsidDel="00000000" w:rsidR="00000000" w:rsidRPr="00000000">
        <w:rPr>
          <w:rFonts w:ascii="Arial" w:cs="Arial" w:eastAsia="Arial" w:hAnsi="Arial"/>
          <w:b w:val="0"/>
          <w:i w:val="1"/>
          <w:sz w:val="20"/>
          <w:szCs w:val="20"/>
          <w:vertAlign w:val="baseline"/>
          <w:rtl w:val="0"/>
        </w:rPr>
        <w:t xml:space="preserve">Decidir, previa consulta al Consejo de Vicerrectoría respectivo, sobre la creación, modificación, traslado, o eliminación de carreras y programas del Instituto.</w:t>
      </w:r>
      <w:r w:rsidDel="00000000" w:rsidR="00000000" w:rsidRPr="00000000">
        <w:rPr>
          <w:rtl w:val="0"/>
        </w:rPr>
      </w:r>
    </w:p>
    <w:p w:rsidR="00000000" w:rsidDel="00000000" w:rsidP="00000000" w:rsidRDefault="00000000" w:rsidRPr="00000000">
      <w:pPr>
        <w:ind w:left="851" w:firstLine="0"/>
        <w:contextualSpacing w:val="0"/>
      </w:pP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spacing w:after="0" w:before="0" w:line="240" w:lineRule="auto"/>
        <w:ind w:left="851"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851" w:firstLine="0"/>
        <w:contextualSpacing w:val="0"/>
        <w:jc w:val="both"/>
      </w:pPr>
      <w:r w:rsidDel="00000000" w:rsidR="00000000" w:rsidRPr="00000000">
        <w:rPr>
          <w:rFonts w:ascii="Arial" w:cs="Arial" w:eastAsia="Arial" w:hAnsi="Arial"/>
          <w:b w:val="1"/>
          <w:i w:val="1"/>
          <w:sz w:val="20"/>
          <w:szCs w:val="20"/>
          <w:vertAlign w:val="baseline"/>
          <w:rtl w:val="0"/>
        </w:rPr>
        <w:t xml:space="preserve">ARTÍCULO 42</w:t>
      </w:r>
      <w:r w:rsidDel="00000000" w:rsidR="00000000" w:rsidRPr="00000000">
        <w:rPr>
          <w:rtl w:val="0"/>
        </w:rPr>
      </w:r>
    </w:p>
    <w:p w:rsidR="00000000" w:rsidDel="00000000" w:rsidP="00000000" w:rsidRDefault="00000000" w:rsidRPr="00000000">
      <w:pPr>
        <w:spacing w:after="0" w:before="0" w:line="240" w:lineRule="auto"/>
        <w:ind w:left="851" w:firstLine="0"/>
        <w:contextualSpacing w:val="0"/>
        <w:jc w:val="both"/>
      </w:pPr>
      <w:r w:rsidDel="00000000" w:rsidR="00000000" w:rsidRPr="00000000">
        <w:rPr>
          <w:rFonts w:ascii="Arial" w:cs="Arial" w:eastAsia="Arial" w:hAnsi="Arial"/>
          <w:b w:val="0"/>
          <w:i w:val="1"/>
          <w:sz w:val="20"/>
          <w:szCs w:val="20"/>
          <w:vertAlign w:val="baseline"/>
          <w:rtl w:val="0"/>
        </w:rPr>
        <w:t xml:space="preserve">Son funciones específicas del Consejo de Investigación y Extensión:</w:t>
      </w:r>
      <w:r w:rsidDel="00000000" w:rsidR="00000000" w:rsidRPr="00000000">
        <w:rPr>
          <w:rtl w:val="0"/>
        </w:rPr>
      </w:r>
    </w:p>
    <w:p w:rsidR="00000000" w:rsidDel="00000000" w:rsidP="00000000" w:rsidRDefault="00000000" w:rsidRPr="00000000">
      <w:pPr>
        <w:ind w:left="851" w:firstLine="0"/>
        <w:contextualSpacing w:val="0"/>
      </w:pP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spacing w:after="0" w:before="0" w:line="240" w:lineRule="auto"/>
        <w:ind w:left="1276" w:hanging="425"/>
        <w:contextualSpacing w:val="0"/>
        <w:jc w:val="both"/>
      </w:pPr>
      <w:r w:rsidDel="00000000" w:rsidR="00000000" w:rsidRPr="00000000">
        <w:rPr>
          <w:rFonts w:ascii="Arial" w:cs="Arial" w:eastAsia="Arial" w:hAnsi="Arial"/>
          <w:b w:val="0"/>
          <w:i w:val="1"/>
          <w:sz w:val="20"/>
          <w:szCs w:val="20"/>
          <w:vertAlign w:val="baseline"/>
          <w:rtl w:val="0"/>
        </w:rPr>
        <w:t xml:space="preserve">c.</w:t>
        <w:tab/>
        <w:t xml:space="preserve">Recomendar al Consejo Institucional la ubicación de los programas de investigación y extensión.</w:t>
      </w:r>
      <w:r w:rsidDel="00000000" w:rsidR="00000000" w:rsidRPr="00000000">
        <w:rPr>
          <w:rtl w:val="0"/>
        </w:rPr>
      </w:r>
    </w:p>
    <w:p w:rsidR="00000000" w:rsidDel="00000000" w:rsidP="00000000" w:rsidRDefault="00000000" w:rsidRPr="00000000">
      <w:pPr>
        <w:spacing w:after="0" w:before="0" w:line="240" w:lineRule="auto"/>
        <w:ind w:left="851" w:firstLine="0"/>
        <w:contextualSpacing w:val="0"/>
        <w:jc w:val="both"/>
      </w:pPr>
      <w:r w:rsidDel="00000000" w:rsidR="00000000" w:rsidRPr="00000000">
        <w:rPr>
          <w:rFonts w:ascii="Arial" w:cs="Arial" w:eastAsia="Arial" w:hAnsi="Arial"/>
          <w:b w:val="0"/>
          <w:i w:val="1"/>
          <w:sz w:val="20"/>
          <w:szCs w:val="20"/>
          <w:vertAlign w:val="baseline"/>
          <w:rtl w:val="0"/>
        </w:rPr>
        <w:t xml:space="preserve">…</w:t>
      </w:r>
      <w:r w:rsidDel="00000000" w:rsidR="00000000" w:rsidRPr="00000000">
        <w:rPr>
          <w:rtl w:val="0"/>
        </w:rPr>
      </w:r>
    </w:p>
    <w:p w:rsidR="00000000" w:rsidDel="00000000" w:rsidP="00000000" w:rsidRDefault="00000000" w:rsidRPr="00000000">
      <w:pPr>
        <w:ind w:left="851" w:firstLine="0"/>
        <w:contextualSpacing w:val="0"/>
      </w:pPr>
      <w:r w:rsidDel="00000000" w:rsidR="00000000" w:rsidRPr="00000000">
        <w:rPr>
          <w:rtl w:val="0"/>
        </w:rPr>
      </w:r>
    </w:p>
    <w:p w:rsidR="00000000" w:rsidDel="00000000" w:rsidP="00000000" w:rsidRDefault="00000000" w:rsidRPr="00000000">
      <w:pPr>
        <w:spacing w:after="0" w:before="0" w:line="240" w:lineRule="auto"/>
        <w:ind w:left="851" w:firstLine="0"/>
        <w:contextualSpacing w:val="0"/>
        <w:jc w:val="both"/>
      </w:pPr>
      <w:r w:rsidDel="00000000" w:rsidR="00000000" w:rsidRPr="00000000">
        <w:rPr>
          <w:rFonts w:ascii="Arial" w:cs="Arial" w:eastAsia="Arial" w:hAnsi="Arial"/>
          <w:b w:val="1"/>
          <w:i w:val="1"/>
          <w:sz w:val="20"/>
          <w:szCs w:val="20"/>
          <w:vertAlign w:val="baseline"/>
          <w:rtl w:val="0"/>
        </w:rPr>
        <w:t xml:space="preserve">ARTÍCULO 118</w:t>
      </w:r>
      <w:r w:rsidDel="00000000" w:rsidR="00000000" w:rsidRPr="00000000">
        <w:rPr>
          <w:rtl w:val="0"/>
        </w:rPr>
      </w:r>
    </w:p>
    <w:p w:rsidR="00000000" w:rsidDel="00000000" w:rsidP="00000000" w:rsidRDefault="00000000" w:rsidRPr="00000000">
      <w:pPr>
        <w:spacing w:after="0" w:before="0" w:line="240" w:lineRule="auto"/>
        <w:ind w:left="851" w:firstLine="0"/>
        <w:contextualSpacing w:val="0"/>
        <w:jc w:val="both"/>
      </w:pPr>
      <w:r w:rsidDel="00000000" w:rsidR="00000000" w:rsidRPr="00000000">
        <w:rPr>
          <w:rFonts w:ascii="Arial" w:cs="Arial" w:eastAsia="Arial" w:hAnsi="Arial"/>
          <w:b w:val="0"/>
          <w:i w:val="1"/>
          <w:sz w:val="20"/>
          <w:szCs w:val="20"/>
          <w:vertAlign w:val="baseline"/>
          <w:rtl w:val="0"/>
        </w:rPr>
        <w:t xml:space="preserve">La unidad de trabajo en la investigación y la extensión será el programa, el cual estará constituido por un proyecto o grupo de proyectos afines, tendiente a solucionar un problema específico o a atender una necesidad.</w:t>
      </w:r>
      <w:r w:rsidDel="00000000" w:rsidR="00000000" w:rsidRPr="00000000">
        <w:rPr>
          <w:rtl w:val="0"/>
        </w:rPr>
      </w:r>
    </w:p>
    <w:p w:rsidR="00000000" w:rsidDel="00000000" w:rsidP="00000000" w:rsidRDefault="00000000" w:rsidRPr="00000000">
      <w:pPr>
        <w:spacing w:after="0" w:before="0" w:line="240" w:lineRule="auto"/>
        <w:ind w:left="851"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851" w:firstLine="0"/>
        <w:contextualSpacing w:val="0"/>
        <w:jc w:val="both"/>
      </w:pPr>
      <w:r w:rsidDel="00000000" w:rsidR="00000000" w:rsidRPr="00000000">
        <w:rPr>
          <w:rFonts w:ascii="Arial" w:cs="Arial" w:eastAsia="Arial" w:hAnsi="Arial"/>
          <w:b w:val="0"/>
          <w:i w:val="1"/>
          <w:sz w:val="20"/>
          <w:szCs w:val="20"/>
          <w:vertAlign w:val="baseline"/>
          <w:rtl w:val="0"/>
        </w:rPr>
        <w:t xml:space="preserve">La Vicerrectoría de Investigación y Extensión, por medio de sus órganos especializados, y en conjunto con el Director del Departamento respectivo, evaluará periódicamente la calidad de estas labores y velará porque cumplan los lineamientos establecidos.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ind w:left="851"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851" w:firstLine="0"/>
        <w:contextualSpacing w:val="0"/>
        <w:jc w:val="both"/>
      </w:pPr>
      <w:r w:rsidDel="00000000" w:rsidR="00000000" w:rsidRPr="00000000">
        <w:rPr>
          <w:rFonts w:ascii="Arial" w:cs="Arial" w:eastAsia="Arial" w:hAnsi="Arial"/>
          <w:b w:val="1"/>
          <w:i w:val="1"/>
          <w:sz w:val="20"/>
          <w:szCs w:val="20"/>
          <w:vertAlign w:val="baseline"/>
          <w:rtl w:val="0"/>
        </w:rPr>
        <w:t xml:space="preserve">ARTÍCULO 119</w:t>
      </w:r>
      <w:r w:rsidDel="00000000" w:rsidR="00000000" w:rsidRPr="00000000">
        <w:rPr>
          <w:rtl w:val="0"/>
        </w:rPr>
      </w:r>
    </w:p>
    <w:p w:rsidR="00000000" w:rsidDel="00000000" w:rsidP="00000000" w:rsidRDefault="00000000" w:rsidRPr="00000000">
      <w:pPr>
        <w:spacing w:after="0" w:before="0" w:line="240" w:lineRule="auto"/>
        <w:ind w:left="851" w:firstLine="0"/>
        <w:contextualSpacing w:val="0"/>
        <w:jc w:val="both"/>
      </w:pPr>
      <w:r w:rsidDel="00000000" w:rsidR="00000000" w:rsidRPr="00000000">
        <w:rPr>
          <w:rFonts w:ascii="Arial" w:cs="Arial" w:eastAsia="Arial" w:hAnsi="Arial"/>
          <w:b w:val="0"/>
          <w:i w:val="1"/>
          <w:sz w:val="20"/>
          <w:szCs w:val="20"/>
          <w:vertAlign w:val="baseline"/>
          <w:rtl w:val="0"/>
        </w:rPr>
        <w:t xml:space="preserve">Los programas de investigación y extensión estarán adscritos al departamento académico más afín.  Por acuerdo del Consejo Institucional y a recomendación del Consejo de Investigación y Extensión, los programas interdisciplinarios o que no tengan departamento académico afín podrán adscribirse a la Vicerrectoría de Investigación y Extensión.”</w:t>
      </w:r>
      <w:r w:rsidDel="00000000" w:rsidR="00000000" w:rsidRPr="00000000">
        <w:rPr>
          <w:rtl w:val="0"/>
        </w:rPr>
      </w:r>
    </w:p>
    <w:p w:rsidR="00000000" w:rsidDel="00000000" w:rsidP="00000000" w:rsidRDefault="00000000" w:rsidRPr="00000000">
      <w:pPr>
        <w:spacing w:after="0" w:before="0" w:line="240" w:lineRule="auto"/>
        <w:ind w:left="284" w:firstLine="0"/>
        <w:contextualSpacing w:val="0"/>
        <w:jc w:val="both"/>
      </w:pPr>
      <w:r w:rsidDel="00000000" w:rsidR="00000000" w:rsidRPr="00000000">
        <w:rPr>
          <w:rtl w:val="0"/>
        </w:rPr>
      </w:r>
    </w:p>
    <w:p w:rsidR="00000000" w:rsidDel="00000000" w:rsidP="00000000" w:rsidRDefault="00000000" w:rsidRPr="00000000">
      <w:pPr>
        <w:numPr>
          <w:ilvl w:val="0"/>
          <w:numId w:val="5"/>
        </w:numPr>
        <w:spacing w:after="0" w:before="0" w:line="240" w:lineRule="auto"/>
        <w:ind w:left="284" w:hanging="284"/>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Comisión de Planificación y Administración del Consejo Institucional solicitó al Dr. Milton Villarreal, Vicerrector de Investigación y Extensión, mediante oficio SCI-947-2011, del 12 de diciembre de 2011, que los programas existentes en la VIE, sigan el mismo procedimiento que el Programa de Regionalización, para que estén acordes con lo establecido en el Estatuto Orgánico, en sus Artículos 18, 42 y 119.</w:t>
      </w:r>
    </w:p>
    <w:p w:rsidR="00000000" w:rsidDel="00000000" w:rsidP="00000000" w:rsidRDefault="00000000" w:rsidRPr="00000000">
      <w:pPr>
        <w:spacing w:after="0" w:before="0" w:line="240" w:lineRule="auto"/>
        <w:ind w:left="284" w:firstLine="0"/>
        <w:contextualSpacing w:val="0"/>
        <w:jc w:val="both"/>
      </w:pPr>
      <w:r w:rsidDel="00000000" w:rsidR="00000000" w:rsidRPr="00000000">
        <w:rPr>
          <w:rtl w:val="0"/>
        </w:rPr>
      </w:r>
    </w:p>
    <w:p w:rsidR="00000000" w:rsidDel="00000000" w:rsidP="00000000" w:rsidRDefault="00000000" w:rsidRPr="00000000">
      <w:pPr>
        <w:numPr>
          <w:ilvl w:val="0"/>
          <w:numId w:val="5"/>
        </w:numPr>
        <w:spacing w:after="0" w:before="0" w:line="240" w:lineRule="auto"/>
        <w:ind w:left="284" w:hanging="284"/>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Secretaría del Consejo Institucional, recibió el oficio VIE-162-2012, suscrito por el Dr. Milton Villarreal Castro, Ph.D., Presidente del Consejo de Investigación y Extensión, dirigido al  Dr. Julio C. Calvo Alvarado, Presidente del Consejo Institucional, de fecha 9 de marzo del 2012, en el cual remite Comunicación de Acuerdo del Consejo de Investigación y Extensión, de la Sesión Ordinaria No. 05-2012, Artículo 9 C, del 5 de marzo del 2012, el cual dice:</w:t>
      </w:r>
    </w:p>
    <w:p w:rsidR="00000000" w:rsidDel="00000000" w:rsidP="00000000" w:rsidRDefault="00000000" w:rsidRPr="00000000">
      <w:pPr>
        <w:spacing w:after="0" w:before="0" w:line="240" w:lineRule="auto"/>
        <w:ind w:left="708" w:firstLine="0"/>
        <w:contextualSpacing w:val="0"/>
        <w:jc w:val="both"/>
      </w:pPr>
      <w:r w:rsidDel="00000000" w:rsidR="00000000" w:rsidRPr="00000000">
        <w:rPr>
          <w:rtl w:val="0"/>
        </w:rPr>
      </w:r>
    </w:p>
    <w:p w:rsidR="00000000" w:rsidDel="00000000" w:rsidP="00000000" w:rsidRDefault="00000000" w:rsidRPr="00000000">
      <w:pPr>
        <w:ind w:left="567" w:right="2" w:hanging="283"/>
        <w:contextualSpacing w:val="0"/>
        <w:jc w:val="both"/>
      </w:pPr>
      <w:r w:rsidDel="00000000" w:rsidR="00000000" w:rsidRPr="00000000">
        <w:rPr>
          <w:rFonts w:ascii="Arial" w:cs="Arial" w:eastAsia="Arial" w:hAnsi="Arial"/>
          <w:b w:val="1"/>
          <w:i w:val="1"/>
          <w:sz w:val="20"/>
          <w:szCs w:val="20"/>
          <w:vertAlign w:val="baseline"/>
          <w:rtl w:val="0"/>
        </w:rPr>
        <w:t xml:space="preserve">“CONSIDERANDO QUE:</w:t>
      </w:r>
      <w:r w:rsidDel="00000000" w:rsidR="00000000" w:rsidRPr="00000000">
        <w:rPr>
          <w:rtl w:val="0"/>
        </w:rPr>
      </w:r>
    </w:p>
    <w:p w:rsidR="00000000" w:rsidDel="00000000" w:rsidP="00000000" w:rsidRDefault="00000000" w:rsidRPr="00000000">
      <w:pPr>
        <w:ind w:left="567" w:right="2" w:hanging="283"/>
        <w:contextualSpacing w:val="0"/>
        <w:jc w:val="both"/>
      </w:pPr>
      <w:r w:rsidDel="00000000" w:rsidR="00000000" w:rsidRPr="00000000">
        <w:rPr>
          <w:rtl w:val="0"/>
        </w:rPr>
      </w:r>
    </w:p>
    <w:p w:rsidR="00000000" w:rsidDel="00000000" w:rsidP="00000000" w:rsidRDefault="00000000" w:rsidRPr="00000000">
      <w:pPr>
        <w:numPr>
          <w:ilvl w:val="0"/>
          <w:numId w:val="7"/>
        </w:numPr>
        <w:spacing w:after="0" w:before="0" w:line="240" w:lineRule="auto"/>
        <w:ind w:left="567" w:hanging="283"/>
        <w:contextualSpacing w:val="1"/>
        <w:jc w:val="both"/>
        <w:rPr>
          <w:rFonts w:ascii="Arial" w:cs="Arial" w:eastAsia="Arial" w:hAnsi="Arial"/>
        </w:rPr>
      </w:pPr>
      <w:r w:rsidDel="00000000" w:rsidR="00000000" w:rsidRPr="00000000">
        <w:rPr>
          <w:rFonts w:ascii="Arial" w:cs="Arial" w:eastAsia="Arial" w:hAnsi="Arial"/>
          <w:b w:val="0"/>
          <w:i w:val="1"/>
          <w:sz w:val="20"/>
          <w:szCs w:val="20"/>
          <w:vertAlign w:val="baseline"/>
          <w:rtl w:val="0"/>
        </w:rPr>
        <w:t xml:space="preserve">El Consejo de Investigación y Extensión en la Sesión Ordinaria No. 24-2010, Artículo 15, del 6 de diciembre del 2010, avaló la propuesta de creación del “Programa e-Science”.</w:t>
      </w:r>
      <w:r w:rsidDel="00000000" w:rsidR="00000000" w:rsidRPr="00000000">
        <w:rPr>
          <w:rtl w:val="0"/>
        </w:rPr>
      </w:r>
    </w:p>
    <w:p w:rsidR="00000000" w:rsidDel="00000000" w:rsidP="00000000" w:rsidRDefault="00000000" w:rsidRPr="00000000">
      <w:pPr>
        <w:spacing w:after="0" w:before="0" w:line="240" w:lineRule="auto"/>
        <w:ind w:left="567" w:hanging="283"/>
        <w:contextualSpacing w:val="0"/>
        <w:jc w:val="both"/>
      </w:pPr>
      <w:r w:rsidDel="00000000" w:rsidR="00000000" w:rsidRPr="00000000">
        <w:rPr>
          <w:rtl w:val="0"/>
        </w:rPr>
      </w:r>
    </w:p>
    <w:p w:rsidR="00000000" w:rsidDel="00000000" w:rsidP="00000000" w:rsidRDefault="00000000" w:rsidRPr="00000000">
      <w:pPr>
        <w:numPr>
          <w:ilvl w:val="0"/>
          <w:numId w:val="7"/>
        </w:numPr>
        <w:spacing w:after="0" w:before="0" w:line="240" w:lineRule="auto"/>
        <w:ind w:left="567" w:hanging="283"/>
        <w:contextualSpacing w:val="1"/>
        <w:jc w:val="both"/>
        <w:rPr>
          <w:rFonts w:ascii="Arial" w:cs="Arial" w:eastAsia="Arial" w:hAnsi="Arial"/>
        </w:rPr>
      </w:pPr>
      <w:r w:rsidDel="00000000" w:rsidR="00000000" w:rsidRPr="00000000">
        <w:rPr>
          <w:rFonts w:ascii="Arial" w:cs="Arial" w:eastAsia="Arial" w:hAnsi="Arial"/>
          <w:b w:val="0"/>
          <w:i w:val="1"/>
          <w:sz w:val="20"/>
          <w:szCs w:val="20"/>
          <w:vertAlign w:val="baseline"/>
          <w:rtl w:val="0"/>
        </w:rPr>
        <w:t xml:space="preserve">En el memorando DIP-289-2011 se comunica la aprobación del programa adscrito a la Escuela de Ingeniería en Computación, con centro de costo: 5402-1701-1101 de la Dirección de Proyectos de esta Vicerrectoría.</w:t>
      </w:r>
      <w:r w:rsidDel="00000000" w:rsidR="00000000" w:rsidRPr="00000000">
        <w:rPr>
          <w:rtl w:val="0"/>
        </w:rPr>
      </w:r>
    </w:p>
    <w:p w:rsidR="00000000" w:rsidDel="00000000" w:rsidP="00000000" w:rsidRDefault="00000000" w:rsidRPr="00000000">
      <w:pPr>
        <w:spacing w:after="0" w:before="0" w:line="240" w:lineRule="auto"/>
        <w:ind w:left="567" w:hanging="283"/>
        <w:contextualSpacing w:val="0"/>
        <w:jc w:val="both"/>
      </w:pPr>
      <w:r w:rsidDel="00000000" w:rsidR="00000000" w:rsidRPr="00000000">
        <w:rPr>
          <w:rtl w:val="0"/>
        </w:rPr>
      </w:r>
    </w:p>
    <w:p w:rsidR="00000000" w:rsidDel="00000000" w:rsidP="00000000" w:rsidRDefault="00000000" w:rsidRPr="00000000">
      <w:pPr>
        <w:numPr>
          <w:ilvl w:val="0"/>
          <w:numId w:val="7"/>
        </w:numPr>
        <w:spacing w:after="0" w:before="0" w:line="240" w:lineRule="auto"/>
        <w:ind w:left="567" w:hanging="283"/>
        <w:contextualSpacing w:val="1"/>
        <w:jc w:val="both"/>
        <w:rPr>
          <w:rFonts w:ascii="Arial" w:cs="Arial" w:eastAsia="Arial" w:hAnsi="Arial"/>
        </w:rPr>
      </w:pPr>
      <w:r w:rsidDel="00000000" w:rsidR="00000000" w:rsidRPr="00000000">
        <w:rPr>
          <w:rFonts w:ascii="Arial" w:cs="Arial" w:eastAsia="Arial" w:hAnsi="Arial"/>
          <w:b w:val="0"/>
          <w:i w:val="1"/>
          <w:sz w:val="20"/>
          <w:szCs w:val="20"/>
          <w:vertAlign w:val="baseline"/>
          <w:rtl w:val="0"/>
        </w:rPr>
        <w:t xml:space="preserve">El Consejo de Investigación y Extensión en la Sesión Ordinaria No. 02-2009, Artículo 18, del 16 de febrero del 2009, aprobó las “Normas para la Gestión de Programas de Investigación y Extensión en el Instituto Tecnológico de Costa Rica”.</w:t>
      </w:r>
      <w:r w:rsidDel="00000000" w:rsidR="00000000" w:rsidRPr="00000000">
        <w:rPr>
          <w:rtl w:val="0"/>
        </w:rPr>
      </w:r>
    </w:p>
    <w:p w:rsidR="00000000" w:rsidDel="00000000" w:rsidP="00000000" w:rsidRDefault="00000000" w:rsidRPr="00000000">
      <w:pPr>
        <w:ind w:left="567" w:hanging="283"/>
        <w:contextualSpacing w:val="0"/>
      </w:pPr>
      <w:r w:rsidDel="00000000" w:rsidR="00000000" w:rsidRPr="00000000">
        <w:rPr>
          <w:rtl w:val="0"/>
        </w:rPr>
      </w:r>
    </w:p>
    <w:p w:rsidR="00000000" w:rsidDel="00000000" w:rsidP="00000000" w:rsidRDefault="00000000" w:rsidRPr="00000000">
      <w:pPr>
        <w:numPr>
          <w:ilvl w:val="0"/>
          <w:numId w:val="7"/>
        </w:numPr>
        <w:ind w:left="567" w:right="2" w:hanging="283"/>
        <w:jc w:val="both"/>
        <w:rPr>
          <w:rFonts w:ascii="Arial" w:cs="Arial" w:eastAsia="Arial" w:hAnsi="Arial"/>
        </w:rPr>
      </w:pPr>
      <w:r w:rsidDel="00000000" w:rsidR="00000000" w:rsidRPr="00000000">
        <w:rPr>
          <w:rFonts w:ascii="Arial" w:cs="Arial" w:eastAsia="Arial" w:hAnsi="Arial"/>
          <w:i w:val="1"/>
          <w:sz w:val="20"/>
          <w:szCs w:val="20"/>
          <w:vertAlign w:val="baseline"/>
          <w:rtl w:val="0"/>
        </w:rPr>
        <w:t xml:space="preserve">Según establece el Estatuto Orgánico, Artículo 42, incisos b y c, son funciones específicas del Consejo de Investigación y Extensión a saber: </w:t>
      </w:r>
      <w:r w:rsidDel="00000000" w:rsidR="00000000" w:rsidRPr="00000000">
        <w:rPr>
          <w:rtl w:val="0"/>
        </w:rPr>
      </w:r>
    </w:p>
    <w:p w:rsidR="00000000" w:rsidDel="00000000" w:rsidP="00000000" w:rsidRDefault="00000000" w:rsidRPr="00000000">
      <w:pPr>
        <w:spacing w:after="0" w:before="0" w:line="240" w:lineRule="auto"/>
        <w:ind w:left="567" w:hanging="283"/>
        <w:contextualSpacing w:val="0"/>
      </w:pPr>
      <w:r w:rsidDel="00000000" w:rsidR="00000000" w:rsidRPr="00000000">
        <w:rPr>
          <w:rtl w:val="0"/>
        </w:rPr>
      </w:r>
    </w:p>
    <w:p w:rsidR="00000000" w:rsidDel="00000000" w:rsidP="00000000" w:rsidRDefault="00000000" w:rsidRPr="00000000">
      <w:pPr>
        <w:numPr>
          <w:ilvl w:val="0"/>
          <w:numId w:val="4"/>
        </w:numPr>
        <w:spacing w:after="0" w:before="0" w:line="240" w:lineRule="auto"/>
        <w:ind w:left="851" w:hanging="284"/>
        <w:jc w:val="both"/>
        <w:rPr>
          <w:i w:val="0"/>
        </w:rPr>
      </w:pPr>
      <w:r w:rsidDel="00000000" w:rsidR="00000000" w:rsidRPr="00000000">
        <w:rPr>
          <w:rFonts w:ascii="Arial" w:cs="Arial" w:eastAsia="Arial" w:hAnsi="Arial"/>
          <w:b w:val="0"/>
          <w:i w:val="1"/>
          <w:sz w:val="20"/>
          <w:szCs w:val="20"/>
          <w:vertAlign w:val="baseline"/>
          <w:rtl w:val="0"/>
        </w:rPr>
        <w:t xml:space="preserve">Establecer las normas para la aprobación, elaboración, ejecución y evaluación de los programas de investigación y extensión y para la prestación de servicios.</w:t>
      </w:r>
      <w:r w:rsidDel="00000000" w:rsidR="00000000" w:rsidRPr="00000000">
        <w:rPr>
          <w:rtl w:val="0"/>
        </w:rPr>
      </w:r>
    </w:p>
    <w:p w:rsidR="00000000" w:rsidDel="00000000" w:rsidP="00000000" w:rsidRDefault="00000000" w:rsidRPr="00000000">
      <w:pPr>
        <w:spacing w:after="0" w:before="0" w:line="240" w:lineRule="auto"/>
        <w:ind w:left="851" w:hanging="284"/>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240" w:lineRule="auto"/>
        <w:ind w:left="851" w:hanging="284"/>
        <w:jc w:val="both"/>
        <w:rPr>
          <w:i w:val="0"/>
        </w:rPr>
      </w:pPr>
      <w:r w:rsidDel="00000000" w:rsidR="00000000" w:rsidRPr="00000000">
        <w:rPr>
          <w:rFonts w:ascii="Arial" w:cs="Arial" w:eastAsia="Arial" w:hAnsi="Arial"/>
          <w:b w:val="0"/>
          <w:i w:val="1"/>
          <w:sz w:val="20"/>
          <w:szCs w:val="20"/>
          <w:vertAlign w:val="baseline"/>
          <w:rtl w:val="0"/>
        </w:rPr>
        <w:t xml:space="preserve">Recomendar al Consejo Institucional la ubicación de los programas de investigación y extensión.</w:t>
      </w:r>
      <w:r w:rsidDel="00000000" w:rsidR="00000000" w:rsidRPr="00000000">
        <w:rPr>
          <w:rtl w:val="0"/>
        </w:rPr>
      </w:r>
    </w:p>
    <w:p w:rsidR="00000000" w:rsidDel="00000000" w:rsidP="00000000" w:rsidRDefault="00000000" w:rsidRPr="00000000">
      <w:pPr>
        <w:spacing w:after="0" w:before="0" w:line="240" w:lineRule="auto"/>
        <w:ind w:left="851" w:hanging="284"/>
        <w:contextualSpacing w:val="0"/>
        <w:jc w:val="both"/>
      </w:pPr>
      <w:r w:rsidDel="00000000" w:rsidR="00000000" w:rsidRPr="00000000">
        <w:rPr>
          <w:rtl w:val="0"/>
        </w:rPr>
      </w:r>
    </w:p>
    <w:p w:rsidR="00000000" w:rsidDel="00000000" w:rsidP="00000000" w:rsidRDefault="00000000" w:rsidRPr="00000000">
      <w:pPr>
        <w:spacing w:after="0" w:before="0" w:line="240" w:lineRule="auto"/>
        <w:ind w:left="851" w:firstLine="0"/>
        <w:contextualSpacing w:val="0"/>
        <w:jc w:val="both"/>
      </w:pPr>
      <w:r w:rsidDel="00000000" w:rsidR="00000000" w:rsidRPr="00000000">
        <w:rPr>
          <w:rFonts w:ascii="Arial" w:cs="Arial" w:eastAsia="Arial" w:hAnsi="Arial"/>
          <w:b w:val="0"/>
          <w:i w:val="1"/>
          <w:sz w:val="20"/>
          <w:szCs w:val="20"/>
          <w:vertAlign w:val="baseline"/>
          <w:rtl w:val="0"/>
        </w:rPr>
        <w:t xml:space="preserve">…</w:t>
      </w:r>
      <w:r w:rsidDel="00000000" w:rsidR="00000000" w:rsidRPr="00000000">
        <w:rPr>
          <w:rtl w:val="0"/>
        </w:rPr>
      </w:r>
    </w:p>
    <w:p w:rsidR="00000000" w:rsidDel="00000000" w:rsidP="00000000" w:rsidRDefault="00000000" w:rsidRPr="00000000">
      <w:pPr>
        <w:ind w:left="567" w:right="2" w:hanging="283"/>
        <w:contextualSpacing w:val="0"/>
        <w:jc w:val="both"/>
      </w:pPr>
      <w:r w:rsidDel="00000000" w:rsidR="00000000" w:rsidRPr="00000000">
        <w:rPr>
          <w:rtl w:val="0"/>
        </w:rPr>
      </w:r>
    </w:p>
    <w:p w:rsidR="00000000" w:rsidDel="00000000" w:rsidP="00000000" w:rsidRDefault="00000000" w:rsidRPr="00000000">
      <w:pPr>
        <w:numPr>
          <w:ilvl w:val="0"/>
          <w:numId w:val="7"/>
        </w:numPr>
        <w:ind w:left="567" w:right="2" w:hanging="283"/>
        <w:jc w:val="both"/>
        <w:rPr>
          <w:rFonts w:ascii="Arial" w:cs="Arial" w:eastAsia="Arial" w:hAnsi="Arial"/>
        </w:rPr>
      </w:pPr>
      <w:r w:rsidDel="00000000" w:rsidR="00000000" w:rsidRPr="00000000">
        <w:rPr>
          <w:rFonts w:ascii="Arial" w:cs="Arial" w:eastAsia="Arial" w:hAnsi="Arial"/>
          <w:i w:val="1"/>
          <w:sz w:val="20"/>
          <w:szCs w:val="20"/>
          <w:vertAlign w:val="baseline"/>
          <w:rtl w:val="0"/>
        </w:rPr>
        <w:t xml:space="preserve">Corresponde al Consejo de Investigación y Extensión, aplicar la Normativa para la aprobación, elaboración, ejecución y evaluación de los Programas de Investigación y Extensión, así como asesorar al Vicerrector de VIE; para el desarrollo coordinado de los Programas, la asignación de fondos y tiempos de los coordinadores (as).  Así mismo, corresponde por tanto a este la evaluación y seguimiento de los Programas, para lo cual se han establecido 10 parámetros o indicadores.</w:t>
      </w:r>
      <w:r w:rsidDel="00000000" w:rsidR="00000000" w:rsidRPr="00000000">
        <w:rPr>
          <w:rtl w:val="0"/>
        </w:rPr>
      </w:r>
    </w:p>
    <w:p w:rsidR="00000000" w:rsidDel="00000000" w:rsidP="00000000" w:rsidRDefault="00000000" w:rsidRPr="00000000">
      <w:pPr>
        <w:ind w:left="567" w:hanging="283"/>
        <w:contextualSpacing w:val="0"/>
        <w:jc w:val="both"/>
      </w:pPr>
      <w:r w:rsidDel="00000000" w:rsidR="00000000" w:rsidRPr="00000000">
        <w:rPr>
          <w:rtl w:val="0"/>
        </w:rPr>
      </w:r>
    </w:p>
    <w:p w:rsidR="00000000" w:rsidDel="00000000" w:rsidP="00000000" w:rsidRDefault="00000000" w:rsidRPr="00000000">
      <w:pPr>
        <w:numPr>
          <w:ilvl w:val="0"/>
          <w:numId w:val="7"/>
        </w:numPr>
        <w:ind w:left="567" w:right="2" w:hanging="283"/>
        <w:jc w:val="both"/>
        <w:rPr>
          <w:rFonts w:ascii="Arial" w:cs="Arial" w:eastAsia="Arial" w:hAnsi="Arial"/>
        </w:rPr>
      </w:pPr>
      <w:r w:rsidDel="00000000" w:rsidR="00000000" w:rsidRPr="00000000">
        <w:rPr>
          <w:rFonts w:ascii="Arial" w:cs="Arial" w:eastAsia="Arial" w:hAnsi="Arial"/>
          <w:i w:val="1"/>
          <w:sz w:val="20"/>
          <w:szCs w:val="20"/>
          <w:vertAlign w:val="baseline"/>
          <w:rtl w:val="0"/>
        </w:rPr>
        <w:t xml:space="preserve">En lo concerniente a la forma de organización del Programa de Investigación y Extensión, es función del grupo de investigación o extensión, nombrar al Coordinador(a) en el seno del grupo interdisciplinario.  Este nombramiento será anual con posibilidad de reelección.</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ind w:left="284" w:right="2" w:firstLine="0"/>
        <w:contextualSpacing w:val="0"/>
        <w:jc w:val="both"/>
      </w:pPr>
      <w:r w:rsidDel="00000000" w:rsidR="00000000" w:rsidRPr="00000000">
        <w:rPr>
          <w:rtl w:val="0"/>
        </w:rPr>
      </w:r>
    </w:p>
    <w:p w:rsidR="00000000" w:rsidDel="00000000" w:rsidP="00000000" w:rsidRDefault="00000000" w:rsidRPr="00000000">
      <w:pPr>
        <w:ind w:left="567" w:right="2" w:hanging="283"/>
        <w:contextualSpacing w:val="0"/>
        <w:jc w:val="both"/>
      </w:pPr>
      <w:r w:rsidDel="00000000" w:rsidR="00000000" w:rsidRPr="00000000">
        <w:rPr>
          <w:rtl w:val="0"/>
        </w:rPr>
      </w:r>
    </w:p>
    <w:p w:rsidR="00000000" w:rsidDel="00000000" w:rsidP="00000000" w:rsidRDefault="00000000" w:rsidRPr="00000000">
      <w:pPr>
        <w:numPr>
          <w:ilvl w:val="0"/>
          <w:numId w:val="7"/>
        </w:numPr>
        <w:ind w:left="567" w:right="2" w:hanging="283"/>
        <w:jc w:val="both"/>
        <w:rPr>
          <w:rFonts w:ascii="Arial" w:cs="Arial" w:eastAsia="Arial" w:hAnsi="Arial"/>
        </w:rPr>
      </w:pPr>
      <w:r w:rsidDel="00000000" w:rsidR="00000000" w:rsidRPr="00000000">
        <w:rPr>
          <w:rFonts w:ascii="Arial" w:cs="Arial" w:eastAsia="Arial" w:hAnsi="Arial"/>
          <w:i w:val="1"/>
          <w:sz w:val="20"/>
          <w:szCs w:val="20"/>
          <w:vertAlign w:val="baseline"/>
          <w:rtl w:val="0"/>
        </w:rPr>
        <w:t xml:space="preserve">Es responsabilidad del Coordinador(a) preparar anualmente un informe para la Vicerrectoría VIE, donde se presentarán los avances del Programa.</w:t>
      </w:r>
      <w:r w:rsidDel="00000000" w:rsidR="00000000" w:rsidRPr="00000000">
        <w:rPr>
          <w:rtl w:val="0"/>
        </w:rPr>
      </w:r>
    </w:p>
    <w:p w:rsidR="00000000" w:rsidDel="00000000" w:rsidP="00000000" w:rsidRDefault="00000000" w:rsidRPr="00000000">
      <w:pPr>
        <w:spacing w:after="0" w:before="0" w:line="240" w:lineRule="auto"/>
        <w:ind w:left="567" w:hanging="283"/>
        <w:contextualSpacing w:val="0"/>
      </w:pPr>
      <w:r w:rsidDel="00000000" w:rsidR="00000000" w:rsidRPr="00000000">
        <w:rPr>
          <w:rtl w:val="0"/>
        </w:rPr>
      </w:r>
    </w:p>
    <w:p w:rsidR="00000000" w:rsidDel="00000000" w:rsidP="00000000" w:rsidRDefault="00000000" w:rsidRPr="00000000">
      <w:pPr>
        <w:numPr>
          <w:ilvl w:val="0"/>
          <w:numId w:val="7"/>
        </w:numPr>
        <w:ind w:left="567" w:right="2" w:hanging="283"/>
        <w:jc w:val="both"/>
        <w:rPr>
          <w:rFonts w:ascii="Arial" w:cs="Arial" w:eastAsia="Arial" w:hAnsi="Arial"/>
        </w:rPr>
      </w:pPr>
      <w:r w:rsidDel="00000000" w:rsidR="00000000" w:rsidRPr="00000000">
        <w:rPr>
          <w:rFonts w:ascii="Arial" w:cs="Arial" w:eastAsia="Arial" w:hAnsi="Arial"/>
          <w:i w:val="1"/>
          <w:sz w:val="20"/>
          <w:szCs w:val="20"/>
          <w:vertAlign w:val="baseline"/>
          <w:rtl w:val="0"/>
        </w:rPr>
        <w:t xml:space="preserve">El Ing. Santiago Núñez Corrales mediante memorando CIC-97-2011 comunicó su renuncia al pago que recibe como Coordinador del Programa, debido a sus funciones asumidas en el Ministerio Ciencia y Tecnología (MICIT), sin embargo, continuará cumpliendo con la coordinación pero de forma ad-honorem, la cual fue tramitada directamente por la Dirección de Proyectos, según SP-DIP-132-2011.</w:t>
      </w:r>
      <w:r w:rsidDel="00000000" w:rsidR="00000000" w:rsidRPr="00000000">
        <w:rPr>
          <w:rtl w:val="0"/>
        </w:rPr>
      </w:r>
    </w:p>
    <w:p w:rsidR="00000000" w:rsidDel="00000000" w:rsidP="00000000" w:rsidRDefault="00000000" w:rsidRPr="00000000">
      <w:pPr>
        <w:ind w:left="567" w:right="2" w:hanging="283"/>
        <w:contextualSpacing w:val="0"/>
        <w:jc w:val="both"/>
      </w:pPr>
      <w:r w:rsidDel="00000000" w:rsidR="00000000" w:rsidRPr="00000000">
        <w:rPr>
          <w:rtl w:val="0"/>
        </w:rPr>
      </w:r>
    </w:p>
    <w:p w:rsidR="00000000" w:rsidDel="00000000" w:rsidP="00000000" w:rsidRDefault="00000000" w:rsidRPr="00000000">
      <w:pPr>
        <w:numPr>
          <w:ilvl w:val="0"/>
          <w:numId w:val="7"/>
        </w:numPr>
        <w:ind w:left="567" w:right="2" w:hanging="283"/>
        <w:jc w:val="both"/>
        <w:rPr>
          <w:rFonts w:ascii="Arial" w:cs="Arial" w:eastAsia="Arial" w:hAnsi="Arial"/>
        </w:rPr>
      </w:pPr>
      <w:bookmarkStart w:colFirst="0" w:colLast="0" w:name="_gjdgxs" w:id="0"/>
      <w:bookmarkEnd w:id="0"/>
      <w:r w:rsidDel="00000000" w:rsidR="00000000" w:rsidRPr="00000000">
        <w:rPr>
          <w:rFonts w:ascii="Arial" w:cs="Arial" w:eastAsia="Arial" w:hAnsi="Arial"/>
          <w:i w:val="1"/>
          <w:sz w:val="20"/>
          <w:szCs w:val="20"/>
          <w:vertAlign w:val="baseline"/>
          <w:rtl w:val="0"/>
        </w:rPr>
        <w:t xml:space="preserve">El señor Vicerrector de Investigación y Extensión, mediante memorando VIE- 1114-2011, solicitó al Ing. Santiago Núñez Corrales, Coordinador del “Programa e-Science”, presente ante esta Vicerrectoría el Informe Anual correspondiente al 2011.</w:t>
      </w:r>
      <w:r w:rsidDel="00000000" w:rsidR="00000000" w:rsidRPr="00000000">
        <w:rPr>
          <w:rtl w:val="0"/>
        </w:rPr>
      </w:r>
    </w:p>
    <w:p w:rsidR="00000000" w:rsidDel="00000000" w:rsidP="00000000" w:rsidRDefault="00000000" w:rsidRPr="00000000">
      <w:pPr>
        <w:spacing w:after="0" w:before="0" w:line="240" w:lineRule="auto"/>
        <w:ind w:left="567" w:hanging="283"/>
        <w:contextualSpacing w:val="0"/>
      </w:pPr>
      <w:r w:rsidDel="00000000" w:rsidR="00000000" w:rsidRPr="00000000">
        <w:rPr>
          <w:rtl w:val="0"/>
        </w:rPr>
      </w:r>
    </w:p>
    <w:p w:rsidR="00000000" w:rsidDel="00000000" w:rsidP="00000000" w:rsidRDefault="00000000" w:rsidRPr="00000000">
      <w:pPr>
        <w:numPr>
          <w:ilvl w:val="0"/>
          <w:numId w:val="7"/>
        </w:numPr>
        <w:ind w:left="567" w:right="2" w:hanging="283"/>
        <w:jc w:val="both"/>
        <w:rPr>
          <w:rFonts w:ascii="Arial" w:cs="Arial" w:eastAsia="Arial" w:hAnsi="Arial"/>
        </w:rPr>
      </w:pPr>
      <w:r w:rsidDel="00000000" w:rsidR="00000000" w:rsidRPr="00000000">
        <w:rPr>
          <w:rFonts w:ascii="Arial" w:cs="Arial" w:eastAsia="Arial" w:hAnsi="Arial"/>
          <w:i w:val="1"/>
          <w:sz w:val="20"/>
          <w:szCs w:val="20"/>
          <w:vertAlign w:val="baseline"/>
          <w:rtl w:val="0"/>
        </w:rPr>
        <w:t xml:space="preserve">El Ing. Núñez Corrales atendió la solicitud, la cual cumple satisfactoriamente con lo requerido.  </w:t>
      </w:r>
      <w:r w:rsidDel="00000000" w:rsidR="00000000" w:rsidRPr="00000000">
        <w:rPr>
          <w:rtl w:val="0"/>
        </w:rPr>
      </w:r>
    </w:p>
    <w:p w:rsidR="00000000" w:rsidDel="00000000" w:rsidP="00000000" w:rsidRDefault="00000000" w:rsidRPr="00000000">
      <w:pPr>
        <w:ind w:left="567" w:right="2" w:hanging="283"/>
        <w:contextualSpacing w:val="0"/>
        <w:jc w:val="both"/>
      </w:pPr>
      <w:r w:rsidDel="00000000" w:rsidR="00000000" w:rsidRPr="00000000">
        <w:rPr>
          <w:rtl w:val="0"/>
        </w:rPr>
      </w:r>
    </w:p>
    <w:p w:rsidR="00000000" w:rsidDel="00000000" w:rsidP="00000000" w:rsidRDefault="00000000" w:rsidRPr="00000000">
      <w:pPr>
        <w:numPr>
          <w:ilvl w:val="0"/>
          <w:numId w:val="7"/>
        </w:numPr>
        <w:ind w:left="567" w:right="2" w:hanging="283"/>
        <w:jc w:val="both"/>
        <w:rPr>
          <w:rFonts w:ascii="Arial" w:cs="Arial" w:eastAsia="Arial" w:hAnsi="Arial"/>
        </w:rPr>
      </w:pPr>
      <w:r w:rsidDel="00000000" w:rsidR="00000000" w:rsidRPr="00000000">
        <w:rPr>
          <w:rFonts w:ascii="Arial" w:cs="Arial" w:eastAsia="Arial" w:hAnsi="Arial"/>
          <w:i w:val="1"/>
          <w:sz w:val="20"/>
          <w:szCs w:val="20"/>
          <w:vertAlign w:val="baseline"/>
          <w:rtl w:val="0"/>
        </w:rPr>
        <w:t xml:space="preserve">El Consejo de Investigación y Extensión conoció y analizó el Informe Anual 2011, correspondiente al “Programa e-Science”.</w:t>
      </w:r>
      <w:r w:rsidDel="00000000" w:rsidR="00000000" w:rsidRPr="00000000">
        <w:rPr>
          <w:rtl w:val="0"/>
        </w:rPr>
      </w:r>
    </w:p>
    <w:p w:rsidR="00000000" w:rsidDel="00000000" w:rsidP="00000000" w:rsidRDefault="00000000" w:rsidRPr="00000000">
      <w:pPr>
        <w:spacing w:after="0" w:before="0" w:line="240" w:lineRule="auto"/>
        <w:ind w:left="567" w:hanging="283"/>
        <w:contextualSpacing w:val="0"/>
      </w:pPr>
      <w:r w:rsidDel="00000000" w:rsidR="00000000" w:rsidRPr="00000000">
        <w:rPr>
          <w:rtl w:val="0"/>
        </w:rPr>
      </w:r>
    </w:p>
    <w:p w:rsidR="00000000" w:rsidDel="00000000" w:rsidP="00000000" w:rsidRDefault="00000000" w:rsidRPr="00000000">
      <w:pPr>
        <w:ind w:left="567" w:hanging="283"/>
        <w:contextualSpacing w:val="0"/>
        <w:jc w:val="both"/>
      </w:pPr>
      <w:r w:rsidDel="00000000" w:rsidR="00000000" w:rsidRPr="00000000">
        <w:rPr>
          <w:rFonts w:ascii="Arial" w:cs="Arial" w:eastAsia="Arial" w:hAnsi="Arial"/>
          <w:b w:val="1"/>
          <w:i w:val="1"/>
          <w:sz w:val="20"/>
          <w:szCs w:val="20"/>
          <w:vertAlign w:val="baseline"/>
          <w:rtl w:val="0"/>
        </w:rPr>
        <w:t xml:space="preserve">SE ACUERDA:</w:t>
      </w:r>
      <w:r w:rsidDel="00000000" w:rsidR="00000000" w:rsidRPr="00000000">
        <w:rPr>
          <w:rtl w:val="0"/>
        </w:rPr>
      </w:r>
    </w:p>
    <w:p w:rsidR="00000000" w:rsidDel="00000000" w:rsidP="00000000" w:rsidRDefault="00000000" w:rsidRPr="00000000">
      <w:pPr>
        <w:tabs>
          <w:tab w:val="left" w:pos="770"/>
        </w:tabs>
        <w:spacing w:after="0" w:before="0" w:line="240" w:lineRule="auto"/>
        <w:ind w:left="567" w:hanging="283"/>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283"/>
        <w:jc w:val="both"/>
        <w:rPr/>
      </w:pPr>
      <w:r w:rsidDel="00000000" w:rsidR="00000000" w:rsidRPr="00000000">
        <w:rPr>
          <w:rFonts w:ascii="Arial" w:cs="Arial" w:eastAsia="Arial" w:hAnsi="Arial"/>
          <w:b w:val="0"/>
          <w:i w:val="1"/>
          <w:sz w:val="20"/>
          <w:szCs w:val="20"/>
          <w:vertAlign w:val="baseline"/>
          <w:rtl w:val="0"/>
        </w:rPr>
        <w:t xml:space="preserve">Dar por conocido el Informe Anual correspondiente al 2011 del “Programa e-Science”, presentado por Ing. Santiago Núñez Corrales. </w:t>
      </w:r>
      <w:r w:rsidDel="00000000" w:rsidR="00000000" w:rsidRPr="00000000">
        <w:rPr>
          <w:rtl w:val="0"/>
        </w:rPr>
      </w:r>
    </w:p>
    <w:p w:rsidR="00000000" w:rsidDel="00000000" w:rsidP="00000000" w:rsidRDefault="00000000" w:rsidRPr="00000000">
      <w:pPr>
        <w:tabs>
          <w:tab w:val="left" w:pos="9900"/>
        </w:tabs>
        <w:spacing w:after="0" w:before="0" w:line="240" w:lineRule="auto"/>
        <w:ind w:left="567" w:hanging="283"/>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283"/>
        <w:jc w:val="both"/>
        <w:rPr/>
      </w:pPr>
      <w:r w:rsidDel="00000000" w:rsidR="00000000" w:rsidRPr="00000000">
        <w:rPr>
          <w:rFonts w:ascii="Arial" w:cs="Arial" w:eastAsia="Arial" w:hAnsi="Arial"/>
          <w:b w:val="0"/>
          <w:i w:val="1"/>
          <w:sz w:val="20"/>
          <w:szCs w:val="20"/>
          <w:vertAlign w:val="baseline"/>
          <w:rtl w:val="0"/>
        </w:rPr>
        <w:t xml:space="preserve">Avalar el nombramiento del Ing. Santiago Núñez Corrales, como Coordinador General del “Programa e-Science”, con una asignación de 8 horas por Reconocimiento,  del 01 de enero al 31 de diciembre, 2012.</w:t>
      </w:r>
      <w:r w:rsidDel="00000000" w:rsidR="00000000" w:rsidRPr="00000000">
        <w:rPr>
          <w:rtl w:val="0"/>
        </w:rPr>
      </w:r>
    </w:p>
    <w:p w:rsidR="00000000" w:rsidDel="00000000" w:rsidP="00000000" w:rsidRDefault="00000000" w:rsidRPr="00000000">
      <w:pPr>
        <w:tabs>
          <w:tab w:val="left" w:pos="9900"/>
        </w:tabs>
        <w:spacing w:after="0" w:before="0" w:line="240" w:lineRule="auto"/>
        <w:ind w:left="567" w:hanging="283"/>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283"/>
        <w:jc w:val="both"/>
        <w:rPr/>
      </w:pPr>
      <w:r w:rsidDel="00000000" w:rsidR="00000000" w:rsidRPr="00000000">
        <w:rPr>
          <w:rFonts w:ascii="Arial" w:cs="Arial" w:eastAsia="Arial" w:hAnsi="Arial"/>
          <w:b w:val="0"/>
          <w:i w:val="1"/>
          <w:sz w:val="20"/>
          <w:szCs w:val="20"/>
          <w:vertAlign w:val="baseline"/>
          <w:rtl w:val="0"/>
        </w:rPr>
        <w:t xml:space="preserve">Aprobar un presupuesto para el “Programa e-Science”, por un monto de ¢1.760.000,00 (millón setecientos sesenta mil colones), para el año 2012.</w:t>
      </w:r>
      <w:r w:rsidDel="00000000" w:rsidR="00000000" w:rsidRPr="00000000">
        <w:rPr>
          <w:rtl w:val="0"/>
        </w:rPr>
      </w:r>
    </w:p>
    <w:p w:rsidR="00000000" w:rsidDel="00000000" w:rsidP="00000000" w:rsidRDefault="00000000" w:rsidRPr="00000000">
      <w:pPr>
        <w:tabs>
          <w:tab w:val="left" w:pos="9900"/>
        </w:tabs>
        <w:spacing w:after="0" w:before="0" w:line="240" w:lineRule="auto"/>
        <w:ind w:left="567" w:hanging="283"/>
        <w:contextualSpacing w:val="0"/>
        <w:jc w:val="both"/>
      </w:pPr>
      <w:r w:rsidDel="00000000" w:rsidR="00000000" w:rsidRPr="00000000">
        <w:rPr>
          <w:rtl w:val="0"/>
        </w:rPr>
      </w:r>
    </w:p>
    <w:p w:rsidR="00000000" w:rsidDel="00000000" w:rsidP="00000000" w:rsidRDefault="00000000" w:rsidRPr="00000000">
      <w:pPr>
        <w:numPr>
          <w:ilvl w:val="0"/>
          <w:numId w:val="3"/>
        </w:numPr>
        <w:tabs>
          <w:tab w:val="left" w:pos="10350"/>
        </w:tabs>
        <w:spacing w:after="0" w:before="0" w:line="240" w:lineRule="auto"/>
        <w:ind w:left="567" w:hanging="283"/>
        <w:contextualSpacing w:val="1"/>
        <w:jc w:val="both"/>
        <w:rPr>
          <w:rFonts w:ascii="Arial" w:cs="Arial" w:eastAsia="Arial" w:hAnsi="Arial"/>
          <w:i w:val="0"/>
          <w:sz w:val="20"/>
          <w:szCs w:val="20"/>
        </w:rPr>
      </w:pPr>
      <w:r w:rsidDel="00000000" w:rsidR="00000000" w:rsidRPr="00000000">
        <w:rPr>
          <w:rFonts w:ascii="Arial" w:cs="Arial" w:eastAsia="Arial" w:hAnsi="Arial"/>
          <w:b w:val="0"/>
          <w:i w:val="1"/>
          <w:sz w:val="20"/>
          <w:szCs w:val="20"/>
          <w:vertAlign w:val="baseline"/>
          <w:rtl w:val="0"/>
        </w:rPr>
        <w:t xml:space="preserve">Recomendar al Consejo Institucional la formalización del “Programa e-Science”, a fin de que quede adscrito a la Vicerrectoría de Investigación y Extensión (VIE) del Instituto Tecnológico de Costa Rica, a partir del 01 de enero del 2012, en cumplimiento de lo establecido en el Artículo 42, incisos b y c, del Estatuto Orgánico. </w:t>
      </w:r>
      <w:r w:rsidDel="00000000" w:rsidR="00000000" w:rsidRPr="00000000">
        <w:rPr>
          <w:rtl w:val="0"/>
        </w:rPr>
      </w:r>
    </w:p>
    <w:p w:rsidR="00000000" w:rsidDel="00000000" w:rsidP="00000000" w:rsidRDefault="00000000" w:rsidRPr="00000000">
      <w:pPr>
        <w:tabs>
          <w:tab w:val="left" w:pos="9900"/>
        </w:tabs>
        <w:ind w:left="567" w:hanging="283"/>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283"/>
        <w:jc w:val="both"/>
        <w:rPr/>
      </w:pPr>
      <w:r w:rsidDel="00000000" w:rsidR="00000000" w:rsidRPr="00000000">
        <w:rPr>
          <w:rFonts w:ascii="Arial" w:cs="Arial" w:eastAsia="Arial" w:hAnsi="Arial"/>
          <w:b w:val="0"/>
          <w:i w:val="1"/>
          <w:sz w:val="20"/>
          <w:szCs w:val="20"/>
          <w:vertAlign w:val="baseline"/>
          <w:rtl w:val="0"/>
        </w:rPr>
        <w:t xml:space="preserve">Comunicar.”</w:t>
      </w:r>
      <w:r w:rsidDel="00000000" w:rsidR="00000000" w:rsidRPr="00000000">
        <w:rPr>
          <w:rtl w:val="0"/>
        </w:rPr>
      </w:r>
    </w:p>
    <w:p w:rsidR="00000000" w:rsidDel="00000000" w:rsidP="00000000" w:rsidRDefault="00000000" w:rsidRPr="00000000">
      <w:pPr>
        <w:tabs>
          <w:tab w:val="left" w:pos="284"/>
        </w:tabs>
        <w:spacing w:after="0" w:before="0" w:line="240" w:lineRule="auto"/>
        <w:ind w:left="284" w:hanging="284"/>
        <w:contextualSpacing w:val="0"/>
        <w:jc w:val="both"/>
      </w:pPr>
      <w:r w:rsidDel="00000000" w:rsidR="00000000" w:rsidRPr="00000000">
        <w:rPr>
          <w:rtl w:val="0"/>
        </w:rPr>
      </w:r>
    </w:p>
    <w:p w:rsidR="00000000" w:rsidDel="00000000" w:rsidP="00000000" w:rsidRDefault="00000000" w:rsidRPr="00000000">
      <w:pPr>
        <w:numPr>
          <w:ilvl w:val="0"/>
          <w:numId w:val="5"/>
        </w:numPr>
        <w:tabs>
          <w:tab w:val="left" w:pos="284"/>
        </w:tabs>
        <w:spacing w:after="0" w:before="0" w:line="240" w:lineRule="auto"/>
        <w:ind w:left="284" w:hanging="284"/>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Consejo Institucional en la Sesión Ordinaria No. 2756, del 15 de marzo del 2012, trasladó dicha solicitud a la Comisión de Asuntos Académicos y Estudiantiles, para el respectivo trámite.</w:t>
      </w:r>
    </w:p>
    <w:p w:rsidR="00000000" w:rsidDel="00000000" w:rsidP="00000000" w:rsidRDefault="00000000" w:rsidRPr="00000000">
      <w:pPr>
        <w:tabs>
          <w:tab w:val="left" w:pos="284"/>
        </w:tabs>
        <w:spacing w:after="0" w:before="0" w:line="240" w:lineRule="auto"/>
        <w:ind w:left="284" w:hanging="284"/>
        <w:contextualSpacing w:val="0"/>
        <w:jc w:val="both"/>
      </w:pPr>
      <w:r w:rsidDel="00000000" w:rsidR="00000000" w:rsidRPr="00000000">
        <w:rPr>
          <w:rtl w:val="0"/>
        </w:rPr>
      </w:r>
    </w:p>
    <w:p w:rsidR="00000000" w:rsidDel="00000000" w:rsidP="00000000" w:rsidRDefault="00000000" w:rsidRPr="00000000">
      <w:pPr>
        <w:numPr>
          <w:ilvl w:val="0"/>
          <w:numId w:val="5"/>
        </w:numPr>
        <w:tabs>
          <w:tab w:val="left" w:pos="284"/>
        </w:tabs>
        <w:spacing w:after="0" w:before="0" w:line="240" w:lineRule="auto"/>
        <w:ind w:left="284" w:hanging="284"/>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Comisión de Asuntos Académicos y Estudiantiles, según consta en la Minuta No. 342-2012, celebrada el 19 de marzo del 2012, conoció dicha solicitud y la dictamina positivamente; por lo que, dispone elevar la propuesta al Consejo Institucional.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spacing w:after="0" w:before="0" w:line="240" w:lineRule="auto"/>
        <w:ind w:left="284" w:right="0" w:hanging="284"/>
        <w:jc w:val="both"/>
        <w:rPr/>
      </w:pPr>
      <w:r w:rsidDel="00000000" w:rsidR="00000000" w:rsidRPr="00000000">
        <w:rPr>
          <w:rFonts w:ascii="Arial" w:cs="Arial" w:eastAsia="Arial" w:hAnsi="Arial"/>
          <w:b w:val="0"/>
          <w:sz w:val="24"/>
          <w:szCs w:val="24"/>
          <w:vertAlign w:val="baseline"/>
          <w:rtl w:val="0"/>
        </w:rPr>
        <w:t xml:space="preserve">Crear el Programa e-Science, adscrito a la Vicerrectoría de Investigación y Extensión. </w:t>
      </w:r>
    </w:p>
    <w:p w:rsidR="00000000" w:rsidDel="00000000" w:rsidP="00000000" w:rsidRDefault="00000000" w:rsidRPr="00000000">
      <w:pPr>
        <w:spacing w:after="0" w:before="0" w:line="240" w:lineRule="auto"/>
        <w:ind w:left="284" w:right="0" w:firstLine="0"/>
        <w:contextualSpacing w:val="0"/>
        <w:jc w:val="both"/>
      </w:pPr>
      <w:r w:rsidDel="00000000" w:rsidR="00000000" w:rsidRPr="00000000">
        <w:rPr>
          <w:rtl w:val="0"/>
        </w:rPr>
      </w:r>
    </w:p>
    <w:p w:rsidR="00000000" w:rsidDel="00000000" w:rsidP="00000000" w:rsidRDefault="00000000" w:rsidRPr="00000000">
      <w:pPr>
        <w:numPr>
          <w:ilvl w:val="0"/>
          <w:numId w:val="6"/>
        </w:numPr>
        <w:spacing w:after="0" w:before="0" w:line="240" w:lineRule="auto"/>
        <w:ind w:left="284" w:right="0" w:hanging="284"/>
        <w:jc w:val="both"/>
        <w:rPr/>
      </w:pPr>
      <w:r w:rsidDel="00000000" w:rsidR="00000000" w:rsidRPr="00000000">
        <w:rPr>
          <w:rFonts w:ascii="Arial" w:cs="Arial" w:eastAsia="Arial" w:hAnsi="Arial"/>
          <w:b w:val="0"/>
          <w:sz w:val="24"/>
          <w:szCs w:val="24"/>
          <w:vertAlign w:val="baseline"/>
          <w:rtl w:val="0"/>
        </w:rPr>
        <w:t xml:space="preserve">Solicitar al Rector que garantice la asignación del presupuesto necesario al Programa de Programa e-Science, dentro de las posibilidades presupuestarias.  </w:t>
      </w:r>
    </w:p>
    <w:p w:rsidR="00000000" w:rsidDel="00000000" w:rsidP="00000000" w:rsidRDefault="00000000" w:rsidRPr="00000000">
      <w:pPr>
        <w:spacing w:after="0" w:before="0" w:line="240" w:lineRule="auto"/>
        <w:ind w:left="0" w:right="0" w:firstLine="0"/>
        <w:contextualSpacing w:val="0"/>
        <w:jc w:val="both"/>
      </w:pPr>
      <w:r w:rsidDel="00000000" w:rsidR="00000000" w:rsidRPr="00000000">
        <w:rPr>
          <w:rtl w:val="0"/>
        </w:rPr>
      </w:r>
    </w:p>
    <w:p w:rsidR="00000000" w:rsidDel="00000000" w:rsidP="00000000" w:rsidRDefault="00000000" w:rsidRPr="00000000">
      <w:pPr>
        <w:numPr>
          <w:ilvl w:val="0"/>
          <w:numId w:val="6"/>
        </w:numPr>
        <w:spacing w:after="0" w:before="0" w:line="240" w:lineRule="auto"/>
        <w:ind w:left="284" w:right="0" w:hanging="284"/>
        <w:jc w:val="both"/>
        <w:rPr/>
      </w:pPr>
      <w:r w:rsidDel="00000000" w:rsidR="00000000" w:rsidRPr="00000000">
        <w:rPr>
          <w:rFonts w:ascii="Arial" w:cs="Arial" w:eastAsia="Arial" w:hAnsi="Arial"/>
          <w:b w:val="0"/>
          <w:sz w:val="24"/>
          <w:szCs w:val="24"/>
          <w:vertAlign w:val="baseline"/>
          <w:rtl w:val="0"/>
        </w:rPr>
        <w:t xml:space="preserve">Solicitar a la Vicerrectoría de Investigación y Extensión presentar al Consejo Institucional, un informe en abril de 2014, que incluya una evaluación de los logros del programa. </w:t>
      </w:r>
    </w:p>
    <w:p w:rsidR="00000000" w:rsidDel="00000000" w:rsidP="00000000" w:rsidRDefault="00000000" w:rsidRPr="00000000">
      <w:pPr>
        <w:spacing w:after="0" w:before="0" w:line="240" w:lineRule="auto"/>
        <w:ind w:left="0" w:right="0" w:firstLine="0"/>
        <w:contextualSpacing w:val="0"/>
        <w:jc w:val="both"/>
      </w:pPr>
      <w:r w:rsidDel="00000000" w:rsidR="00000000" w:rsidRPr="00000000">
        <w:rPr>
          <w:rtl w:val="0"/>
        </w:rPr>
      </w:r>
    </w:p>
    <w:p w:rsidR="00000000" w:rsidDel="00000000" w:rsidP="00000000" w:rsidRDefault="00000000" w:rsidRPr="00000000">
      <w:pPr>
        <w:numPr>
          <w:ilvl w:val="0"/>
          <w:numId w:val="6"/>
        </w:numPr>
        <w:spacing w:after="0" w:before="0" w:line="240" w:lineRule="auto"/>
        <w:ind w:left="284" w:right="0" w:hanging="284"/>
        <w:jc w:val="both"/>
        <w:rPr/>
      </w:pPr>
      <w:r w:rsidDel="00000000" w:rsidR="00000000" w:rsidRPr="00000000">
        <w:rPr>
          <w:rFonts w:ascii="Arial" w:cs="Arial" w:eastAsia="Arial" w:hAnsi="Arial"/>
          <w:b w:val="0"/>
          <w:sz w:val="24"/>
          <w:szCs w:val="24"/>
          <w:vertAlign w:val="baseline"/>
          <w:rtl w:val="0"/>
        </w:rPr>
        <w:t xml:space="preserve"> Comunicar.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BSS/vvl</w:t>
      </w:r>
      <w:r w:rsidDel="00000000" w:rsidR="00000000" w:rsidRPr="00000000">
        <w:rPr>
          <w:rtl w:val="0"/>
        </w:rPr>
      </w:r>
    </w:p>
    <w:tbl>
      <w:tblPr>
        <w:tblStyle w:val="Table3"/>
        <w:bidi w:val="0"/>
        <w:tblW w:w="9794.0" w:type="dxa"/>
        <w:jc w:val="left"/>
        <w:tblInd w:w="175.99999999999997" w:type="dxa"/>
        <w:tblLayout w:type="fixed"/>
        <w:tblLook w:val="0000"/>
      </w:tblPr>
      <w:tblGrid>
        <w:gridCol w:w="9572"/>
        <w:gridCol w:w="222"/>
        <w:tblGridChange w:id="0">
          <w:tblGrid>
            <w:gridCol w:w="9572"/>
            <w:gridCol w:w="222"/>
          </w:tblGrid>
        </w:tblGridChange>
      </w:tblGrid>
      <w:tr>
        <w:trPr>
          <w:trHeight w:val="180" w:hRule="atLeast"/>
        </w:trPr>
        <w:tc>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2"/>
              <w:bidi w:val="0"/>
              <w:tblW w:w="9356.0" w:type="dxa"/>
              <w:jc w:val="left"/>
              <w:tblLayout w:type="fixed"/>
              <w:tblLook w:val="0000"/>
            </w:tblPr>
            <w:tblGrid>
              <w:gridCol w:w="4253"/>
              <w:gridCol w:w="5103"/>
              <w:tblGridChange w:id="0">
                <w:tblGrid>
                  <w:gridCol w:w="4253"/>
                  <w:gridCol w:w="5103"/>
                </w:tblGrid>
              </w:tblGridChange>
            </w:tblGrid>
            <w:tr>
              <w:trPr>
                <w:trHeight w:val="18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Vic. de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VIESA</w:t>
                    <w:tab/>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Planificación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Dirección Centro Académico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Auditoría Interna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Asesoría Legal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1135" w:top="1804"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627380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2757, Artículo 13,  del 22 de marzo del 2012</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360" w:firstLine="0"/>
      </w:pPr>
      <w:rPr>
        <w:rFonts w:ascii="Arial" w:cs="Arial" w:eastAsia="Arial" w:hAnsi="Arial"/>
        <w:b w:val="1"/>
        <w:i w:val="0"/>
        <w:sz w:val="20"/>
        <w:szCs w:val="2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
    <w:lvl w:ilvl="0">
      <w:start w:val="4"/>
      <w:numFmt w:val="lowerLetter"/>
      <w:lvlText w:val="%1."/>
      <w:lvlJc w:val="left"/>
      <w:pPr>
        <w:ind w:left="1776" w:firstLine="1416"/>
      </w:pPr>
      <w:rPr>
        <w:vertAlign w:val="baseline"/>
      </w:rPr>
    </w:lvl>
    <w:lvl w:ilvl="1">
      <w:start w:val="1"/>
      <w:numFmt w:val="lowerLetter"/>
      <w:lvlText w:val="%2."/>
      <w:lvlJc w:val="left"/>
      <w:pPr>
        <w:ind w:left="2496" w:firstLine="2136"/>
      </w:pPr>
      <w:rPr>
        <w:vertAlign w:val="baseline"/>
      </w:rPr>
    </w:lvl>
    <w:lvl w:ilvl="2">
      <w:start w:val="1"/>
      <w:numFmt w:val="lowerRoman"/>
      <w:lvlText w:val="%3."/>
      <w:lvlJc w:val="right"/>
      <w:pPr>
        <w:ind w:left="3216" w:firstLine="3036"/>
      </w:pPr>
      <w:rPr>
        <w:vertAlign w:val="baseline"/>
      </w:rPr>
    </w:lvl>
    <w:lvl w:ilvl="3">
      <w:start w:val="1"/>
      <w:numFmt w:val="decimal"/>
      <w:lvlText w:val="%4."/>
      <w:lvlJc w:val="left"/>
      <w:pPr>
        <w:ind w:left="3936" w:firstLine="3576"/>
      </w:pPr>
      <w:rPr>
        <w:vertAlign w:val="baseline"/>
      </w:rPr>
    </w:lvl>
    <w:lvl w:ilvl="4">
      <w:start w:val="1"/>
      <w:numFmt w:val="lowerLetter"/>
      <w:lvlText w:val="%5."/>
      <w:lvlJc w:val="left"/>
      <w:pPr>
        <w:ind w:left="4656" w:firstLine="4296"/>
      </w:pPr>
      <w:rPr>
        <w:vertAlign w:val="baseline"/>
      </w:rPr>
    </w:lvl>
    <w:lvl w:ilvl="5">
      <w:start w:val="1"/>
      <w:numFmt w:val="lowerRoman"/>
      <w:lvlText w:val="%6."/>
      <w:lvlJc w:val="right"/>
      <w:pPr>
        <w:ind w:left="5376" w:firstLine="5196"/>
      </w:pPr>
      <w:rPr>
        <w:vertAlign w:val="baseline"/>
      </w:rPr>
    </w:lvl>
    <w:lvl w:ilvl="6">
      <w:start w:val="1"/>
      <w:numFmt w:val="decimal"/>
      <w:lvlText w:val="%7."/>
      <w:lvlJc w:val="left"/>
      <w:pPr>
        <w:ind w:left="6096" w:firstLine="5736"/>
      </w:pPr>
      <w:rPr>
        <w:vertAlign w:val="baseline"/>
      </w:rPr>
    </w:lvl>
    <w:lvl w:ilvl="7">
      <w:start w:val="1"/>
      <w:numFmt w:val="lowerLetter"/>
      <w:lvlText w:val="%8."/>
      <w:lvlJc w:val="left"/>
      <w:pPr>
        <w:ind w:left="6816" w:firstLine="6456"/>
      </w:pPr>
      <w:rPr>
        <w:vertAlign w:val="baseline"/>
      </w:rPr>
    </w:lvl>
    <w:lvl w:ilvl="8">
      <w:start w:val="1"/>
      <w:numFmt w:val="lowerRoman"/>
      <w:lvlText w:val="%9."/>
      <w:lvlJc w:val="right"/>
      <w:pPr>
        <w:ind w:left="7536" w:firstLine="7356"/>
      </w:pPr>
      <w:rPr>
        <w:vertAlign w:val="baseline"/>
      </w:rPr>
    </w:lvl>
  </w:abstractNum>
  <w:abstractNum w:abstractNumId="3">
    <w:lvl w:ilvl="0">
      <w:start w:val="1"/>
      <w:numFmt w:val="lowerLetter"/>
      <w:lvlText w:val="%1)"/>
      <w:lvlJc w:val="left"/>
      <w:pPr>
        <w:ind w:left="2345" w:firstLine="1985"/>
      </w:pPr>
      <w:rPr>
        <w:b w:val="1"/>
        <w:vertAlign w:val="baseline"/>
      </w:rPr>
    </w:lvl>
    <w:lvl w:ilvl="1">
      <w:start w:val="1"/>
      <w:numFmt w:val="lowerLetter"/>
      <w:lvlText w:val="%2."/>
      <w:lvlJc w:val="left"/>
      <w:pPr>
        <w:ind w:left="3065" w:firstLine="2705"/>
      </w:pPr>
      <w:rPr>
        <w:vertAlign w:val="baseline"/>
      </w:rPr>
    </w:lvl>
    <w:lvl w:ilvl="2">
      <w:start w:val="1"/>
      <w:numFmt w:val="lowerRoman"/>
      <w:lvlText w:val="%3."/>
      <w:lvlJc w:val="right"/>
      <w:pPr>
        <w:ind w:left="3785" w:firstLine="3605"/>
      </w:pPr>
      <w:rPr>
        <w:vertAlign w:val="baseline"/>
      </w:rPr>
    </w:lvl>
    <w:lvl w:ilvl="3">
      <w:start w:val="1"/>
      <w:numFmt w:val="decimal"/>
      <w:lvlText w:val="%4."/>
      <w:lvlJc w:val="left"/>
      <w:pPr>
        <w:ind w:left="4505" w:firstLine="4145"/>
      </w:pPr>
      <w:rPr>
        <w:vertAlign w:val="baseline"/>
      </w:rPr>
    </w:lvl>
    <w:lvl w:ilvl="4">
      <w:start w:val="1"/>
      <w:numFmt w:val="lowerLetter"/>
      <w:lvlText w:val="%5."/>
      <w:lvlJc w:val="left"/>
      <w:pPr>
        <w:ind w:left="5225" w:firstLine="4865"/>
      </w:pPr>
      <w:rPr>
        <w:vertAlign w:val="baseline"/>
      </w:rPr>
    </w:lvl>
    <w:lvl w:ilvl="5">
      <w:start w:val="1"/>
      <w:numFmt w:val="lowerRoman"/>
      <w:lvlText w:val="%6."/>
      <w:lvlJc w:val="right"/>
      <w:pPr>
        <w:ind w:left="5945" w:firstLine="5765"/>
      </w:pPr>
      <w:rPr>
        <w:vertAlign w:val="baseline"/>
      </w:rPr>
    </w:lvl>
    <w:lvl w:ilvl="6">
      <w:start w:val="1"/>
      <w:numFmt w:val="decimal"/>
      <w:lvlText w:val="%7."/>
      <w:lvlJc w:val="left"/>
      <w:pPr>
        <w:ind w:left="6665" w:firstLine="6305"/>
      </w:pPr>
      <w:rPr>
        <w:vertAlign w:val="baseline"/>
      </w:rPr>
    </w:lvl>
    <w:lvl w:ilvl="7">
      <w:start w:val="1"/>
      <w:numFmt w:val="lowerLetter"/>
      <w:lvlText w:val="%8."/>
      <w:lvlJc w:val="left"/>
      <w:pPr>
        <w:ind w:left="7385" w:firstLine="7025"/>
      </w:pPr>
      <w:rPr>
        <w:vertAlign w:val="baseline"/>
      </w:rPr>
    </w:lvl>
    <w:lvl w:ilvl="8">
      <w:start w:val="1"/>
      <w:numFmt w:val="lowerRoman"/>
      <w:lvlText w:val="%9."/>
      <w:lvlJc w:val="right"/>
      <w:pPr>
        <w:ind w:left="8105" w:firstLine="7925"/>
      </w:pPr>
      <w:rPr>
        <w:vertAlign w:val="baseline"/>
      </w:rPr>
    </w:lvl>
  </w:abstractNum>
  <w:abstractNum w:abstractNumId="4">
    <w:lvl w:ilvl="0">
      <w:start w:val="2"/>
      <w:numFmt w:val="lowerLetter"/>
      <w:lvlText w:val="%1)"/>
      <w:lvlJc w:val="left"/>
      <w:pPr>
        <w:ind w:left="720" w:firstLine="360"/>
      </w:pPr>
      <w:rPr>
        <w:rFonts w:ascii="Arial" w:cs="Arial" w:eastAsia="Arial" w:hAnsi="Arial"/>
        <w:b w:val="1"/>
        <w:sz w:val="18"/>
        <w:szCs w:val="18"/>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5">
    <w:lvl w:ilvl="0">
      <w:start w:val="1"/>
      <w:numFmt w:val="decimal"/>
      <w:lvlText w:val="%1."/>
      <w:lvlJc w:val="left"/>
      <w:pPr>
        <w:ind w:left="786" w:firstLine="425.99999999999994"/>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lowerLetter"/>
      <w:lvlText w:val="%1."/>
      <w:lvlJc w:val="left"/>
      <w:pPr>
        <w:ind w:left="1068" w:firstLine="708"/>
      </w:pPr>
      <w:rPr>
        <w:rFonts w:ascii="Arial" w:cs="Arial" w:eastAsia="Arial" w:hAnsi="Arial"/>
        <w:b w:val="1"/>
        <w:i w:val="0"/>
        <w:sz w:val="24"/>
        <w:szCs w:val="24"/>
        <w:vertAlign w:val="baseline"/>
      </w:rPr>
    </w:lvl>
    <w:lvl w:ilvl="1">
      <w:start w:val="2"/>
      <w:numFmt w:val="decimal"/>
      <w:lvlText w:val="%1.%2."/>
      <w:lvlJc w:val="left"/>
      <w:pPr>
        <w:ind w:left="2083" w:firstLine="1363"/>
      </w:pPr>
      <w:rPr>
        <w:vertAlign w:val="baseline"/>
      </w:rPr>
    </w:lvl>
    <w:lvl w:ilvl="2">
      <w:start w:val="1"/>
      <w:numFmt w:val="decimal"/>
      <w:lvlText w:val="%1.%2.%3."/>
      <w:lvlJc w:val="left"/>
      <w:pPr>
        <w:ind w:left="2738" w:firstLine="2018"/>
      </w:pPr>
      <w:rPr>
        <w:vertAlign w:val="baseline"/>
      </w:rPr>
    </w:lvl>
    <w:lvl w:ilvl="3">
      <w:start w:val="1"/>
      <w:numFmt w:val="decimal"/>
      <w:lvlText w:val="%1.%2.%3.%4."/>
      <w:lvlJc w:val="left"/>
      <w:pPr>
        <w:ind w:left="3753" w:firstLine="2673"/>
      </w:pPr>
      <w:rPr>
        <w:vertAlign w:val="baseline"/>
      </w:rPr>
    </w:lvl>
    <w:lvl w:ilvl="4">
      <w:start w:val="1"/>
      <w:numFmt w:val="decimal"/>
      <w:lvlText w:val="%1.%2.%3.%4.%5."/>
      <w:lvlJc w:val="left"/>
      <w:pPr>
        <w:ind w:left="4408" w:firstLine="3328"/>
      </w:pPr>
      <w:rPr>
        <w:vertAlign w:val="baseline"/>
      </w:rPr>
    </w:lvl>
    <w:lvl w:ilvl="5">
      <w:start w:val="1"/>
      <w:numFmt w:val="decimal"/>
      <w:lvlText w:val="%1.%2.%3.%4.%5.%6."/>
      <w:lvlJc w:val="left"/>
      <w:pPr>
        <w:ind w:left="5423" w:firstLine="3982.9999999999995"/>
      </w:pPr>
      <w:rPr>
        <w:vertAlign w:val="baseline"/>
      </w:rPr>
    </w:lvl>
    <w:lvl w:ilvl="6">
      <w:start w:val="1"/>
      <w:numFmt w:val="decimal"/>
      <w:lvlText w:val="%1.%2.%3.%4.%5.%6.%7."/>
      <w:lvlJc w:val="left"/>
      <w:pPr>
        <w:ind w:left="6078" w:firstLine="4638"/>
      </w:pPr>
      <w:rPr>
        <w:vertAlign w:val="baseline"/>
      </w:rPr>
    </w:lvl>
    <w:lvl w:ilvl="7">
      <w:start w:val="1"/>
      <w:numFmt w:val="decimal"/>
      <w:lvlText w:val="%1.%2.%3.%4.%5.%6.%7.%8."/>
      <w:lvlJc w:val="left"/>
      <w:pPr>
        <w:ind w:left="7093" w:firstLine="5293"/>
      </w:pPr>
      <w:rPr>
        <w:vertAlign w:val="baseline"/>
      </w:rPr>
    </w:lvl>
    <w:lvl w:ilvl="8">
      <w:start w:val="1"/>
      <w:numFmt w:val="decimal"/>
      <w:lvlText w:val="%1.%2.%3.%4.%5.%6.%7.%8.%9."/>
      <w:lvlJc w:val="left"/>
      <w:pPr>
        <w:ind w:left="8108" w:firstLine="5948"/>
      </w:pPr>
      <w:rPr>
        <w:vertAlign w:val="baseline"/>
      </w:rPr>
    </w:lvl>
  </w:abstractNum>
  <w:abstractNum w:abstractNumId="7">
    <w:lvl w:ilvl="0">
      <w:start w:val="1"/>
      <w:numFmt w:val="decimal"/>
      <w:lvlText w:val="%1."/>
      <w:lvlJc w:val="left"/>
      <w:pPr>
        <w:ind w:left="360" w:firstLine="0"/>
      </w:pPr>
      <w:rPr>
        <w:b w:val="1"/>
        <w:i w:val="0"/>
        <w:sz w:val="20"/>
        <w:szCs w:val="2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