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ind w:left="720" w:hanging="720"/>
        <w:contextualSpacing w:val="0"/>
      </w:pPr>
      <w:r w:rsidDel="00000000" w:rsidR="00000000" w:rsidRPr="00000000">
        <w:rPr>
          <w:rFonts w:ascii="Arial" w:cs="Arial" w:eastAsia="Arial" w:hAnsi="Arial"/>
          <w:b w:val="1"/>
          <w:i w:val="0"/>
          <w:sz w:val="26"/>
          <w:szCs w:val="26"/>
          <w:vertAlign w:val="baseline"/>
          <w:rtl w:val="0"/>
        </w:rPr>
        <w:t xml:space="preserve">SCI-1000-2012</w:t>
      </w:r>
    </w:p>
    <w:p w:rsidR="00000000" w:rsidDel="00000000" w:rsidP="00000000" w:rsidRDefault="00000000" w:rsidRPr="00000000">
      <w:pPr>
        <w:ind w:left="720" w:hanging="720"/>
        <w:contextualSpacing w:val="0"/>
      </w:pPr>
      <w:r w:rsidDel="00000000" w:rsidR="00000000" w:rsidRPr="00000000">
        <w:rPr>
          <w:rFonts w:ascii="Arial" w:cs="Arial" w:eastAsia="Arial" w:hAnsi="Arial"/>
          <w:b w:val="1"/>
          <w:sz w:val="40"/>
          <w:szCs w:val="40"/>
          <w:vertAlign w:val="baseline"/>
          <w:rtl w:val="0"/>
        </w:rPr>
        <w:t xml:space="preserve">Comunicación de acuerdo </w:t>
      </w:r>
      <w:r w:rsidDel="00000000" w:rsidR="00000000" w:rsidRPr="00000000">
        <w:rPr>
          <w:rtl w:val="0"/>
        </w:rPr>
      </w:r>
    </w:p>
    <w:p w:rsidR="00000000" w:rsidDel="00000000" w:rsidP="00000000" w:rsidRDefault="00000000" w:rsidRPr="00000000">
      <w:pPr>
        <w:ind w:left="720" w:hanging="720"/>
        <w:contextualSpacing w:val="0"/>
        <w:jc w:val="center"/>
      </w:pPr>
      <w:r w:rsidDel="00000000" w:rsidR="00000000" w:rsidRPr="00000000">
        <w:rPr>
          <w:rtl w:val="0"/>
        </w:rPr>
      </w:r>
    </w:p>
    <w:p w:rsidR="00000000" w:rsidDel="00000000" w:rsidP="00000000" w:rsidRDefault="00000000" w:rsidRPr="00000000">
      <w:pPr>
        <w:ind w:left="720" w:hanging="720"/>
        <w:contextualSpacing w:val="0"/>
        <w:jc w:val="center"/>
      </w:pPr>
      <w:r w:rsidDel="00000000" w:rsidR="00000000" w:rsidRPr="00000000">
        <w:rPr>
          <w:rtl w:val="0"/>
        </w:rPr>
      </w:r>
    </w:p>
    <w:tbl>
      <w:tblPr>
        <w:tblStyle w:val="Table1"/>
        <w:bidi w:val="0"/>
        <w:tblW w:w="9781.0" w:type="dxa"/>
        <w:jc w:val="left"/>
        <w:tblLayout w:type="fixed"/>
        <w:tblLook w:val="0000"/>
      </w:tblPr>
      <w:tblGrid>
        <w:gridCol w:w="1123"/>
        <w:gridCol w:w="11"/>
        <w:gridCol w:w="8647"/>
        <w:tblGridChange w:id="0">
          <w:tblGrid>
            <w:gridCol w:w="1123"/>
            <w:gridCol w:w="11"/>
            <w:gridCol w:w="8647"/>
          </w:tblGrid>
        </w:tblGridChange>
      </w:tblGrid>
      <w:tr>
        <w:tc>
          <w:tcPr>
            <w:gridSpan w:val="2"/>
          </w:tcPr>
          <w:p w:rsidR="00000000" w:rsidDel="00000000" w:rsidP="00000000" w:rsidRDefault="00000000" w:rsidRPr="00000000">
            <w:pPr>
              <w:spacing w:after="0" w:before="0" w:line="240" w:lineRule="auto"/>
              <w:ind w:left="45" w:firstLine="0"/>
              <w:contextualSpacing w:val="0"/>
              <w:jc w:val="both"/>
            </w:pPr>
            <w:r w:rsidDel="00000000" w:rsidR="00000000" w:rsidRPr="00000000">
              <w:rPr>
                <w:rFonts w:ascii="Arial" w:cs="Arial" w:eastAsia="Arial" w:hAnsi="Arial"/>
                <w:b w:val="1"/>
                <w:sz w:val="24"/>
                <w:szCs w:val="24"/>
                <w:vertAlign w:val="baseline"/>
                <w:rtl w:val="0"/>
              </w:rPr>
              <w:t xml:space="preserve">Para:</w:t>
            </w:r>
            <w:r w:rsidDel="00000000" w:rsidR="00000000" w:rsidRPr="00000000">
              <w:rPr>
                <w:rtl w:val="0"/>
              </w:rPr>
            </w:r>
          </w:p>
        </w:tc>
        <w:tc>
          <w:tcPr/>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2"/>
                <w:szCs w:val="22"/>
                <w:vertAlign w:val="baseline"/>
                <w:rtl w:val="0"/>
              </w:rPr>
              <w:t xml:space="preserve">Dr. Julio C. Calvo A ,  Rector</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2"/>
                <w:szCs w:val="22"/>
                <w:vertAlign w:val="baseline"/>
                <w:rtl w:val="0"/>
              </w:rPr>
              <w:t xml:space="preserve">Ing. Marcela Arguedas, Presidenta Directorio AIR</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2"/>
                <w:szCs w:val="22"/>
                <w:vertAlign w:val="baseline"/>
                <w:rtl w:val="0"/>
              </w:rPr>
              <w:t xml:space="preserve">Dr. Milton Villarreal, Presidente Junta Directiva FUNDATEC </w:t>
            </w:r>
          </w:p>
          <w:p w:rsidR="00000000" w:rsidDel="00000000" w:rsidP="00000000" w:rsidRDefault="00000000" w:rsidRPr="00000000">
            <w:pPr>
              <w:tabs>
                <w:tab w:val="right" w:pos="2410"/>
                <w:tab w:val="left" w:pos="2694"/>
              </w:tabs>
              <w:contextualSpacing w:val="0"/>
            </w:pPr>
            <w:r w:rsidDel="00000000" w:rsidR="00000000" w:rsidRPr="00000000">
              <w:rPr>
                <w:rFonts w:ascii="Arial" w:cs="Arial" w:eastAsia="Arial" w:hAnsi="Arial"/>
                <w:sz w:val="22"/>
                <w:szCs w:val="22"/>
                <w:vertAlign w:val="baseline"/>
                <w:rtl w:val="0"/>
              </w:rPr>
              <w:t xml:space="preserve">MAE.  Damaris Cordero, Directora Ejecutiva, FUNDATEC</w:t>
            </w:r>
            <w:r w:rsidDel="00000000" w:rsidR="00000000" w:rsidRPr="00000000">
              <w:rPr>
                <w:rtl w:val="0"/>
              </w:rPr>
            </w:r>
          </w:p>
          <w:p w:rsidR="00000000" w:rsidDel="00000000" w:rsidP="00000000" w:rsidRDefault="00000000" w:rsidRPr="00000000">
            <w:pPr>
              <w:spacing w:after="0" w:before="0" w:line="240" w:lineRule="auto"/>
              <w:ind w:left="45" w:firstLine="0"/>
              <w:contextualSpacing w:val="0"/>
              <w:jc w:val="both"/>
            </w:pPr>
            <w:r w:rsidDel="00000000" w:rsidR="00000000" w:rsidRPr="00000000">
              <w:rPr>
                <w:rtl w:val="0"/>
              </w:rPr>
            </w:r>
          </w:p>
        </w:tc>
      </w:tr>
      <w:tr>
        <w:tc>
          <w:tcPr>
            <w:gridSpan w:val="2"/>
          </w:tcPr>
          <w:p w:rsidR="00000000" w:rsidDel="00000000" w:rsidP="00000000" w:rsidRDefault="00000000" w:rsidRPr="00000000">
            <w:pPr>
              <w:ind w:left="720" w:hanging="720"/>
              <w:contextualSpacing w:val="0"/>
            </w:pPr>
            <w:r w:rsidDel="00000000" w:rsidR="00000000" w:rsidRPr="00000000">
              <w:rPr>
                <w:rFonts w:ascii="Arial" w:cs="Arial" w:eastAsia="Arial" w:hAnsi="Arial"/>
                <w:b w:val="1"/>
                <w:vertAlign w:val="baseline"/>
                <w:rtl w:val="0"/>
              </w:rPr>
              <w:t xml:space="preserve">De: </w:t>
            </w:r>
            <w:r w:rsidDel="00000000" w:rsidR="00000000" w:rsidRPr="00000000">
              <w:rPr>
                <w:rtl w:val="0"/>
              </w:rPr>
            </w:r>
          </w:p>
        </w:tc>
        <w:tc>
          <w:tcPr/>
          <w:p w:rsidR="00000000" w:rsidDel="00000000" w:rsidP="00000000" w:rsidRDefault="00000000" w:rsidRPr="00000000">
            <w:pPr>
              <w:ind w:left="720" w:hanging="720"/>
              <w:contextualSpacing w:val="0"/>
              <w:jc w:val="both"/>
            </w:pPr>
            <w:r w:rsidDel="00000000" w:rsidR="00000000" w:rsidRPr="00000000">
              <w:rPr>
                <w:rFonts w:ascii="Arial" w:cs="Arial" w:eastAsia="Arial" w:hAnsi="Arial"/>
                <w:sz w:val="22"/>
                <w:szCs w:val="22"/>
                <w:vertAlign w:val="baseline"/>
                <w:rtl w:val="0"/>
              </w:rPr>
              <w:t xml:space="preserve">Licda. Bertalía Sánchez Salas, Directora Ejecutiva </w:t>
            </w:r>
            <w:r w:rsidDel="00000000" w:rsidR="00000000" w:rsidRPr="00000000">
              <w:rPr>
                <w:rtl w:val="0"/>
              </w:rPr>
            </w:r>
          </w:p>
          <w:p w:rsidR="00000000" w:rsidDel="00000000" w:rsidP="00000000" w:rsidRDefault="00000000" w:rsidRPr="00000000">
            <w:pPr>
              <w:ind w:left="720" w:hanging="720"/>
              <w:contextualSpacing w:val="0"/>
              <w:jc w:val="both"/>
            </w:pPr>
            <w:r w:rsidDel="00000000" w:rsidR="00000000" w:rsidRPr="00000000">
              <w:rPr>
                <w:rFonts w:ascii="Arial" w:cs="Arial" w:eastAsia="Arial" w:hAnsi="Arial"/>
                <w:sz w:val="22"/>
                <w:szCs w:val="22"/>
                <w:vertAlign w:val="baseline"/>
                <w:rtl w:val="0"/>
              </w:rPr>
              <w:t xml:space="preserve">Secretaría del Consejo Institucional</w:t>
            </w:r>
            <w:r w:rsidDel="00000000" w:rsidR="00000000" w:rsidRPr="00000000">
              <w:rPr>
                <w:rtl w:val="0"/>
              </w:rPr>
            </w:r>
          </w:p>
          <w:p w:rsidR="00000000" w:rsidDel="00000000" w:rsidP="00000000" w:rsidRDefault="00000000" w:rsidRPr="00000000">
            <w:pPr>
              <w:ind w:left="720" w:hanging="720"/>
              <w:contextualSpacing w:val="0"/>
              <w:jc w:val="both"/>
            </w:pPr>
            <w:r w:rsidDel="00000000" w:rsidR="00000000" w:rsidRPr="00000000">
              <w:rPr>
                <w:rFonts w:ascii="Arial" w:cs="Arial" w:eastAsia="Arial" w:hAnsi="Arial"/>
                <w:sz w:val="22"/>
                <w:szCs w:val="22"/>
                <w:vertAlign w:val="baseline"/>
                <w:rtl w:val="0"/>
              </w:rPr>
              <w:t xml:space="preserve">Instituto Tecnológico de Costa Rica </w:t>
            </w:r>
            <w:r w:rsidDel="00000000" w:rsidR="00000000" w:rsidRPr="00000000">
              <w:rPr>
                <w:rtl w:val="0"/>
              </w:rPr>
            </w:r>
          </w:p>
        </w:tc>
      </w:tr>
      <w:tr>
        <w:trPr>
          <w:trHeight w:val="320" w:hRule="atLeast"/>
        </w:trPr>
        <w:tc>
          <w:tcPr>
            <w:gridSpan w:val="2"/>
          </w:tcPr>
          <w:p w:rsidR="00000000" w:rsidDel="00000000" w:rsidP="00000000" w:rsidRDefault="00000000" w:rsidRPr="00000000">
            <w:pPr>
              <w:ind w:left="720" w:hanging="720"/>
              <w:contextualSpacing w:val="0"/>
            </w:pPr>
            <w:r w:rsidDel="00000000" w:rsidR="00000000" w:rsidRPr="00000000">
              <w:rPr>
                <w:rtl w:val="0"/>
              </w:rPr>
            </w:r>
          </w:p>
          <w:p w:rsidR="00000000" w:rsidDel="00000000" w:rsidP="00000000" w:rsidRDefault="00000000" w:rsidRPr="00000000">
            <w:pPr>
              <w:ind w:left="720" w:hanging="720"/>
              <w:contextualSpacing w:val="0"/>
            </w:pPr>
            <w:r w:rsidDel="00000000" w:rsidR="00000000" w:rsidRPr="00000000">
              <w:rPr>
                <w:rFonts w:ascii="Arial" w:cs="Arial" w:eastAsia="Arial" w:hAnsi="Arial"/>
                <w:b w:val="1"/>
                <w:vertAlign w:val="baseline"/>
                <w:rtl w:val="0"/>
              </w:rPr>
              <w:t xml:space="preserve">Fecha:</w:t>
            </w:r>
            <w:r w:rsidDel="00000000" w:rsidR="00000000" w:rsidRPr="00000000">
              <w:rPr>
                <w:rtl w:val="0"/>
              </w:rPr>
            </w:r>
          </w:p>
        </w:tc>
        <w:tc>
          <w:tcPr/>
          <w:p w:rsidR="00000000" w:rsidDel="00000000" w:rsidP="00000000" w:rsidRDefault="00000000" w:rsidRPr="00000000">
            <w:pPr>
              <w:tabs>
                <w:tab w:val="right" w:pos="2410"/>
                <w:tab w:val="left" w:pos="2694"/>
              </w:tabs>
              <w:ind w:left="720" w:hanging="720"/>
              <w:contextualSpacing w:val="0"/>
            </w:pPr>
            <w:r w:rsidDel="00000000" w:rsidR="00000000" w:rsidRPr="00000000">
              <w:rPr>
                <w:rtl w:val="0"/>
              </w:rPr>
            </w:r>
          </w:p>
          <w:p w:rsidR="00000000" w:rsidDel="00000000" w:rsidP="00000000" w:rsidRDefault="00000000" w:rsidRPr="00000000">
            <w:pPr>
              <w:ind w:left="720" w:hanging="720"/>
              <w:contextualSpacing w:val="0"/>
              <w:jc w:val="both"/>
            </w:pPr>
            <w:r w:rsidDel="00000000" w:rsidR="00000000" w:rsidRPr="00000000">
              <w:rPr>
                <w:rFonts w:ascii="Arial" w:cs="Arial" w:eastAsia="Arial" w:hAnsi="Arial"/>
                <w:b w:val="1"/>
                <w:sz w:val="22"/>
                <w:szCs w:val="22"/>
                <w:vertAlign w:val="baseline"/>
                <w:rtl w:val="0"/>
              </w:rPr>
              <w:t xml:space="preserve">28 de noviembre del 2012</w:t>
            </w:r>
            <w:r w:rsidDel="00000000" w:rsidR="00000000" w:rsidRPr="00000000">
              <w:rPr>
                <w:rtl w:val="0"/>
              </w:rPr>
            </w:r>
          </w:p>
        </w:tc>
      </w:tr>
      <w:tr>
        <w:trPr>
          <w:trHeight w:val="280" w:hRule="atLeast"/>
        </w:trPr>
        <w:tc>
          <w:tcPr>
            <w:gridSpan w:val="2"/>
          </w:tcPr>
          <w:p w:rsidR="00000000" w:rsidDel="00000000" w:rsidP="00000000" w:rsidRDefault="00000000" w:rsidRPr="00000000">
            <w:pPr>
              <w:ind w:left="720" w:hanging="720"/>
              <w:contextualSpacing w:val="0"/>
            </w:pPr>
            <w:r w:rsidDel="00000000" w:rsidR="00000000" w:rsidRPr="00000000">
              <w:rPr>
                <w:rtl w:val="0"/>
              </w:rPr>
            </w:r>
          </w:p>
        </w:tc>
        <w:tc>
          <w:tcPr/>
          <w:p w:rsidR="00000000" w:rsidDel="00000000" w:rsidP="00000000" w:rsidRDefault="00000000" w:rsidRPr="00000000">
            <w:pPr>
              <w:ind w:left="720" w:hanging="720"/>
              <w:contextualSpacing w:val="0"/>
            </w:pPr>
            <w:r w:rsidDel="00000000" w:rsidR="00000000" w:rsidRPr="00000000">
              <w:rPr>
                <w:rtl w:val="0"/>
              </w:rPr>
            </w:r>
          </w:p>
        </w:tc>
      </w:tr>
      <w:tr>
        <w:trPr>
          <w:trHeight w:val="320" w:hRule="atLeast"/>
        </w:trPr>
        <w:tc>
          <w:tcPr/>
          <w:p w:rsidR="00000000" w:rsidDel="00000000" w:rsidP="00000000" w:rsidRDefault="00000000" w:rsidRPr="00000000">
            <w:pPr>
              <w:ind w:left="720" w:hanging="720"/>
              <w:contextualSpacing w:val="0"/>
            </w:pPr>
            <w:r w:rsidDel="00000000" w:rsidR="00000000" w:rsidRPr="00000000">
              <w:rPr>
                <w:rFonts w:ascii="Arial" w:cs="Arial" w:eastAsia="Arial" w:hAnsi="Arial"/>
                <w:b w:val="1"/>
                <w:vertAlign w:val="baseline"/>
                <w:rtl w:val="0"/>
              </w:rPr>
              <w:t xml:space="preserve">Asunto</w:t>
            </w:r>
            <w:r w:rsidDel="00000000" w:rsidR="00000000" w:rsidRPr="00000000">
              <w:rPr>
                <w:rFonts w:ascii="Arial" w:cs="Arial" w:eastAsia="Arial" w:hAnsi="Arial"/>
                <w:b w:val="1"/>
                <w:sz w:val="22"/>
                <w:szCs w:val="22"/>
                <w:vertAlign w:val="baseline"/>
                <w:rtl w:val="0"/>
              </w:rPr>
              <w:t xml:space="preserve">:</w:t>
            </w:r>
            <w:r w:rsidDel="00000000" w:rsidR="00000000" w:rsidRPr="00000000">
              <w:rPr>
                <w:rtl w:val="0"/>
              </w:rPr>
            </w:r>
          </w:p>
        </w:tc>
        <w:tc>
          <w:tcPr>
            <w:gridSpan w:val="2"/>
          </w:tcPr>
          <w:p w:rsidR="00000000" w:rsidDel="00000000" w:rsidP="00000000" w:rsidRDefault="00000000" w:rsidRPr="00000000">
            <w:pPr>
              <w:tabs>
                <w:tab w:val="right" w:pos="2410"/>
                <w:tab w:val="left" w:pos="2694"/>
              </w:tabs>
              <w:ind w:left="29" w:firstLine="9"/>
              <w:contextualSpacing w:val="0"/>
              <w:jc w:val="both"/>
            </w:pPr>
            <w:r w:rsidDel="00000000" w:rsidR="00000000" w:rsidRPr="00000000">
              <w:rPr>
                <w:rFonts w:ascii="Arial" w:cs="Arial" w:eastAsia="Arial" w:hAnsi="Arial"/>
                <w:b w:val="1"/>
                <w:sz w:val="22"/>
                <w:szCs w:val="22"/>
                <w:vertAlign w:val="baseline"/>
                <w:rtl w:val="0"/>
              </w:rPr>
              <w:t xml:space="preserve">Sesión Ordinaria No. 2795 Artículo 13, del 28 de noviembre del 2012. Atención oficio FUNDATEC-451-2012, en el que se solicita prórroga  al 30 de abril del 2013, para poder cumplir con el transitorio 10 estipulado en el Reglamento para la  Vinculación  Remunerada Externa del Instituto Tecnológico de Costa Rica con la coadyuvancia con la FUNDATEC</w:t>
            </w:r>
            <w:r w:rsidDel="00000000" w:rsidR="00000000" w:rsidRPr="00000000">
              <w:rPr>
                <w:rtl w:val="0"/>
              </w:rPr>
            </w:r>
          </w:p>
          <w:p w:rsidR="00000000" w:rsidDel="00000000" w:rsidP="00000000" w:rsidRDefault="00000000" w:rsidRPr="00000000">
            <w:pPr>
              <w:ind w:left="43" w:firstLine="2.9999999999999982"/>
              <w:contextualSpacing w:val="0"/>
              <w:jc w:val="both"/>
            </w:pPr>
            <w:r w:rsidDel="00000000" w:rsidR="00000000" w:rsidRPr="00000000">
              <w:rPr>
                <w:rtl w:val="0"/>
              </w:rPr>
            </w:r>
          </w:p>
          <w:p w:rsidR="00000000" w:rsidDel="00000000" w:rsidP="00000000" w:rsidRDefault="00000000" w:rsidRPr="00000000">
            <w:pPr>
              <w:tabs>
                <w:tab w:val="right" w:pos="2410"/>
                <w:tab w:val="left" w:pos="2694"/>
              </w:tabs>
              <w:ind w:left="43" w:firstLine="2.9999999999999982"/>
              <w:contextualSpacing w:val="0"/>
              <w:jc w:val="both"/>
            </w:pPr>
            <w:r w:rsidDel="00000000" w:rsidR="00000000" w:rsidRPr="00000000">
              <w:rPr>
                <w:rtl w:val="0"/>
              </w:rPr>
            </w:r>
          </w:p>
        </w:tc>
      </w:tr>
    </w:tbl>
    <w:p w:rsidR="00000000" w:rsidDel="00000000" w:rsidP="00000000" w:rsidRDefault="00000000" w:rsidRPr="00000000">
      <w:pPr>
        <w:spacing w:after="0" w:before="0" w:line="240" w:lineRule="auto"/>
        <w:ind w:left="70" w:hanging="10.999999999999996"/>
        <w:contextualSpacing w:val="0"/>
        <w:jc w:val="both"/>
      </w:pPr>
      <w:r w:rsidDel="00000000" w:rsidR="00000000" w:rsidRPr="00000000">
        <w:rPr>
          <w:rFonts w:ascii="Arial" w:cs="Arial" w:eastAsia="Arial" w:hAnsi="Arial"/>
          <w:b w:val="0"/>
          <w:sz w:val="24"/>
          <w:szCs w:val="24"/>
          <w:vertAlign w:val="baseline"/>
          <w:rtl w:val="0"/>
        </w:rPr>
        <w:t xml:space="preserve">Para los fines correspondientes se transcribe el acuerdo tomado por el Consejo Institucional, citado en la referencia, el cual dice:</w:t>
      </w:r>
    </w:p>
    <w:p w:rsidR="00000000" w:rsidDel="00000000" w:rsidP="00000000" w:rsidRDefault="00000000" w:rsidRPr="00000000">
      <w:pPr>
        <w:ind w:left="720" w:hanging="720"/>
        <w:contextualSpacing w:val="0"/>
        <w:jc w:val="both"/>
      </w:pPr>
      <w:r w:rsidDel="00000000" w:rsidR="00000000" w:rsidRPr="00000000">
        <w:rPr>
          <w:rtl w:val="0"/>
        </w:rPr>
      </w:r>
    </w:p>
    <w:p w:rsidR="00000000" w:rsidDel="00000000" w:rsidP="00000000" w:rsidRDefault="00000000" w:rsidRPr="00000000">
      <w:pPr>
        <w:spacing w:after="0" w:before="0" w:line="240" w:lineRule="auto"/>
        <w:ind w:left="720" w:hanging="720"/>
        <w:contextualSpacing w:val="0"/>
        <w:jc w:val="both"/>
      </w:pPr>
      <w:r w:rsidDel="00000000" w:rsidR="00000000" w:rsidRPr="00000000">
        <w:rPr>
          <w:rFonts w:ascii="Arial" w:cs="Arial" w:eastAsia="Arial" w:hAnsi="Arial"/>
          <w:b w:val="1"/>
          <w:sz w:val="24"/>
          <w:szCs w:val="24"/>
          <w:vertAlign w:val="baseline"/>
          <w:rtl w:val="0"/>
        </w:rPr>
        <w:t xml:space="preserve">CONSIDERANDO QUE: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0" w:before="0" w:line="240" w:lineRule="auto"/>
        <w:ind w:left="360" w:firstLine="0"/>
        <w:contextualSpacing w:val="0"/>
        <w:jc w:val="both"/>
      </w:pPr>
      <w:bookmarkStart w:colFirst="0" w:colLast="0" w:name="_gjdgxs" w:id="0"/>
      <w:bookmarkEnd w:id="0"/>
      <w:r w:rsidDel="00000000" w:rsidR="00000000" w:rsidRPr="00000000">
        <w:rPr>
          <w:rtl w:val="0"/>
        </w:rPr>
      </w:r>
    </w:p>
    <w:p w:rsidR="00000000" w:rsidDel="00000000" w:rsidP="00000000" w:rsidRDefault="00000000" w:rsidRPr="00000000">
      <w:pPr>
        <w:numPr>
          <w:ilvl w:val="0"/>
          <w:numId w:val="2"/>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Reglamento para la Vinculación Externa Remunerada con la coadyuvancia de la FUNDATEC</w:t>
      </w:r>
      <w:r w:rsidDel="00000000" w:rsidR="00000000" w:rsidRPr="00000000">
        <w:rPr>
          <w:rFonts w:ascii="Arial" w:cs="Arial" w:eastAsia="Arial" w:hAnsi="Arial"/>
          <w:b w:val="1"/>
          <w:vertAlign w:val="baseline"/>
          <w:rtl w:val="0"/>
        </w:rPr>
        <w:t xml:space="preserve">,</w:t>
      </w:r>
      <w:r w:rsidDel="00000000" w:rsidR="00000000" w:rsidRPr="00000000">
        <w:rPr>
          <w:rFonts w:ascii="Arial" w:cs="Arial" w:eastAsia="Arial" w:hAnsi="Arial"/>
          <w:vertAlign w:val="baseline"/>
          <w:rtl w:val="0"/>
        </w:rPr>
        <w:t xml:space="preserve"> aprobado por la Asamblea Institucional Representativa en su Sesión Ordinaria No.  77-10, celebrada el 29 de setiembre del 2010, en el transitorio 10 establece lo siguiente:</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ind w:left="900" w:right="483" w:firstLine="0"/>
        <w:contextualSpacing w:val="0"/>
        <w:jc w:val="both"/>
      </w:pPr>
      <w:r w:rsidDel="00000000" w:rsidR="00000000" w:rsidRPr="00000000">
        <w:rPr>
          <w:rFonts w:ascii="Arial" w:cs="Arial" w:eastAsia="Arial" w:hAnsi="Arial"/>
          <w:i w:val="1"/>
          <w:sz w:val="20"/>
          <w:szCs w:val="20"/>
          <w:vertAlign w:val="baseline"/>
          <w:rtl w:val="0"/>
        </w:rPr>
        <w:t xml:space="preserve">“Transitorio 10.  Sistema centralizado de calificaciones y títulos otorgados</w:t>
      </w:r>
      <w:r w:rsidDel="00000000" w:rsidR="00000000" w:rsidRPr="00000000">
        <w:rPr>
          <w:rtl w:val="0"/>
        </w:rPr>
      </w:r>
    </w:p>
    <w:p w:rsidR="00000000" w:rsidDel="00000000" w:rsidP="00000000" w:rsidRDefault="00000000" w:rsidRPr="00000000">
      <w:pPr>
        <w:ind w:left="900" w:right="483" w:firstLine="0"/>
        <w:contextualSpacing w:val="0"/>
        <w:jc w:val="both"/>
      </w:pPr>
      <w:r w:rsidDel="00000000" w:rsidR="00000000" w:rsidRPr="00000000">
        <w:rPr>
          <w:rFonts w:ascii="Arial" w:cs="Arial" w:eastAsia="Arial" w:hAnsi="Arial"/>
          <w:i w:val="1"/>
          <w:sz w:val="20"/>
          <w:szCs w:val="20"/>
          <w:vertAlign w:val="baseline"/>
          <w:rtl w:val="0"/>
        </w:rPr>
        <w:t xml:space="preserve">En un plazo no mayor a 12 meses, a partir de la entrada en vigencia de este reglamento, la FUNDATEC contará con un sistema centralizado de las calificaciones finales obtenidas y de los títulos otorgados a los estudiantes de los programas impartidos con la coadyuvancia de la FUNDATEC a excepción de los posgrados.</w:t>
      </w:r>
      <w:r w:rsidDel="00000000" w:rsidR="00000000" w:rsidRPr="00000000">
        <w:rPr>
          <w:rtl w:val="0"/>
        </w:rPr>
      </w:r>
    </w:p>
    <w:p w:rsidR="00000000" w:rsidDel="00000000" w:rsidP="00000000" w:rsidRDefault="00000000" w:rsidRPr="00000000">
      <w:pPr>
        <w:ind w:left="900" w:right="483" w:firstLine="0"/>
        <w:contextualSpacing w:val="0"/>
        <w:jc w:val="both"/>
      </w:pPr>
      <w:r w:rsidDel="00000000" w:rsidR="00000000" w:rsidRPr="00000000">
        <w:rPr>
          <w:rFonts w:ascii="Arial" w:cs="Arial" w:eastAsia="Arial" w:hAnsi="Arial"/>
          <w:i w:val="1"/>
          <w:sz w:val="20"/>
          <w:szCs w:val="20"/>
          <w:vertAlign w:val="baseline"/>
          <w:rtl w:val="0"/>
        </w:rPr>
        <w:t xml:space="preserve">A partir del momento de la puesta en marcha de dicho sistema, las unidades operativas, tendrán un máximo de 12 meses, para trasladar la información con que cuentan actualmente al sistema centralizado.  Luego de expirado el tiempo anterior, las unidades operativas que no hayan trasladado los datos, serán las responsables de administrar, asegurar y brindar la información que han generado con anterioridad a la puesta en marcha del sistema centralizado.”</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numPr>
          <w:ilvl w:val="0"/>
          <w:numId w:val="2"/>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Consejo Institucional en Sesión Ordinaria No.  2730, Artículo 10, del 08 de setiembre del 2012, concedió una prórroga, a solicitud de la Fundación Tecnológica de Costa Rica, para cumplir con dicho transitorio, y que dice:</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numPr>
          <w:ilvl w:val="1"/>
          <w:numId w:val="1"/>
        </w:numPr>
        <w:ind w:left="1170" w:right="663" w:hanging="450"/>
        <w:jc w:val="both"/>
        <w:rPr>
          <w:rFonts w:ascii="Arial" w:cs="Arial" w:eastAsia="Arial" w:hAnsi="Arial"/>
        </w:rPr>
      </w:pPr>
      <w:r w:rsidDel="00000000" w:rsidR="00000000" w:rsidRPr="00000000">
        <w:rPr>
          <w:rFonts w:ascii="Arial" w:cs="Arial" w:eastAsia="Arial" w:hAnsi="Arial"/>
          <w:i w:val="1"/>
          <w:sz w:val="20"/>
          <w:szCs w:val="20"/>
          <w:vertAlign w:val="baseline"/>
          <w:rtl w:val="0"/>
        </w:rPr>
        <w:t xml:space="preserve">Conceder a la Fundación Tecnológica de Costa Rica (FUNDATEC), la prórroga solicitada </w:t>
      </w:r>
      <w:r w:rsidDel="00000000" w:rsidR="00000000" w:rsidRPr="00000000">
        <w:rPr>
          <w:rFonts w:ascii="Arial" w:cs="Arial" w:eastAsia="Arial" w:hAnsi="Arial"/>
          <w:b w:val="1"/>
          <w:i w:val="1"/>
          <w:sz w:val="20"/>
          <w:szCs w:val="20"/>
          <w:vertAlign w:val="baseline"/>
          <w:rtl w:val="0"/>
        </w:rPr>
        <w:t xml:space="preserve">por una única vez</w:t>
      </w:r>
      <w:r w:rsidDel="00000000" w:rsidR="00000000" w:rsidRPr="00000000">
        <w:rPr>
          <w:rFonts w:ascii="Arial" w:cs="Arial" w:eastAsia="Arial" w:hAnsi="Arial"/>
          <w:i w:val="1"/>
          <w:sz w:val="20"/>
          <w:szCs w:val="20"/>
          <w:vertAlign w:val="baseline"/>
          <w:rtl w:val="0"/>
        </w:rPr>
        <w:t xml:space="preserve">.  El plazo para tener el sistema en funcionamiento vence el 01 de noviembre de 2012. </w:t>
      </w:r>
      <w:r w:rsidDel="00000000" w:rsidR="00000000" w:rsidRPr="00000000">
        <w:rPr>
          <w:rFonts w:ascii="Arial" w:cs="Arial" w:eastAsia="Arial" w:hAnsi="Arial"/>
          <w:b w:val="1"/>
          <w:sz w:val="18"/>
          <w:szCs w:val="18"/>
          <w:vertAlign w:val="baseline"/>
          <w:rtl w:val="0"/>
        </w:rPr>
        <w:t xml:space="preserve">(el resaltado no es del original)</w:t>
      </w:r>
      <w:r w:rsidDel="00000000" w:rsidR="00000000" w:rsidRPr="00000000">
        <w:rPr>
          <w:rtl w:val="0"/>
        </w:rPr>
      </w:r>
    </w:p>
    <w:p w:rsidR="00000000" w:rsidDel="00000000" w:rsidP="00000000" w:rsidRDefault="00000000" w:rsidRPr="00000000">
      <w:pPr>
        <w:numPr>
          <w:ilvl w:val="1"/>
          <w:numId w:val="1"/>
        </w:numPr>
        <w:ind w:left="1170" w:right="663" w:hanging="450"/>
        <w:jc w:val="both"/>
        <w:rPr>
          <w:rFonts w:ascii="Arial" w:cs="Arial" w:eastAsia="Arial" w:hAnsi="Arial"/>
        </w:rPr>
      </w:pPr>
      <w:r w:rsidDel="00000000" w:rsidR="00000000" w:rsidRPr="00000000">
        <w:rPr>
          <w:rFonts w:ascii="Arial" w:cs="Arial" w:eastAsia="Arial" w:hAnsi="Arial"/>
          <w:i w:val="1"/>
          <w:sz w:val="20"/>
          <w:szCs w:val="20"/>
          <w:vertAlign w:val="baseline"/>
          <w:rtl w:val="0"/>
        </w:rPr>
        <w:t xml:space="preserve">La FUNDATEC deberá enviar trimestralmente, a partir de la firmeza de este acuerdo, a la Comisión de Vinculación Externa Remunerada del Consejo Institucional, un informe de los avances del trabajo.</w:t>
      </w:r>
      <w:r w:rsidDel="00000000" w:rsidR="00000000" w:rsidRPr="00000000">
        <w:rPr>
          <w:rtl w:val="0"/>
        </w:rPr>
      </w:r>
    </w:p>
    <w:p w:rsidR="00000000" w:rsidDel="00000000" w:rsidP="00000000" w:rsidRDefault="00000000" w:rsidRPr="00000000">
      <w:pPr>
        <w:numPr>
          <w:ilvl w:val="1"/>
          <w:numId w:val="1"/>
        </w:numPr>
        <w:ind w:left="1170" w:right="663" w:hanging="450"/>
        <w:jc w:val="both"/>
        <w:rPr>
          <w:rFonts w:ascii="Arial" w:cs="Arial" w:eastAsia="Arial" w:hAnsi="Arial"/>
        </w:rPr>
      </w:pPr>
      <w:r w:rsidDel="00000000" w:rsidR="00000000" w:rsidRPr="00000000">
        <w:rPr>
          <w:rFonts w:ascii="Arial" w:cs="Arial" w:eastAsia="Arial" w:hAnsi="Arial"/>
          <w:i w:val="1"/>
          <w:sz w:val="20"/>
          <w:szCs w:val="20"/>
          <w:vertAlign w:val="baseline"/>
          <w:rtl w:val="0"/>
        </w:rPr>
        <w:t xml:space="preserve">Comunicar. </w:t>
      </w:r>
      <w:r w:rsidDel="00000000" w:rsidR="00000000" w:rsidRPr="00000000">
        <w:rPr>
          <w:rFonts w:ascii="Arial" w:cs="Arial" w:eastAsia="Arial" w:hAnsi="Arial"/>
          <w:b w:val="1"/>
          <w:i w:val="1"/>
          <w:sz w:val="20"/>
          <w:szCs w:val="20"/>
          <w:vertAlign w:val="baseline"/>
          <w:rtl w:val="0"/>
        </w:rPr>
        <w:t xml:space="preserve">ACUERDO FIRME.”</w:t>
      </w:r>
      <w:r w:rsidDel="00000000" w:rsidR="00000000" w:rsidRPr="00000000">
        <w:rPr>
          <w:rtl w:val="0"/>
        </w:rPr>
      </w:r>
    </w:p>
    <w:p w:rsidR="00000000" w:rsidDel="00000000" w:rsidP="00000000" w:rsidRDefault="00000000" w:rsidRPr="00000000">
      <w:pPr>
        <w:spacing w:after="0" w:before="0" w:line="240" w:lineRule="auto"/>
        <w:ind w:left="360" w:firstLine="0"/>
        <w:contextualSpacing w:val="0"/>
        <w:jc w:val="both"/>
      </w:pPr>
      <w:r w:rsidDel="00000000" w:rsidR="00000000" w:rsidRPr="00000000">
        <w:rPr>
          <w:rtl w:val="0"/>
        </w:rPr>
      </w:r>
    </w:p>
    <w:p w:rsidR="00000000" w:rsidDel="00000000" w:rsidP="00000000" w:rsidRDefault="00000000" w:rsidRPr="00000000">
      <w:pPr>
        <w:numPr>
          <w:ilvl w:val="0"/>
          <w:numId w:val="2"/>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En la Sesión Ordinaria No.  2793 de 14 de noviembre del 2012, se recibió oficio FundaTEC-451-2012, de 05 de noviembre del 2012, suscrito por la MAE.  Damaris Cordero, Directora Ejecutiva, Fundatec, dirigido al Dr. Julio Calvo, Presidente, Consejo Institucional, y adjunta el formulario de solicitud de prórroga, en el cual solicita al Consejo Institucional, una ampliación del periodo  al 30 de abril del 2013, para poder cumplir con lo estipulado en el Reglamento para la  Vinculación  Remunerada Externa del Instituto Tecnológico de Costa Rica con la coadyuvancia con la FUNDATEC. En esta misma Sesión se traslada a la Comisión de Vinculación Externa Remunerada para lo correspondiente.</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numPr>
          <w:ilvl w:val="0"/>
          <w:numId w:val="2"/>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Comisión de Vinculación Externa Remunerada, conoció la nota en la Reunión No.  069-2012, de fecha 19 de noviembre del 2012, y destaca que a la fecha no se han recibido los informes de avance solicitados en el inciso b. del acuerdo y que la prórroga se hizo por una única vez.  Además, surge la duda relacionada con la potestad del Consejo para ampliar los plazos establecidos en un transitorio de un Reglamento;  se consideró que esto requería una modificación del Reglamento.</w:t>
      </w:r>
      <w:r w:rsidDel="00000000" w:rsidR="00000000" w:rsidRPr="00000000">
        <w:rPr>
          <w:rtl w:val="0"/>
        </w:rPr>
      </w:r>
    </w:p>
    <w:p w:rsidR="00000000" w:rsidDel="00000000" w:rsidP="00000000" w:rsidRDefault="00000000" w:rsidRPr="00000000">
      <w:pPr>
        <w:spacing w:after="0" w:before="0" w:line="240" w:lineRule="auto"/>
        <w:ind w:left="426" w:firstLine="0"/>
        <w:contextualSpacing w:val="0"/>
        <w:jc w:val="both"/>
      </w:pPr>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1"/>
          <w:sz w:val="24"/>
          <w:szCs w:val="24"/>
          <w:vertAlign w:val="baseline"/>
          <w:rtl w:val="0"/>
        </w:rPr>
        <w:t xml:space="preserve">ACUERDA:</w:t>
      </w:r>
      <w:r w:rsidDel="00000000" w:rsidR="00000000" w:rsidRPr="00000000">
        <w:rPr>
          <w:rtl w:val="0"/>
        </w:rPr>
      </w:r>
    </w:p>
    <w:p w:rsidR="00000000" w:rsidDel="00000000" w:rsidP="00000000" w:rsidRDefault="00000000" w:rsidRPr="00000000">
      <w:pPr>
        <w:spacing w:after="0" w:before="0" w:line="240" w:lineRule="auto"/>
        <w:ind w:left="360" w:firstLine="0"/>
        <w:contextualSpacing w:val="0"/>
        <w:jc w:val="both"/>
      </w:pPr>
      <w:r w:rsidDel="00000000" w:rsidR="00000000" w:rsidRPr="00000000">
        <w:rPr>
          <w:rtl w:val="0"/>
        </w:rPr>
      </w:r>
    </w:p>
    <w:p w:rsidR="00000000" w:rsidDel="00000000" w:rsidP="00000000" w:rsidRDefault="00000000" w:rsidRPr="00000000">
      <w:pPr>
        <w:numPr>
          <w:ilvl w:val="0"/>
          <w:numId w:val="3"/>
        </w:numPr>
        <w:spacing w:after="0" w:before="0" w:line="240" w:lineRule="auto"/>
        <w:ind w:left="360" w:hanging="360"/>
        <w:jc w:val="both"/>
        <w:rPr>
          <w:rFonts w:ascii="Arial" w:cs="Arial" w:eastAsia="Arial" w:hAnsi="Arial"/>
          <w:b w:val="0"/>
          <w:sz w:val="24"/>
          <w:szCs w:val="24"/>
        </w:rPr>
      </w:pPr>
      <w:r w:rsidDel="00000000" w:rsidR="00000000" w:rsidRPr="00000000">
        <w:rPr>
          <w:rFonts w:ascii="Arial" w:cs="Arial" w:eastAsia="Arial" w:hAnsi="Arial"/>
          <w:b w:val="0"/>
          <w:sz w:val="24"/>
          <w:szCs w:val="24"/>
          <w:vertAlign w:val="baseline"/>
          <w:rtl w:val="0"/>
        </w:rPr>
        <w:t xml:space="preserve">No acoger la ampliación del plazo solicitado por la Fundación Tecnológica de Costa Rica, en razón de que en la Sesión Ordinaria No.  2730, Artículo 10, del 08 de setiembre del 2012, se le concedió la prórroga por una única vez.</w:t>
      </w:r>
    </w:p>
    <w:p w:rsidR="00000000" w:rsidDel="00000000" w:rsidP="00000000" w:rsidRDefault="00000000" w:rsidRPr="00000000">
      <w:pPr>
        <w:tabs>
          <w:tab w:val="left" w:pos="567"/>
        </w:tabs>
        <w:contextualSpacing w:val="0"/>
        <w:jc w:val="both"/>
      </w:pPr>
      <w:r w:rsidDel="00000000" w:rsidR="00000000" w:rsidRPr="00000000">
        <w:rPr>
          <w:rtl w:val="0"/>
        </w:rPr>
      </w:r>
    </w:p>
    <w:p w:rsidR="00000000" w:rsidDel="00000000" w:rsidP="00000000" w:rsidRDefault="00000000" w:rsidRPr="00000000">
      <w:pPr>
        <w:numPr>
          <w:ilvl w:val="0"/>
          <w:numId w:val="3"/>
        </w:numPr>
        <w:spacing w:after="0" w:before="0" w:line="240" w:lineRule="auto"/>
        <w:ind w:left="360" w:hanging="360"/>
        <w:jc w:val="both"/>
        <w:rPr>
          <w:rFonts w:ascii="Arial" w:cs="Arial" w:eastAsia="Arial" w:hAnsi="Arial"/>
          <w:b w:val="0"/>
          <w:sz w:val="24"/>
          <w:szCs w:val="24"/>
        </w:rPr>
      </w:pPr>
      <w:r w:rsidDel="00000000" w:rsidR="00000000" w:rsidRPr="00000000">
        <w:rPr>
          <w:rFonts w:ascii="Arial" w:cs="Arial" w:eastAsia="Arial" w:hAnsi="Arial"/>
          <w:b w:val="0"/>
          <w:sz w:val="24"/>
          <w:szCs w:val="24"/>
          <w:vertAlign w:val="baseline"/>
          <w:rtl w:val="0"/>
        </w:rPr>
        <w:t xml:space="preserve">Comunicar. </w:t>
      </w:r>
      <w:r w:rsidDel="00000000" w:rsidR="00000000" w:rsidRPr="00000000">
        <w:rPr>
          <w:rFonts w:ascii="Arial" w:cs="Arial" w:eastAsia="Arial" w:hAnsi="Arial"/>
          <w:b w:val="1"/>
          <w:sz w:val="24"/>
          <w:szCs w:val="24"/>
          <w:vertAlign w:val="baseline"/>
          <w:rtl w:val="0"/>
        </w:rPr>
        <w:t xml:space="preserve">ACUERDO FIRME.</w:t>
      </w:r>
      <w:r w:rsidDel="00000000" w:rsidR="00000000" w:rsidRPr="00000000">
        <w:rPr>
          <w:rtl w:val="0"/>
        </w:rPr>
      </w:r>
    </w:p>
    <w:p w:rsidR="00000000" w:rsidDel="00000000" w:rsidP="00000000" w:rsidRDefault="00000000" w:rsidRPr="00000000">
      <w:pPr>
        <w:ind w:left="720" w:hanging="720"/>
        <w:contextualSpacing w:val="0"/>
        <w:jc w:val="both"/>
      </w:pPr>
      <w:r w:rsidDel="00000000" w:rsidR="00000000" w:rsidRPr="00000000">
        <w:rPr>
          <w:rtl w:val="0"/>
        </w:rPr>
      </w:r>
    </w:p>
    <w:p w:rsidR="00000000" w:rsidDel="00000000" w:rsidP="00000000" w:rsidRDefault="00000000" w:rsidRPr="00000000">
      <w:pPr>
        <w:ind w:left="720" w:hanging="720"/>
        <w:contextualSpacing w:val="0"/>
        <w:jc w:val="both"/>
      </w:pPr>
      <w:r w:rsidDel="00000000" w:rsidR="00000000" w:rsidRPr="00000000">
        <w:rPr>
          <w:rtl w:val="0"/>
        </w:rPr>
      </w:r>
    </w:p>
    <w:p w:rsidR="00000000" w:rsidDel="00000000" w:rsidP="00000000" w:rsidRDefault="00000000" w:rsidRPr="00000000">
      <w:pPr>
        <w:ind w:left="720" w:hanging="720"/>
        <w:contextualSpacing w:val="0"/>
        <w:jc w:val="both"/>
      </w:pPr>
      <w:r w:rsidDel="00000000" w:rsidR="00000000" w:rsidRPr="00000000">
        <w:rPr>
          <w:rFonts w:ascii="Arial" w:cs="Arial" w:eastAsia="Arial" w:hAnsi="Arial"/>
          <w:sz w:val="18"/>
          <w:szCs w:val="18"/>
          <w:vertAlign w:val="baseline"/>
          <w:rtl w:val="0"/>
        </w:rPr>
        <w:t xml:space="preserve">BSS/vvl</w:t>
      </w:r>
      <w:r w:rsidDel="00000000" w:rsidR="00000000" w:rsidRPr="00000000">
        <w:rPr>
          <w:rtl w:val="0"/>
        </w:rPr>
      </w:r>
    </w:p>
    <w:p w:rsidR="00000000" w:rsidDel="00000000" w:rsidP="00000000" w:rsidRDefault="00000000" w:rsidRPr="00000000">
      <w:pPr>
        <w:ind w:left="720" w:hanging="720"/>
        <w:contextualSpacing w:val="0"/>
        <w:jc w:val="both"/>
      </w:pPr>
      <w:r w:rsidDel="00000000" w:rsidR="00000000" w:rsidRPr="00000000">
        <w:rPr>
          <w:rtl w:val="0"/>
        </w:rPr>
      </w:r>
    </w:p>
    <w:p w:rsidR="00000000" w:rsidDel="00000000" w:rsidP="00000000" w:rsidRDefault="00000000" w:rsidRPr="00000000">
      <w:pPr>
        <w:ind w:left="720" w:hanging="720"/>
        <w:contextualSpacing w:val="0"/>
        <w:jc w:val="both"/>
      </w:pPr>
      <w:r w:rsidDel="00000000" w:rsidR="00000000" w:rsidRPr="00000000">
        <w:rPr>
          <w:rtl w:val="0"/>
        </w:rPr>
      </w:r>
    </w:p>
    <w:tbl>
      <w:tblPr>
        <w:tblStyle w:val="Table2"/>
        <w:bidi w:val="0"/>
        <w:tblW w:w="9356.0" w:type="dxa"/>
        <w:jc w:val="left"/>
        <w:tblInd w:w="-108.0" w:type="dxa"/>
        <w:tblLayout w:type="fixed"/>
        <w:tblLook w:val="0000"/>
      </w:tblPr>
      <w:tblGrid>
        <w:gridCol w:w="4253"/>
        <w:gridCol w:w="5103"/>
        <w:tblGridChange w:id="0">
          <w:tblGrid>
            <w:gridCol w:w="4253"/>
            <w:gridCol w:w="5103"/>
          </w:tblGrid>
        </w:tblGridChange>
      </w:tblGrid>
      <w:tr>
        <w:trPr>
          <w:trHeight w:val="180" w:hRule="atLeast"/>
        </w:trPr>
        <w:tc>
          <w:tcPr/>
          <w:p w:rsidR="00000000" w:rsidDel="00000000" w:rsidP="00000000" w:rsidRDefault="00000000" w:rsidRPr="00000000">
            <w:pPr>
              <w:ind w:left="720" w:hanging="720"/>
              <w:contextualSpacing w:val="0"/>
              <w:jc w:val="both"/>
            </w:pPr>
            <w:r w:rsidDel="00000000" w:rsidR="00000000" w:rsidRPr="00000000">
              <w:rPr>
                <w:rFonts w:ascii="Arial" w:cs="Arial" w:eastAsia="Arial" w:hAnsi="Arial"/>
                <w:b w:val="1"/>
                <w:sz w:val="16"/>
                <w:szCs w:val="16"/>
                <w:vertAlign w:val="baseline"/>
                <w:rtl w:val="0"/>
              </w:rPr>
              <w:t xml:space="preserve">ci.  Secretaría del Consejo Institucional</w:t>
            </w:r>
            <w:r w:rsidDel="00000000" w:rsidR="00000000" w:rsidRPr="00000000">
              <w:rPr>
                <w:rtl w:val="0"/>
              </w:rPr>
            </w:r>
          </w:p>
          <w:p w:rsidR="00000000" w:rsidDel="00000000" w:rsidP="00000000" w:rsidRDefault="00000000" w:rsidRPr="00000000">
            <w:pPr>
              <w:ind w:left="720" w:hanging="720"/>
              <w:contextualSpacing w:val="0"/>
              <w:jc w:val="both"/>
            </w:pPr>
            <w:r w:rsidDel="00000000" w:rsidR="00000000" w:rsidRPr="00000000">
              <w:rPr>
                <w:rFonts w:ascii="Arial" w:cs="Arial" w:eastAsia="Arial" w:hAnsi="Arial"/>
                <w:b w:val="1"/>
                <w:sz w:val="16"/>
                <w:szCs w:val="16"/>
                <w:vertAlign w:val="baseline"/>
                <w:rtl w:val="0"/>
              </w:rPr>
              <w:t xml:space="preserve">Vic. Administración</w:t>
            </w:r>
            <w:r w:rsidDel="00000000" w:rsidR="00000000" w:rsidRPr="00000000">
              <w:rPr>
                <w:rtl w:val="0"/>
              </w:rPr>
            </w:r>
          </w:p>
          <w:p w:rsidR="00000000" w:rsidDel="00000000" w:rsidP="00000000" w:rsidRDefault="00000000" w:rsidRPr="00000000">
            <w:pPr>
              <w:ind w:left="720" w:hanging="720"/>
              <w:contextualSpacing w:val="0"/>
              <w:jc w:val="both"/>
            </w:pPr>
            <w:r w:rsidDel="00000000" w:rsidR="00000000" w:rsidRPr="00000000">
              <w:rPr>
                <w:rFonts w:ascii="Arial" w:cs="Arial" w:eastAsia="Arial" w:hAnsi="Arial"/>
                <w:b w:val="1"/>
                <w:sz w:val="16"/>
                <w:szCs w:val="16"/>
                <w:vertAlign w:val="baseline"/>
                <w:rtl w:val="0"/>
              </w:rPr>
              <w:t xml:space="preserve">VIESA</w:t>
            </w:r>
            <w:r w:rsidDel="00000000" w:rsidR="00000000" w:rsidRPr="00000000">
              <w:rPr>
                <w:rtl w:val="0"/>
              </w:rPr>
            </w:r>
          </w:p>
          <w:p w:rsidR="00000000" w:rsidDel="00000000" w:rsidP="00000000" w:rsidRDefault="00000000" w:rsidRPr="00000000">
            <w:pPr>
              <w:ind w:left="720" w:hanging="720"/>
              <w:contextualSpacing w:val="0"/>
              <w:jc w:val="both"/>
            </w:pPr>
            <w:r w:rsidDel="00000000" w:rsidR="00000000" w:rsidRPr="00000000">
              <w:rPr>
                <w:rFonts w:ascii="Arial" w:cs="Arial" w:eastAsia="Arial" w:hAnsi="Arial"/>
                <w:b w:val="1"/>
                <w:sz w:val="16"/>
                <w:szCs w:val="16"/>
                <w:vertAlign w:val="baseline"/>
                <w:rtl w:val="0"/>
              </w:rPr>
              <w:t xml:space="preserve">VIE</w:t>
            </w:r>
            <w:r w:rsidDel="00000000" w:rsidR="00000000" w:rsidRPr="00000000">
              <w:rPr>
                <w:rtl w:val="0"/>
              </w:rPr>
            </w:r>
          </w:p>
          <w:p w:rsidR="00000000" w:rsidDel="00000000" w:rsidP="00000000" w:rsidRDefault="00000000" w:rsidRPr="00000000">
            <w:pPr>
              <w:ind w:left="720" w:hanging="720"/>
              <w:contextualSpacing w:val="0"/>
              <w:jc w:val="both"/>
            </w:pPr>
            <w:r w:rsidDel="00000000" w:rsidR="00000000" w:rsidRPr="00000000">
              <w:rPr>
                <w:rFonts w:ascii="Arial" w:cs="Arial" w:eastAsia="Arial" w:hAnsi="Arial"/>
                <w:b w:val="1"/>
                <w:sz w:val="16"/>
                <w:szCs w:val="16"/>
                <w:vertAlign w:val="baseline"/>
                <w:rtl w:val="0"/>
              </w:rPr>
              <w:t xml:space="preserve">Vic. Docencia</w:t>
            </w:r>
            <w:r w:rsidDel="00000000" w:rsidR="00000000" w:rsidRPr="00000000">
              <w:rPr>
                <w:rtl w:val="0"/>
              </w:rPr>
            </w:r>
          </w:p>
          <w:p w:rsidR="00000000" w:rsidDel="00000000" w:rsidP="00000000" w:rsidRDefault="00000000" w:rsidRPr="00000000">
            <w:pPr>
              <w:ind w:left="720" w:hanging="720"/>
              <w:contextualSpacing w:val="0"/>
              <w:jc w:val="both"/>
            </w:pPr>
            <w:r w:rsidDel="00000000" w:rsidR="00000000" w:rsidRPr="00000000">
              <w:rPr>
                <w:rFonts w:ascii="Arial" w:cs="Arial" w:eastAsia="Arial" w:hAnsi="Arial"/>
                <w:b w:val="1"/>
                <w:sz w:val="16"/>
                <w:szCs w:val="16"/>
                <w:vertAlign w:val="baseline"/>
                <w:rtl w:val="0"/>
              </w:rPr>
              <w:t xml:space="preserve">Oficina de Asesoría Legal</w:t>
            </w:r>
            <w:r w:rsidDel="00000000" w:rsidR="00000000" w:rsidRPr="00000000">
              <w:rPr>
                <w:rtl w:val="0"/>
              </w:rPr>
            </w:r>
          </w:p>
          <w:p w:rsidR="00000000" w:rsidDel="00000000" w:rsidP="00000000" w:rsidRDefault="00000000" w:rsidRPr="00000000">
            <w:pPr>
              <w:ind w:left="720" w:hanging="720"/>
              <w:contextualSpacing w:val="0"/>
              <w:jc w:val="both"/>
            </w:pPr>
            <w:r w:rsidDel="00000000" w:rsidR="00000000" w:rsidRPr="00000000">
              <w:rPr>
                <w:rFonts w:ascii="Arial" w:cs="Arial" w:eastAsia="Arial" w:hAnsi="Arial"/>
                <w:b w:val="1"/>
                <w:sz w:val="16"/>
                <w:szCs w:val="16"/>
                <w:vertAlign w:val="baseline"/>
                <w:rtl w:val="0"/>
              </w:rPr>
              <w:t xml:space="preserve">Oficina de Planificación Institucional</w:t>
            </w:r>
            <w:r w:rsidDel="00000000" w:rsidR="00000000" w:rsidRPr="00000000">
              <w:rPr>
                <w:rtl w:val="0"/>
              </w:rPr>
            </w:r>
          </w:p>
          <w:p w:rsidR="00000000" w:rsidDel="00000000" w:rsidP="00000000" w:rsidRDefault="00000000" w:rsidRPr="00000000">
            <w:pPr>
              <w:ind w:left="720" w:hanging="720"/>
              <w:contextualSpacing w:val="0"/>
              <w:jc w:val="both"/>
            </w:pPr>
            <w:r w:rsidDel="00000000" w:rsidR="00000000" w:rsidRPr="00000000">
              <w:rPr>
                <w:rtl w:val="0"/>
              </w:rPr>
            </w:r>
          </w:p>
        </w:tc>
        <w:tc>
          <w:tcPr/>
          <w:p w:rsidR="00000000" w:rsidDel="00000000" w:rsidP="00000000" w:rsidRDefault="00000000" w:rsidRPr="00000000">
            <w:pPr>
              <w:ind w:left="720" w:hanging="720"/>
              <w:contextualSpacing w:val="0"/>
              <w:jc w:val="both"/>
            </w:pPr>
            <w:r w:rsidDel="00000000" w:rsidR="00000000" w:rsidRPr="00000000">
              <w:rPr>
                <w:rFonts w:ascii="Arial" w:cs="Arial" w:eastAsia="Arial" w:hAnsi="Arial"/>
                <w:b w:val="1"/>
                <w:sz w:val="16"/>
                <w:szCs w:val="16"/>
                <w:vertAlign w:val="baseline"/>
                <w:rtl w:val="0"/>
              </w:rPr>
              <w:t xml:space="preserve">Dirección Centro Académico San José</w:t>
            </w:r>
            <w:r w:rsidDel="00000000" w:rsidR="00000000" w:rsidRPr="00000000">
              <w:rPr>
                <w:rtl w:val="0"/>
              </w:rPr>
            </w:r>
          </w:p>
          <w:p w:rsidR="00000000" w:rsidDel="00000000" w:rsidP="00000000" w:rsidRDefault="00000000" w:rsidRPr="00000000">
            <w:pPr>
              <w:ind w:left="720" w:hanging="720"/>
              <w:contextualSpacing w:val="0"/>
              <w:jc w:val="both"/>
            </w:pPr>
            <w:r w:rsidDel="00000000" w:rsidR="00000000" w:rsidRPr="00000000">
              <w:rPr>
                <w:rFonts w:ascii="Arial" w:cs="Arial" w:eastAsia="Arial" w:hAnsi="Arial"/>
                <w:b w:val="1"/>
                <w:sz w:val="16"/>
                <w:szCs w:val="16"/>
                <w:vertAlign w:val="baseline"/>
                <w:rtl w:val="0"/>
              </w:rPr>
              <w:t xml:space="preserve">Dirección Sede Regional San Carlos</w:t>
            </w:r>
            <w:r w:rsidDel="00000000" w:rsidR="00000000" w:rsidRPr="00000000">
              <w:rPr>
                <w:rtl w:val="0"/>
              </w:rPr>
            </w:r>
          </w:p>
          <w:p w:rsidR="00000000" w:rsidDel="00000000" w:rsidP="00000000" w:rsidRDefault="00000000" w:rsidRPr="00000000">
            <w:pPr>
              <w:ind w:left="720" w:hanging="720"/>
              <w:contextualSpacing w:val="0"/>
              <w:jc w:val="both"/>
            </w:pPr>
            <w:r w:rsidDel="00000000" w:rsidR="00000000" w:rsidRPr="00000000">
              <w:rPr>
                <w:rFonts w:ascii="Arial" w:cs="Arial" w:eastAsia="Arial" w:hAnsi="Arial"/>
                <w:b w:val="1"/>
                <w:sz w:val="16"/>
                <w:szCs w:val="16"/>
                <w:vertAlign w:val="baseline"/>
                <w:rtl w:val="0"/>
              </w:rPr>
              <w:t xml:space="preserve">Centro de Archivo y Comunicaciones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FEITEC</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Auditoría Interna (Notificado a la Secretaria vía correo electrónico)</w:t>
            </w:r>
            <w:r w:rsidDel="00000000" w:rsidR="00000000" w:rsidRPr="00000000">
              <w:rPr>
                <w:rtl w:val="0"/>
              </w:rPr>
            </w:r>
          </w:p>
          <w:p w:rsidR="00000000" w:rsidDel="00000000" w:rsidP="00000000" w:rsidRDefault="00000000" w:rsidRPr="00000000">
            <w:pPr>
              <w:ind w:left="720" w:hanging="720"/>
              <w:contextualSpacing w:val="0"/>
              <w:jc w:val="both"/>
            </w:pPr>
            <w:r w:rsidDel="00000000" w:rsidR="00000000" w:rsidRPr="00000000">
              <w:rPr>
                <w:rtl w:val="0"/>
              </w:rPr>
            </w:r>
          </w:p>
        </w:tc>
      </w:tr>
    </w:tbl>
    <w:p w:rsidR="00000000" w:rsidDel="00000000" w:rsidP="00000000" w:rsidRDefault="00000000" w:rsidRPr="00000000">
      <w:pPr>
        <w:ind w:left="720" w:hanging="720"/>
        <w:contextualSpacing w:val="0"/>
      </w:pPr>
      <w:r w:rsidDel="00000000" w:rsidR="00000000" w:rsidRPr="00000000">
        <w:rPr>
          <w:rtl w:val="0"/>
        </w:rPr>
      </w:r>
    </w:p>
    <w:sectPr>
      <w:headerReference r:id="rId5" w:type="default"/>
      <w:headerReference r:id="rId6" w:type="first"/>
      <w:pgSz w:h="15840" w:w="12240"/>
      <w:pgMar w:bottom="851" w:top="1988" w:left="1304" w:right="130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1134"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5029835</wp:posOffset>
          </wp:positionH>
          <wp:positionV relativeFrom="paragraph">
            <wp:posOffset>245109</wp:posOffset>
          </wp:positionV>
          <wp:extent cx="1574800" cy="584200"/>
          <wp:effectExtent b="0" l="0" r="0" t="0"/>
          <wp:wrapNone/>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1574800" cy="584200"/>
                  </a:xfrm>
                  <a:prstGeom prst="rect"/>
                  <a:ln/>
                </pic:spPr>
              </pic:pic>
            </a:graphicData>
          </a:graphic>
        </wp:anchor>
      </w:drawing>
    </w:r>
  </w:p>
  <w:p w:rsidR="00000000" w:rsidDel="00000000" w:rsidP="00000000" w:rsidRDefault="00000000" w:rsidRPr="00000000">
    <w:pPr>
      <w:ind w:right="-40"/>
      <w:contextualSpacing w:val="0"/>
    </w:pPr>
    <w:r w:rsidDel="00000000" w:rsidR="00000000" w:rsidRPr="00000000">
      <w:rPr>
        <w:rFonts w:ascii="Arial" w:cs="Arial" w:eastAsia="Arial" w:hAnsi="Arial"/>
        <w:b w:val="1"/>
        <w:i w:val="1"/>
        <w:sz w:val="18"/>
        <w:szCs w:val="18"/>
        <w:vertAlign w:val="baseline"/>
        <w:rtl w:val="0"/>
      </w:rPr>
      <w:t xml:space="preserve">COMUNICACIÓN DE ACUERDO</w:t>
    </w:r>
    <w:r w:rsidDel="00000000" w:rsidR="00000000" w:rsidRPr="00000000">
      <w:rPr>
        <w:rtl w:val="0"/>
      </w:rPr>
    </w:r>
  </w:p>
  <w:p w:rsidR="00000000" w:rsidDel="00000000" w:rsidP="00000000" w:rsidRDefault="00000000" w:rsidRPr="00000000">
    <w:pPr>
      <w:ind w:right="584"/>
      <w:contextualSpacing w:val="0"/>
      <w:jc w:val="both"/>
    </w:pPr>
    <w:r w:rsidDel="00000000" w:rsidR="00000000" w:rsidRPr="00000000">
      <w:rPr>
        <w:rFonts w:ascii="Arial" w:cs="Arial" w:eastAsia="Arial" w:hAnsi="Arial"/>
        <w:i w:val="1"/>
        <w:sz w:val="18"/>
        <w:szCs w:val="18"/>
        <w:vertAlign w:val="baseline"/>
        <w:rtl w:val="0"/>
      </w:rPr>
      <w:t xml:space="preserve">Sesión Ordinaria No. 2795, Artículo 14,  del 28 de noviembre del 2012</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sz w:val="18"/>
        <w:szCs w:val="18"/>
        <w:vertAlign w:val="baseline"/>
        <w:rtl w:val="0"/>
      </w:rPr>
      <w:t xml:space="preserve">Página </w:t>
    </w:r>
    <w:fldSimple w:instr="PAGE" w:fldLock="0" w:dirty="0">
      <w:r w:rsidDel="00000000" w:rsidR="00000000" w:rsidRPr="00000000">
        <w:rPr>
          <w:rFonts w:ascii="Arial" w:cs="Arial" w:eastAsia="Arial" w:hAnsi="Arial"/>
          <w:b w:val="0"/>
          <w:i w:val="1"/>
          <w:sz w:val="18"/>
          <w:szCs w:val="18"/>
          <w:vertAlign w:val="baseline"/>
        </w:rPr>
      </w:r>
    </w:fldSimple>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1134"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5182235</wp:posOffset>
          </wp:positionH>
          <wp:positionV relativeFrom="paragraph">
            <wp:posOffset>565150</wp:posOffset>
          </wp:positionV>
          <wp:extent cx="1574800" cy="584200"/>
          <wp:effectExtent b="0" l="0" r="0" t="0"/>
          <wp:wrapNone/>
          <wp:docPr id="2" name="image03.png"/>
          <a:graphic>
            <a:graphicData uri="http://schemas.openxmlformats.org/drawingml/2006/picture">
              <pic:pic>
                <pic:nvPicPr>
                  <pic:cNvPr id="0" name="image03.png"/>
                  <pic:cNvPicPr preferRelativeResize="0"/>
                </pic:nvPicPr>
                <pic:blipFill>
                  <a:blip r:embed="rId1"/>
                  <a:srcRect b="0" l="0" r="0" t="0"/>
                  <a:stretch>
                    <a:fillRect/>
                  </a:stretch>
                </pic:blipFill>
                <pic:spPr>
                  <a:xfrm>
                    <a:off x="0" y="0"/>
                    <a:ext cx="1574800" cy="5842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1080" w:firstLine="720"/>
      </w:pPr>
      <w:rPr>
        <w:b w:val="1"/>
        <w:i w:val="0"/>
        <w:sz w:val="24"/>
        <w:szCs w:val="24"/>
        <w:vertAlign w:val="baseline"/>
      </w:rPr>
    </w:lvl>
    <w:lvl w:ilvl="1">
      <w:start w:val="1"/>
      <w:numFmt w:val="lowerLetter"/>
      <w:lvlText w:val="%2."/>
      <w:lvlJc w:val="left"/>
      <w:pPr>
        <w:ind w:left="1800" w:firstLine="1440"/>
      </w:pPr>
      <w:rPr>
        <w:b w:val="0"/>
        <w:i w:val="0"/>
        <w:strike w:val="0"/>
        <w:sz w:val="20"/>
        <w:szCs w:val="20"/>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2">
    <w:lvl w:ilvl="0">
      <w:start w:val="1"/>
      <w:numFmt w:val="decimal"/>
      <w:lvlText w:val="%1."/>
      <w:lvlJc w:val="left"/>
      <w:pPr>
        <w:ind w:left="5180" w:firstLine="4820"/>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

<file path=word/_rels/header2.xml.rels><?xml version="1.0" encoding="UTF-8" standalone="yes"?><Relationships xmlns="http://schemas.openxmlformats.org/package/2006/relationships"><Relationship Id="rId1" Type="http://schemas.openxmlformats.org/officeDocument/2006/relationships/image" Target="media/image03.png"/></Relationships>
</file>