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SCI-574-2013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M.E.T. Daniel Villavicencio, Presidente Asamblea Institucional Representativa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William Buckley Buckley, Integrante Docente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17 de julio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spacing w:after="120" w:before="0" w:line="240" w:lineRule="auto"/>
              <w:ind w:left="34" w:hanging="34"/>
              <w:contextualSpacing w:val="0"/>
              <w:jc w:val="both"/>
            </w:pPr>
            <w:r w:rsidDel="00000000" w:rsidR="00000000" w:rsidRPr="00000000">
              <w:rPr>
                <w:rFonts w:ascii="Arial" w:cs="Arial" w:eastAsia="Arial" w:hAnsi="Arial"/>
                <w:b w:val="1"/>
                <w:sz w:val="22"/>
                <w:szCs w:val="22"/>
                <w:vertAlign w:val="baseline"/>
                <w:rtl w:val="0"/>
              </w:rPr>
              <w:t xml:space="preserve">Sesión Ordinaria No. 2828 Artículo 11, del 17 de julio de 2013.  Designación de un representante como integrante de la Comisión Permanente de Defensa de la Autonomía Universitaria y autogobierno que coordine las acciones a lo interno y a nivel de otras universidades públicas, en atención al acuerdo del Directorio de la A.I.R. de Sesión Ordinaria No. 300-12, Artículo 9, inciso b, del 31 de octubre de 2012, en sustitución de la Ing. Nancy Hidalgo Dittel</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ind w:right="22"/>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right="22"/>
        <w:contextualSpacing w:val="0"/>
      </w:pPr>
      <w:r w:rsidDel="00000000" w:rsidR="00000000" w:rsidRPr="00000000">
        <w:rPr>
          <w:rtl w:val="0"/>
        </w:rPr>
      </w:r>
    </w:p>
    <w:p w:rsidR="00000000" w:rsidDel="00000000" w:rsidP="00000000" w:rsidRDefault="00000000" w:rsidRPr="00000000">
      <w:pPr>
        <w:numPr>
          <w:ilvl w:val="0"/>
          <w:numId w:val="1"/>
        </w:numPr>
        <w:tabs>
          <w:tab w:val="left" w:pos="480"/>
        </w:tabs>
        <w:spacing w:after="200" w:before="160" w:line="276" w:lineRule="auto"/>
        <w:ind w:left="480" w:hanging="480"/>
        <w:jc w:val="both"/>
        <w:rPr/>
      </w:pPr>
      <w:r w:rsidDel="00000000" w:rsidR="00000000" w:rsidRPr="00000000">
        <w:rPr>
          <w:rFonts w:ascii="Arial" w:cs="Arial" w:eastAsia="Arial" w:hAnsi="Arial"/>
          <w:vertAlign w:val="baseline"/>
          <w:rtl w:val="0"/>
        </w:rPr>
        <w:t xml:space="preserve">El Consejo Institucional en Sesión Ordinaria No. 2793, Artículo 9, del 14 de noviembre del 2012, acordó:</w:t>
      </w:r>
      <w:r w:rsidDel="00000000" w:rsidR="00000000" w:rsidRPr="00000000">
        <w:rPr>
          <w:rtl w:val="0"/>
        </w:rPr>
      </w:r>
    </w:p>
    <w:p w:rsidR="00000000" w:rsidDel="00000000" w:rsidP="00000000" w:rsidRDefault="00000000" w:rsidRPr="00000000">
      <w:pPr>
        <w:ind w:left="1134" w:hanging="501"/>
        <w:contextualSpacing w:val="0"/>
        <w:jc w:val="both"/>
      </w:pPr>
      <w:r w:rsidDel="00000000" w:rsidR="00000000" w:rsidRPr="00000000">
        <w:rPr>
          <w:rFonts w:ascii="Arial" w:cs="Arial" w:eastAsia="Arial" w:hAnsi="Arial"/>
          <w:i w:val="1"/>
          <w:sz w:val="22"/>
          <w:szCs w:val="22"/>
          <w:vertAlign w:val="baseline"/>
          <w:rtl w:val="0"/>
        </w:rPr>
        <w:t xml:space="preserve">“a.</w:t>
        <w:tab/>
        <w:t xml:space="preserve">Designar a la Ing. Nancy Hidalgo Dittel, representante del Consejo Institucional como integrante de la Comisión Permanente de Defensa de la Autonomía Universitaria y autogobierno que coordine las acciones a lo interno y a nivel de las otras universidades públicas, en atención al acuerdo del Directorio de la A.I.R., de Sesión Ordinaria No. 300-12, Artículo 9, inciso b, realizada el 31 de octubre de 2012.”</w:t>
      </w:r>
      <w:r w:rsidDel="00000000" w:rsidR="00000000" w:rsidRPr="00000000">
        <w:rPr>
          <w:rtl w:val="0"/>
        </w:rPr>
      </w:r>
    </w:p>
    <w:p w:rsidR="00000000" w:rsidDel="00000000" w:rsidP="00000000" w:rsidRDefault="00000000" w:rsidRPr="00000000">
      <w:pPr>
        <w:numPr>
          <w:ilvl w:val="0"/>
          <w:numId w:val="1"/>
        </w:numPr>
        <w:tabs>
          <w:tab w:val="left" w:pos="480"/>
        </w:tabs>
        <w:spacing w:after="200" w:before="160" w:line="276" w:lineRule="auto"/>
        <w:ind w:left="480" w:hanging="480"/>
        <w:jc w:val="both"/>
        <w:rPr/>
      </w:pPr>
      <w:r w:rsidDel="00000000" w:rsidR="00000000" w:rsidRPr="00000000">
        <w:rPr>
          <w:rFonts w:ascii="Arial" w:cs="Arial" w:eastAsia="Arial" w:hAnsi="Arial"/>
          <w:vertAlign w:val="baseline"/>
          <w:rtl w:val="0"/>
        </w:rPr>
        <w:t xml:space="preserve">La señora Nancy Hidalgo Dittel, Representante Docente ante el Consejo Institucional, concluyó el período de nombramiento el 30 de junio de 2013, por lo que es necesario realizar la sustitución de la representación en la Comisión Permanente de Defensa de la Autonomía Universitaria y autogobierno que coordine las acciones a lo interno y a nivel de las otras universidades públicas en atención al acuerdo del Directorio de la A.I.R., de Sesión Ordinaria No. 300-12, Artículo 9, inciso b, realizada el 31 de octubre de 2012.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tabs>
          <w:tab w:val="left" w:pos="400"/>
        </w:tabs>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Designar  al Lic. William Buckley Buckley, para que integre la Comisión Permanente de Defensa de la Autonomía Universitaria y autogobierno que coordina las acciones a lo interno y a nivel de las otras universidades públicas en atención al acuerdo del Directorio de la A.I.R., de Sesión Ordinaria No. 300-12, Artículo 9, inciso b, realizada el 31 de octubre de 2012.</w:t>
      </w:r>
      <w:r w:rsidDel="00000000" w:rsidR="00000000" w:rsidRPr="00000000">
        <w:rPr>
          <w:rtl w:val="0"/>
        </w:rPr>
      </w:r>
    </w:p>
    <w:p w:rsidR="00000000" w:rsidDel="00000000" w:rsidP="00000000" w:rsidRDefault="00000000" w:rsidRPr="00000000">
      <w:pPr>
        <w:tabs>
          <w:tab w:val="left" w:pos="400"/>
        </w:tabs>
        <w:ind w:left="334" w:firstLine="0"/>
        <w:contextualSpacing w:val="0"/>
        <w:jc w:val="both"/>
      </w:pPr>
      <w:r w:rsidDel="00000000" w:rsidR="00000000" w:rsidRPr="00000000">
        <w:rPr>
          <w:rtl w:val="0"/>
        </w:rPr>
      </w:r>
    </w:p>
    <w:p w:rsidR="00000000" w:rsidDel="00000000" w:rsidP="00000000" w:rsidRDefault="00000000" w:rsidRPr="00000000">
      <w:pPr>
        <w:numPr>
          <w:ilvl w:val="1"/>
          <w:numId w:val="1"/>
        </w:numPr>
        <w:tabs>
          <w:tab w:val="left" w:pos="400"/>
        </w:tabs>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left="434"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sz w:val="22"/>
          <w:szCs w:val="22"/>
          <w:vertAlign w:val="baseline"/>
          <w:rtl w:val="0"/>
        </w:rPr>
        <w:t xml:space="preserve">Palabras Clave: Defensa – Autonomía -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center"/>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2828, Artículo 11, del 17 de julio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color w:val="000000"/>
        <w:sz w:val="22"/>
        <w:szCs w:val="22"/>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