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bookmarkStart w:colFirst="0" w:colLast="0" w:name="_gjdgxs" w:id="0"/>
      <w:bookmarkEnd w:id="0"/>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6"/>
          <w:szCs w:val="26"/>
          <w:rtl w:val="0"/>
        </w:rPr>
        <w:t xml:space="preserve">SCI-574-2014</w:t>
      </w:r>
    </w:p>
    <w:p w:rsidR="00000000" w:rsidDel="00000000" w:rsidP="00000000" w:rsidRDefault="00000000" w:rsidRPr="00000000">
      <w:pPr>
        <w:contextualSpacing w:val="0"/>
      </w:pPr>
      <w:r w:rsidDel="00000000" w:rsidR="00000000" w:rsidRPr="00000000">
        <w:rPr>
          <w:rFonts w:ascii="Arial" w:cs="Arial" w:eastAsia="Arial" w:hAnsi="Arial"/>
          <w:b w:val="1"/>
          <w:sz w:val="40"/>
          <w:szCs w:val="40"/>
          <w:rtl w:val="0"/>
        </w:rPr>
        <w:t xml:space="preserve">Comunicación de acuerdo </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bl>
      <w:tblPr>
        <w:tblStyle w:val="Table1"/>
        <w:bidi w:val="0"/>
        <w:tblW w:w="9781.0" w:type="dxa"/>
        <w:jc w:val="left"/>
        <w:tblInd w:w="-6.999999999999993" w:type="dxa"/>
        <w:tblLayout w:type="fixed"/>
        <w:tblLook w:val="0000"/>
      </w:tblPr>
      <w:tblGrid>
        <w:gridCol w:w="1123"/>
        <w:gridCol w:w="11"/>
        <w:gridCol w:w="8647"/>
        <w:tblGridChange w:id="0">
          <w:tblGrid>
            <w:gridCol w:w="1123"/>
            <w:gridCol w:w="11"/>
            <w:gridCol w:w="8647"/>
          </w:tblGrid>
        </w:tblGridChange>
      </w:tblGrid>
      <w:tr>
        <w:tc>
          <w:tcPr>
            <w:gridSpan w:val="2"/>
          </w:tcPr>
          <w:p w:rsidR="00000000" w:rsidDel="00000000" w:rsidP="00000000" w:rsidRDefault="00000000" w:rsidRPr="00000000">
            <w:pPr>
              <w:tabs>
                <w:tab w:val="right" w:pos="2100"/>
                <w:tab w:val="left" w:pos="2694"/>
              </w:tabs>
              <w:contextualSpacing w:val="0"/>
            </w:pPr>
            <w:r w:rsidDel="00000000" w:rsidR="00000000" w:rsidRPr="00000000">
              <w:rPr>
                <w:rFonts w:ascii="Arial" w:cs="Arial" w:eastAsia="Arial" w:hAnsi="Arial"/>
                <w:b w:val="1"/>
                <w:sz w:val="24"/>
                <w:szCs w:val="24"/>
                <w:rtl w:val="0"/>
              </w:rPr>
              <w:t xml:space="preserve">Para:</w:t>
            </w:r>
          </w:p>
        </w:tc>
        <w:tc>
          <w:tcPr/>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Dr. Julio C. Calvo A, Rector</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Ing. Luis Paulino Méndez, Vicerrector de Docencia</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Dr. Milton Villarreal, Vicerrector de Investigación y Extensión</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Dr. Erick Mata, Director de la Dirección de Posgrado</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MAE. Alejandro Masís, Director de la Escuela de Administración Empresas</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 M.Sc. José Andrés Masís B., Director Oficina de Planificación </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de la Educación Superior Consejo Nacional de Rectores (CONARE) </w:t>
            </w:r>
          </w:p>
          <w:p w:rsidR="00000000" w:rsidDel="00000000" w:rsidP="00000000" w:rsidRDefault="00000000" w:rsidRPr="00000000">
            <w:pPr>
              <w:ind w:left="45" w:firstLine="0"/>
              <w:contextualSpacing w:val="0"/>
              <w:jc w:val="both"/>
            </w:pPr>
            <w:bookmarkStart w:colFirst="0" w:colLast="0" w:name="_30j0zll" w:id="1"/>
            <w:bookmarkEnd w:id="1"/>
            <w:r w:rsidDel="00000000" w:rsidR="00000000" w:rsidRPr="00000000">
              <w:rPr>
                <w:rFonts w:ascii="Arial" w:cs="Arial" w:eastAsia="Arial" w:hAnsi="Arial"/>
                <w:sz w:val="24"/>
                <w:szCs w:val="24"/>
                <w:rtl w:val="0"/>
              </w:rPr>
              <w:t xml:space="preserve">MAU. Tatiana Fernández, Directora de la Oficina de Planificación Institucional</w:t>
            </w:r>
          </w:p>
          <w:p w:rsidR="00000000" w:rsidDel="00000000" w:rsidP="00000000" w:rsidRDefault="00000000" w:rsidRPr="00000000">
            <w:pPr>
              <w:ind w:left="45" w:firstLine="0"/>
              <w:contextualSpacing w:val="0"/>
              <w:jc w:val="both"/>
            </w:pPr>
            <w:r w:rsidDel="00000000" w:rsidR="00000000" w:rsidRPr="00000000">
              <w:rPr>
                <w:rtl w:val="0"/>
              </w:rPr>
            </w:r>
          </w:p>
        </w:tc>
      </w:tr>
      <w:tr>
        <w:tc>
          <w:tcPr>
            <w:gridSpan w:val="2"/>
          </w:tcPr>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De: </w:t>
            </w:r>
          </w:p>
        </w:tc>
        <w:tc>
          <w:tcPr/>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Licda. Bertalía Sánchez Salas, Directora Ejecutiva </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Secretaría del Consejo Institucional</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Instituto Tecnológico de Costa Rica</w:t>
            </w:r>
            <w:r w:rsidDel="00000000" w:rsidR="00000000" w:rsidRPr="00000000">
              <w:rPr>
                <w:rFonts w:ascii="Arial" w:cs="Arial" w:eastAsia="Arial" w:hAnsi="Arial"/>
                <w:sz w:val="22"/>
                <w:szCs w:val="22"/>
                <w:rtl w:val="0"/>
              </w:rPr>
              <w:t xml:space="preserve"> </w:t>
            </w:r>
          </w:p>
        </w:tc>
      </w:tr>
      <w:tr>
        <w:trPr>
          <w:trHeight w:val="320" w:hRule="atLeast"/>
        </w:trPr>
        <w:tc>
          <w:tcPr>
            <w:gridSpan w:val="2"/>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Fecha:</w:t>
            </w:r>
          </w:p>
        </w:tc>
        <w:tc>
          <w:tcPr/>
          <w:p w:rsidR="00000000" w:rsidDel="00000000" w:rsidP="00000000" w:rsidRDefault="00000000" w:rsidRPr="00000000">
            <w:pPr>
              <w:tabs>
                <w:tab w:val="right" w:pos="2410"/>
                <w:tab w:val="left" w:pos="2694"/>
              </w:tabs>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sz w:val="24"/>
                <w:szCs w:val="24"/>
                <w:rtl w:val="0"/>
              </w:rPr>
              <w:t xml:space="preserve">13 de agosto de 2014</w:t>
            </w:r>
          </w:p>
        </w:tc>
      </w:tr>
      <w:tr>
        <w:trPr>
          <w:trHeight w:val="280" w:hRule="atLeast"/>
        </w:trPr>
        <w:tc>
          <w:tcPr>
            <w:gridSpan w:val="2"/>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rPr>
          <w:trHeight w:val="320" w:hRule="atLeast"/>
        </w:trPr>
        <w:tc>
          <w:tcPr/>
          <w:p w:rsidR="00000000" w:rsidDel="00000000" w:rsidP="00000000" w:rsidRDefault="00000000" w:rsidRPr="00000000">
            <w:pPr>
              <w:contextualSpacing w:val="0"/>
            </w:pPr>
            <w:r w:rsidDel="00000000" w:rsidR="00000000" w:rsidRPr="00000000">
              <w:rPr>
                <w:rFonts w:ascii="Arial" w:cs="Arial" w:eastAsia="Arial" w:hAnsi="Arial"/>
                <w:b w:val="1"/>
                <w:sz w:val="22"/>
                <w:szCs w:val="22"/>
                <w:rtl w:val="0"/>
              </w:rPr>
              <w:t xml:space="preserve">Asunto:</w:t>
            </w:r>
          </w:p>
        </w:tc>
        <w:tc>
          <w:tcPr>
            <w:gridSpan w:val="2"/>
          </w:tcPr>
          <w:p w:rsidR="00000000" w:rsidDel="00000000" w:rsidP="00000000" w:rsidRDefault="00000000" w:rsidRPr="00000000">
            <w:pPr>
              <w:ind w:left="45" w:hanging="45"/>
              <w:contextualSpacing w:val="0"/>
              <w:jc w:val="both"/>
            </w:pPr>
            <w:r w:rsidDel="00000000" w:rsidR="00000000" w:rsidRPr="00000000">
              <w:rPr>
                <w:rFonts w:ascii="Arial" w:cs="Arial" w:eastAsia="Arial" w:hAnsi="Arial"/>
                <w:b w:val="1"/>
                <w:sz w:val="24"/>
                <w:szCs w:val="24"/>
                <w:rtl w:val="0"/>
              </w:rPr>
              <w:t xml:space="preserve">Sesión Ordinaria No. 2880, Artículo 11, del 13 de agosto de 2014.  Aprobación del Doctorado en Dirección de Empresas</w:t>
            </w:r>
          </w:p>
          <w:p w:rsidR="00000000" w:rsidDel="00000000" w:rsidP="00000000" w:rsidRDefault="00000000" w:rsidRPr="00000000">
            <w:pPr>
              <w:ind w:left="45" w:hanging="45"/>
              <w:contextualSpacing w:val="0"/>
              <w:jc w:val="both"/>
            </w:pP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Para los fines correspondientes se transcribe el acuerdo tomado por el Consejo Institucional, citado en la referencia, el cual dice: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1440" w:hanging="1440"/>
        <w:contextualSpacing w:val="0"/>
        <w:jc w:val="both"/>
      </w:pPr>
      <w:r w:rsidDel="00000000" w:rsidR="00000000" w:rsidRPr="00000000">
        <w:rPr>
          <w:rFonts w:ascii="Arial" w:cs="Arial" w:eastAsia="Arial" w:hAnsi="Arial"/>
          <w:b w:val="1"/>
          <w:sz w:val="24"/>
          <w:szCs w:val="24"/>
          <w:rtl w:val="0"/>
        </w:rPr>
        <w:t xml:space="preserve">CONSIDERANDO QUE: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7"/>
        </w:numPr>
        <w:spacing w:after="0" w:before="0" w:line="240" w:lineRule="auto"/>
        <w:ind w:left="425" w:right="284" w:hanging="425"/>
        <w:jc w:val="both"/>
        <w:rPr>
          <w:sz w:val="24"/>
          <w:szCs w:val="24"/>
        </w:rPr>
      </w:pPr>
      <w:r w:rsidDel="00000000" w:rsidR="00000000" w:rsidRPr="00000000">
        <w:rPr>
          <w:rFonts w:ascii="Arial" w:cs="Arial" w:eastAsia="Arial" w:hAnsi="Arial"/>
          <w:b w:val="0"/>
          <w:sz w:val="24"/>
          <w:szCs w:val="24"/>
          <w:rtl w:val="0"/>
        </w:rPr>
        <w:t xml:space="preserve">El Estatuto Orgánico del ITCR, establece:</w:t>
      </w:r>
    </w:p>
    <w:p w:rsidR="00000000" w:rsidDel="00000000" w:rsidP="00000000" w:rsidRDefault="00000000" w:rsidRPr="00000000">
      <w:pPr>
        <w:spacing w:after="0" w:before="0" w:line="240" w:lineRule="auto"/>
        <w:ind w:right="284"/>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right="430" w:firstLine="0"/>
        <w:contextualSpacing w:val="0"/>
        <w:jc w:val="both"/>
      </w:pPr>
      <w:r w:rsidDel="00000000" w:rsidR="00000000" w:rsidRPr="00000000">
        <w:rPr>
          <w:rFonts w:ascii="Arial" w:cs="Arial" w:eastAsia="Arial" w:hAnsi="Arial"/>
          <w:b w:val="1"/>
          <w:i w:val="1"/>
          <w:sz w:val="20"/>
          <w:szCs w:val="20"/>
          <w:rtl w:val="0"/>
        </w:rPr>
        <w:t xml:space="preserve">“ARTÍCULO 18 </w:t>
      </w:r>
    </w:p>
    <w:p w:rsidR="00000000" w:rsidDel="00000000" w:rsidP="00000000" w:rsidRDefault="00000000" w:rsidRPr="00000000">
      <w:pPr>
        <w:spacing w:after="0" w:before="0" w:line="240" w:lineRule="auto"/>
        <w:ind w:left="720" w:right="430" w:firstLine="0"/>
        <w:contextualSpacing w:val="0"/>
        <w:jc w:val="both"/>
      </w:pPr>
      <w:r w:rsidDel="00000000" w:rsidR="00000000" w:rsidRPr="00000000">
        <w:rPr>
          <w:rFonts w:ascii="Arial" w:cs="Arial" w:eastAsia="Arial" w:hAnsi="Arial"/>
          <w:b w:val="0"/>
          <w:i w:val="1"/>
          <w:sz w:val="20"/>
          <w:szCs w:val="20"/>
          <w:rtl w:val="0"/>
        </w:rPr>
        <w:t xml:space="preserve">Son funciones del Consejo Institucional: </w:t>
      </w:r>
    </w:p>
    <w:p w:rsidR="00000000" w:rsidDel="00000000" w:rsidP="00000000" w:rsidRDefault="00000000" w:rsidRPr="00000000">
      <w:pPr>
        <w:spacing w:after="0" w:before="0" w:line="240" w:lineRule="auto"/>
        <w:ind w:left="720" w:right="430" w:firstLine="0"/>
        <w:contextualSpacing w:val="0"/>
        <w:jc w:val="both"/>
      </w:pPr>
      <w:r w:rsidDel="00000000" w:rsidR="00000000" w:rsidRPr="00000000">
        <w:rPr>
          <w:rFonts w:ascii="Arial" w:cs="Arial" w:eastAsia="Arial" w:hAnsi="Arial"/>
          <w:b w:val="0"/>
          <w:i w:val="1"/>
          <w:sz w:val="20"/>
          <w:szCs w:val="20"/>
          <w:rtl w:val="0"/>
        </w:rPr>
        <w:t xml:space="preserve">…</w:t>
      </w:r>
    </w:p>
    <w:p w:rsidR="00000000" w:rsidDel="00000000" w:rsidP="00000000" w:rsidRDefault="00000000" w:rsidRPr="00000000">
      <w:pPr>
        <w:numPr>
          <w:ilvl w:val="0"/>
          <w:numId w:val="4"/>
        </w:numPr>
        <w:spacing w:after="0" w:before="0" w:line="240" w:lineRule="auto"/>
        <w:ind w:left="1134" w:right="430" w:hanging="425"/>
        <w:jc w:val="both"/>
        <w:rPr>
          <w:rFonts w:ascii="Arial" w:cs="Arial" w:eastAsia="Arial" w:hAnsi="Arial"/>
          <w:b w:val="0"/>
          <w:i w:val="1"/>
          <w:sz w:val="20"/>
          <w:szCs w:val="20"/>
        </w:rPr>
      </w:pPr>
      <w:r w:rsidDel="00000000" w:rsidR="00000000" w:rsidRPr="00000000">
        <w:rPr>
          <w:rFonts w:ascii="Arial" w:cs="Arial" w:eastAsia="Arial" w:hAnsi="Arial"/>
          <w:b w:val="0"/>
          <w:i w:val="1"/>
          <w:sz w:val="20"/>
          <w:szCs w:val="20"/>
          <w:rtl w:val="0"/>
        </w:rPr>
        <w:t xml:space="preserve">Decidir, previa consulta al Consejo de Vicerrectoría respectivo, sobre la creación, modificación, traslado, o eliminación de carreras y programas del Instituto</w:t>
      </w:r>
    </w:p>
    <w:p w:rsidR="00000000" w:rsidDel="00000000" w:rsidP="00000000" w:rsidRDefault="00000000" w:rsidRPr="00000000">
      <w:pPr>
        <w:spacing w:after="0" w:before="0" w:line="240" w:lineRule="auto"/>
        <w:ind w:left="720" w:right="430" w:firstLine="0"/>
        <w:contextualSpacing w:val="0"/>
        <w:jc w:val="both"/>
      </w:pPr>
      <w:r w:rsidDel="00000000" w:rsidR="00000000" w:rsidRPr="00000000">
        <w:rPr>
          <w:rFonts w:ascii="Arial" w:cs="Arial" w:eastAsia="Arial" w:hAnsi="Arial"/>
          <w:b w:val="0"/>
          <w:i w:val="1"/>
          <w:sz w:val="20"/>
          <w:szCs w:val="20"/>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right="430" w:firstLine="0"/>
        <w:contextualSpacing w:val="0"/>
        <w:jc w:val="both"/>
      </w:pPr>
      <w:r w:rsidDel="00000000" w:rsidR="00000000" w:rsidRPr="00000000">
        <w:rPr>
          <w:rFonts w:ascii="Arial" w:cs="Arial" w:eastAsia="Arial" w:hAnsi="Arial"/>
          <w:b w:val="1"/>
          <w:i w:val="1"/>
          <w:rtl w:val="0"/>
        </w:rPr>
        <w:t xml:space="preserve">ARTÍCULO 34</w:t>
      </w:r>
    </w:p>
    <w:p w:rsidR="00000000" w:rsidDel="00000000" w:rsidP="00000000" w:rsidRDefault="00000000" w:rsidRPr="00000000">
      <w:pPr>
        <w:ind w:left="720" w:right="430" w:firstLine="0"/>
        <w:contextualSpacing w:val="0"/>
        <w:jc w:val="both"/>
      </w:pPr>
      <w:r w:rsidDel="00000000" w:rsidR="00000000" w:rsidRPr="00000000">
        <w:rPr>
          <w:rFonts w:ascii="Arial" w:cs="Arial" w:eastAsia="Arial" w:hAnsi="Arial"/>
          <w:i w:val="1"/>
          <w:rtl w:val="0"/>
        </w:rPr>
        <w:t xml:space="preserve">Son funciones específicas del Vicerrector de Investigación y Extensión:</w:t>
      </w:r>
    </w:p>
    <w:p w:rsidR="00000000" w:rsidDel="00000000" w:rsidP="00000000" w:rsidRDefault="00000000" w:rsidRPr="00000000">
      <w:pPr>
        <w:ind w:left="720" w:right="430" w:firstLine="0"/>
        <w:contextualSpacing w:val="0"/>
        <w:jc w:val="both"/>
      </w:pPr>
      <w:r w:rsidDel="00000000" w:rsidR="00000000" w:rsidRPr="00000000">
        <w:rPr>
          <w:rFonts w:ascii="Arial" w:cs="Arial" w:eastAsia="Arial" w:hAnsi="Arial"/>
          <w:i w:val="1"/>
          <w:rtl w:val="0"/>
        </w:rPr>
        <w:t xml:space="preserve">…</w:t>
      </w:r>
    </w:p>
    <w:p w:rsidR="00000000" w:rsidDel="00000000" w:rsidP="00000000" w:rsidRDefault="00000000" w:rsidRPr="00000000">
      <w:pPr>
        <w:numPr>
          <w:ilvl w:val="0"/>
          <w:numId w:val="1"/>
        </w:numPr>
        <w:ind w:left="1080" w:right="430" w:hanging="360"/>
        <w:jc w:val="both"/>
        <w:rPr>
          <w:rFonts w:ascii="Arial" w:cs="Arial" w:eastAsia="Arial" w:hAnsi="Arial"/>
          <w:i w:val="1"/>
        </w:rPr>
      </w:pPr>
      <w:r w:rsidDel="00000000" w:rsidR="00000000" w:rsidRPr="00000000">
        <w:rPr>
          <w:rFonts w:ascii="Arial" w:cs="Arial" w:eastAsia="Arial" w:hAnsi="Arial"/>
          <w:i w:val="1"/>
          <w:rtl w:val="0"/>
        </w:rPr>
        <w:t xml:space="preserve">Procurar la eficiencia de las labores de investigación y extensión y velar por su vinculación con la labor docente</w:t>
      </w:r>
    </w:p>
    <w:p w:rsidR="00000000" w:rsidDel="00000000" w:rsidP="00000000" w:rsidRDefault="00000000" w:rsidRPr="00000000">
      <w:pPr>
        <w:ind w:left="720" w:right="430" w:firstLine="0"/>
        <w:contextualSpacing w:val="0"/>
        <w:jc w:val="both"/>
      </w:pPr>
      <w:r w:rsidDel="00000000" w:rsidR="00000000" w:rsidRPr="00000000">
        <w:rPr>
          <w:rFonts w:ascii="Arial" w:cs="Arial" w:eastAsia="Arial" w:hAnsi="Arial"/>
          <w:i w:val="1"/>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ind w:left="720" w:right="430" w:firstLine="0"/>
        <w:contextualSpacing w:val="0"/>
        <w:jc w:val="both"/>
      </w:pPr>
      <w:r w:rsidDel="00000000" w:rsidR="00000000" w:rsidRPr="00000000">
        <w:rPr>
          <w:rFonts w:ascii="Arial" w:cs="Arial" w:eastAsia="Arial" w:hAnsi="Arial"/>
          <w:b w:val="1"/>
          <w:i w:val="1"/>
          <w:sz w:val="20"/>
          <w:szCs w:val="20"/>
          <w:rtl w:val="0"/>
        </w:rPr>
        <w:t xml:space="preserve">Artículo 49 </w:t>
      </w:r>
    </w:p>
    <w:p w:rsidR="00000000" w:rsidDel="00000000" w:rsidP="00000000" w:rsidRDefault="00000000" w:rsidRPr="00000000">
      <w:pPr>
        <w:spacing w:after="0" w:before="0" w:line="240" w:lineRule="auto"/>
        <w:ind w:left="720" w:right="430" w:firstLine="0"/>
        <w:contextualSpacing w:val="0"/>
        <w:jc w:val="both"/>
      </w:pPr>
      <w:r w:rsidDel="00000000" w:rsidR="00000000" w:rsidRPr="00000000">
        <w:rPr>
          <w:rFonts w:ascii="Arial" w:cs="Arial" w:eastAsia="Arial" w:hAnsi="Arial"/>
          <w:b w:val="0"/>
          <w:i w:val="1"/>
          <w:sz w:val="20"/>
          <w:szCs w:val="20"/>
          <w:rtl w:val="0"/>
        </w:rPr>
        <w:t xml:space="preserve">Definición de área académica</w:t>
      </w:r>
    </w:p>
    <w:p w:rsidR="00000000" w:rsidDel="00000000" w:rsidP="00000000" w:rsidRDefault="00000000" w:rsidRPr="00000000">
      <w:pPr>
        <w:spacing w:after="0" w:before="0" w:line="240" w:lineRule="auto"/>
        <w:ind w:left="756" w:right="430" w:firstLine="0"/>
        <w:contextualSpacing w:val="0"/>
        <w:jc w:val="both"/>
      </w:pPr>
      <w:r w:rsidDel="00000000" w:rsidR="00000000" w:rsidRPr="00000000">
        <w:rPr>
          <w:rFonts w:ascii="Arial" w:cs="Arial" w:eastAsia="Arial" w:hAnsi="Arial"/>
          <w:b w:val="0"/>
          <w:i w:val="1"/>
          <w:sz w:val="20"/>
          <w:szCs w:val="20"/>
          <w:rtl w:val="0"/>
        </w:rPr>
        <w:t xml:space="preserve">Un área académica es estructuralmente una unidad, adscrita a una Vicerrectoría académica, una Sede Regional o a la Dirección de Posgrado, en la cual participan dos o más escuelas con el fin de desarrollar programas académicos de docencia o </w:t>
      </w:r>
    </w:p>
    <w:p w:rsidR="00000000" w:rsidDel="00000000" w:rsidP="00000000" w:rsidRDefault="00000000" w:rsidRPr="00000000">
      <w:pPr>
        <w:ind w:right="-40"/>
        <w:contextualSpacing w:val="0"/>
      </w:pPr>
      <w:r w:rsidDel="00000000" w:rsidR="00000000" w:rsidRPr="00000000">
        <w:rPr>
          <w:rFonts w:ascii="Arial" w:cs="Arial" w:eastAsia="Arial" w:hAnsi="Arial"/>
          <w:b w:val="1"/>
          <w:i w:val="1"/>
          <w:sz w:val="18"/>
          <w:szCs w:val="18"/>
          <w:rtl w:val="0"/>
        </w:rPr>
        <w:t xml:space="preserve">COMUNICACIÓN DE ACUERDO </w:t>
      </w:r>
    </w:p>
    <w:p w:rsidR="00000000" w:rsidDel="00000000" w:rsidP="00000000" w:rsidRDefault="00000000" w:rsidRPr="00000000">
      <w:pPr>
        <w:ind w:right="584"/>
        <w:contextualSpacing w:val="0"/>
        <w:jc w:val="both"/>
      </w:pPr>
      <w:r w:rsidDel="00000000" w:rsidR="00000000" w:rsidRPr="00000000">
        <w:rPr>
          <w:rFonts w:ascii="Arial" w:cs="Arial" w:eastAsia="Arial" w:hAnsi="Arial"/>
          <w:i w:val="1"/>
          <w:sz w:val="18"/>
          <w:szCs w:val="18"/>
          <w:rtl w:val="0"/>
        </w:rPr>
        <w:t xml:space="preserve">Sesión Ordinaria No. 2880, Artículo 11, del 13 de agosto  de 2014</w:t>
      </w:r>
    </w:p>
    <w:p w:rsidR="00000000" w:rsidDel="00000000" w:rsidP="00000000" w:rsidRDefault="00000000" w:rsidRPr="00000000">
      <w:pPr>
        <w:tabs>
          <w:tab w:val="center" w:pos="4252"/>
          <w:tab w:val="right" w:pos="8504"/>
        </w:tabs>
        <w:spacing w:after="0" w:before="0" w:line="240" w:lineRule="auto"/>
        <w:contextualSpacing w:val="0"/>
      </w:pPr>
      <w:r w:rsidDel="00000000" w:rsidR="00000000" w:rsidRPr="00000000">
        <w:rPr>
          <w:rFonts w:ascii="Arial" w:cs="Arial" w:eastAsia="Arial" w:hAnsi="Arial"/>
          <w:b w:val="0"/>
          <w:i w:val="1"/>
          <w:sz w:val="18"/>
          <w:szCs w:val="18"/>
          <w:rtl w:val="0"/>
        </w:rPr>
        <w:t xml:space="preserve">Página </w:t>
      </w:r>
    </w:p>
    <w:p w:rsidR="00000000" w:rsidDel="00000000" w:rsidP="00000000" w:rsidRDefault="00000000" w:rsidRPr="00000000">
      <w:pPr>
        <w:spacing w:after="0" w:before="0" w:line="240" w:lineRule="auto"/>
        <w:ind w:left="756" w:right="43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756" w:right="430" w:firstLine="0"/>
        <w:contextualSpacing w:val="0"/>
        <w:jc w:val="both"/>
      </w:pPr>
      <w:r w:rsidDel="00000000" w:rsidR="00000000" w:rsidRPr="00000000">
        <w:rPr>
          <w:rFonts w:ascii="Arial" w:cs="Arial" w:eastAsia="Arial" w:hAnsi="Arial"/>
          <w:b w:val="0"/>
          <w:i w:val="1"/>
          <w:sz w:val="20"/>
          <w:szCs w:val="20"/>
          <w:rtl w:val="0"/>
        </w:rPr>
        <w:t xml:space="preserve">programas consolidados de investigación y/o extensión, de carácter inter, trans y/o multidisciplinario. Estará a cargo de un coordinador.</w:t>
      </w:r>
    </w:p>
    <w:p w:rsidR="00000000" w:rsidDel="00000000" w:rsidP="00000000" w:rsidRDefault="00000000" w:rsidRPr="00000000">
      <w:pPr>
        <w:spacing w:after="0" w:before="0" w:line="240" w:lineRule="auto"/>
        <w:ind w:left="1106" w:right="430" w:hanging="385.99999999999994"/>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right="430" w:firstLine="0"/>
        <w:contextualSpacing w:val="0"/>
        <w:jc w:val="both"/>
      </w:pPr>
      <w:r w:rsidDel="00000000" w:rsidR="00000000" w:rsidRPr="00000000">
        <w:rPr>
          <w:rFonts w:ascii="Arial" w:cs="Arial" w:eastAsia="Arial" w:hAnsi="Arial"/>
          <w:b w:val="1"/>
          <w:i w:val="1"/>
          <w:sz w:val="20"/>
          <w:szCs w:val="20"/>
          <w:rtl w:val="0"/>
        </w:rPr>
        <w:t xml:space="preserve">Artículo 51 </w:t>
      </w:r>
    </w:p>
    <w:p w:rsidR="00000000" w:rsidDel="00000000" w:rsidP="00000000" w:rsidRDefault="00000000" w:rsidRPr="00000000">
      <w:pPr>
        <w:spacing w:after="0" w:before="0" w:line="240" w:lineRule="auto"/>
        <w:ind w:left="720" w:right="430" w:firstLine="0"/>
        <w:contextualSpacing w:val="0"/>
        <w:jc w:val="both"/>
      </w:pPr>
      <w:r w:rsidDel="00000000" w:rsidR="00000000" w:rsidRPr="00000000">
        <w:rPr>
          <w:rFonts w:ascii="Arial" w:cs="Arial" w:eastAsia="Arial" w:hAnsi="Arial"/>
          <w:b w:val="0"/>
          <w:i w:val="1"/>
          <w:sz w:val="20"/>
          <w:szCs w:val="20"/>
          <w:rtl w:val="0"/>
        </w:rPr>
        <w:t xml:space="preserve">El departamento y sus tipos:</w:t>
      </w:r>
    </w:p>
    <w:p w:rsidR="00000000" w:rsidDel="00000000" w:rsidP="00000000" w:rsidRDefault="00000000" w:rsidRPr="00000000">
      <w:pPr>
        <w:spacing w:after="0" w:before="0" w:line="240" w:lineRule="auto"/>
        <w:ind w:left="756" w:right="430" w:firstLine="0"/>
        <w:contextualSpacing w:val="0"/>
        <w:jc w:val="both"/>
      </w:pPr>
      <w:r w:rsidDel="00000000" w:rsidR="00000000" w:rsidRPr="00000000">
        <w:rPr>
          <w:rFonts w:ascii="Arial" w:cs="Arial" w:eastAsia="Arial" w:hAnsi="Arial"/>
          <w:b w:val="0"/>
          <w:i w:val="1"/>
          <w:sz w:val="20"/>
          <w:szCs w:val="20"/>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ind w:left="756" w:right="430" w:firstLine="0"/>
        <w:contextualSpacing w:val="0"/>
        <w:jc w:val="both"/>
      </w:pPr>
      <w:r w:rsidDel="00000000" w:rsidR="00000000" w:rsidRPr="00000000">
        <w:rPr>
          <w:rFonts w:ascii="Arial" w:cs="Arial" w:eastAsia="Arial" w:hAnsi="Arial"/>
          <w:b w:val="0"/>
          <w:i w:val="1"/>
          <w:sz w:val="20"/>
          <w:szCs w:val="20"/>
          <w:rtl w:val="0"/>
        </w:rPr>
        <w:t xml:space="preserve">b. Unidad de Posgrado </w:t>
      </w:r>
    </w:p>
    <w:p w:rsidR="00000000" w:rsidDel="00000000" w:rsidP="00000000" w:rsidRDefault="00000000" w:rsidRPr="00000000">
      <w:pPr>
        <w:spacing w:after="0" w:before="0" w:line="240" w:lineRule="auto"/>
        <w:ind w:left="756" w:right="430" w:firstLine="0"/>
        <w:contextualSpacing w:val="0"/>
        <w:jc w:val="both"/>
      </w:pPr>
      <w:r w:rsidDel="00000000" w:rsidR="00000000" w:rsidRPr="00000000">
        <w:rPr>
          <w:rFonts w:ascii="Arial" w:cs="Arial" w:eastAsia="Arial" w:hAnsi="Arial"/>
          <w:b w:val="0"/>
          <w:i w:val="1"/>
          <w:sz w:val="20"/>
          <w:szCs w:val="20"/>
          <w:rtl w:val="0"/>
        </w:rPr>
        <w:t xml:space="preserve">Unidad que pertenece a una escuela que tiene programas de posgrado que no pertenecen a ninguna área. Incluye todos los programas de posgrado que desarrolla la escuela y tiene un solo coordinador. Este coordinador podrá contar con el apoyo de profesores, a los que se les asignan horas laborales para atender los diferentes programas y desempeñará las funciones que le definan la normativa respectiva. La creación, modificación, eliminación y funcionamiento se regirá por lo dispuesto en este Estatuto Orgánico y en los reglamentos respectivos. En este tipo de unidad, el Consejo de Escuela delegará en el Consejo de Unidad de Posgrado lo relativo a: nombramiento y remoción de profesores de posgrado, aprobación de programas de estudio de posgrado, nombrar comisiones para estudiar asuntos específicos, dictar normas de funcionamiento, analizar y aprobar en primera instancia el anteproyecto de presupuesto, recomendar candidatos a becas, servir de foro de discusión, decidir sobre cualquier otro asunto académico necesario para el buen desempeño de la unidad.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ind w:left="720" w:right="430" w:firstLine="0"/>
        <w:contextualSpacing w:val="0"/>
        <w:jc w:val="both"/>
      </w:pPr>
      <w:r w:rsidDel="00000000" w:rsidR="00000000" w:rsidRPr="00000000">
        <w:rPr>
          <w:rFonts w:ascii="Arial" w:cs="Arial" w:eastAsia="Arial" w:hAnsi="Arial"/>
          <w:b w:val="1"/>
          <w:i w:val="1"/>
          <w:sz w:val="20"/>
          <w:szCs w:val="20"/>
          <w:rtl w:val="0"/>
        </w:rPr>
        <w:t xml:space="preserve">Artículo 70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ind w:left="756" w:right="430" w:firstLine="0"/>
        <w:contextualSpacing w:val="0"/>
        <w:jc w:val="both"/>
      </w:pPr>
      <w:r w:rsidDel="00000000" w:rsidR="00000000" w:rsidRPr="00000000">
        <w:rPr>
          <w:rFonts w:ascii="Arial" w:cs="Arial" w:eastAsia="Arial" w:hAnsi="Arial"/>
          <w:b w:val="0"/>
          <w:i w:val="1"/>
          <w:sz w:val="20"/>
          <w:szCs w:val="20"/>
          <w:rtl w:val="0"/>
        </w:rPr>
        <w:t xml:space="preserve">La Vicerrectoría de Investigación y Extensión contará con una Dirección de Proyectos, una Dirección de Cooperación y una Dirección de Posgrados; las que estarán a cargo de sendos directores, quienes serán nombrados por el Rector a propuesta del Vicerrector de Investigación y Extensión. Cesarán en sus cargos cuando el Vicerrector cese en el suyo o cuando así lo acuerde el Rector, a solicitud del Vicerrector. Las funciones específicas de estas direcciones se establecerán en un Reglamento dictado por el Consejo Institucional a propuesta del Consejo de Investigación y Extensión.</w:t>
      </w:r>
    </w:p>
    <w:p w:rsidR="00000000" w:rsidDel="00000000" w:rsidP="00000000" w:rsidRDefault="00000000" w:rsidRPr="00000000">
      <w:pPr>
        <w:spacing w:after="0" w:before="0" w:line="240" w:lineRule="auto"/>
        <w:ind w:left="720" w:right="43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right="430" w:firstLine="0"/>
        <w:contextualSpacing w:val="0"/>
        <w:jc w:val="both"/>
      </w:pPr>
      <w:r w:rsidDel="00000000" w:rsidR="00000000" w:rsidRPr="00000000">
        <w:rPr>
          <w:rFonts w:ascii="Arial" w:cs="Arial" w:eastAsia="Arial" w:hAnsi="Arial"/>
          <w:b w:val="1"/>
          <w:i w:val="1"/>
          <w:sz w:val="20"/>
          <w:szCs w:val="20"/>
          <w:rtl w:val="0"/>
        </w:rPr>
        <w:t xml:space="preserve">Artículo 112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ind w:left="756" w:right="430" w:firstLine="0"/>
        <w:contextualSpacing w:val="0"/>
        <w:jc w:val="both"/>
      </w:pPr>
      <w:r w:rsidDel="00000000" w:rsidR="00000000" w:rsidRPr="00000000">
        <w:rPr>
          <w:rFonts w:ascii="Arial" w:cs="Arial" w:eastAsia="Arial" w:hAnsi="Arial"/>
          <w:b w:val="0"/>
          <w:i w:val="1"/>
          <w:sz w:val="20"/>
          <w:szCs w:val="20"/>
          <w:rtl w:val="0"/>
        </w:rPr>
        <w:t xml:space="preserve">Los planes de estudio de las carreras serán elaborados por los departamentos encargados de ejecutarlos, y serán aprobados en primera instancia por el Consejo de Docencia o Consejo de Posgrado, según corresponda. La iniciativa para la elaboración o modificación de un plan de estudio deberá provenir de las unidades académicas respectivas o de los órganos superiores del Instituto. Lo anterior se regirá por los reglamentos correspondientes.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spacing w:after="0" w:before="0" w:line="240" w:lineRule="auto"/>
        <w:ind w:left="720" w:right="430" w:hanging="425"/>
        <w:jc w:val="both"/>
        <w:rPr>
          <w:sz w:val="20"/>
          <w:szCs w:val="20"/>
        </w:rPr>
      </w:pPr>
      <w:r w:rsidDel="00000000" w:rsidR="00000000" w:rsidRPr="00000000">
        <w:rPr>
          <w:rFonts w:ascii="Arial" w:cs="Arial" w:eastAsia="Arial" w:hAnsi="Arial"/>
          <w:b w:val="0"/>
          <w:sz w:val="24"/>
          <w:szCs w:val="24"/>
          <w:rtl w:val="0"/>
        </w:rPr>
        <w:t xml:space="preserve">Las Políticas Generales, Eje Temático: Docencia, Punto 1.1.  establece: </w:t>
      </w:r>
      <w:r w:rsidDel="00000000" w:rsidR="00000000" w:rsidRPr="00000000">
        <w:rPr>
          <w:rtl w:val="0"/>
        </w:rPr>
      </w:r>
    </w:p>
    <w:p w:rsidR="00000000" w:rsidDel="00000000" w:rsidP="00000000" w:rsidRDefault="00000000" w:rsidRPr="00000000">
      <w:pPr>
        <w:spacing w:after="0" w:before="0" w:line="240" w:lineRule="auto"/>
        <w:ind w:left="295" w:right="43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851" w:right="430" w:firstLine="0"/>
        <w:contextualSpacing w:val="0"/>
        <w:jc w:val="both"/>
      </w:pPr>
      <w:r w:rsidDel="00000000" w:rsidR="00000000" w:rsidRPr="00000000">
        <w:rPr>
          <w:rFonts w:ascii="Arial" w:cs="Arial" w:eastAsia="Arial" w:hAnsi="Arial"/>
          <w:b w:val="0"/>
          <w:sz w:val="24"/>
          <w:szCs w:val="24"/>
          <w:rtl w:val="0"/>
        </w:rPr>
        <w:t xml:space="preserve">“S</w:t>
      </w:r>
      <w:r w:rsidDel="00000000" w:rsidR="00000000" w:rsidRPr="00000000">
        <w:rPr>
          <w:rFonts w:ascii="Arial" w:cs="Arial" w:eastAsia="Arial" w:hAnsi="Arial"/>
          <w:b w:val="0"/>
          <w:i w:val="1"/>
          <w:sz w:val="20"/>
          <w:szCs w:val="20"/>
          <w:rtl w:val="0"/>
        </w:rPr>
        <w:t xml:space="preserve">e desarrollarán programas académicos de excelencia en las áreas de ciencia y tecnología, procurando ampliar las posibilidades de acceso, la eficiencia y eficacia de los servicios y programas hacia la población estudiantil acordes con los ejes de conocimiento estratégicos.”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right="-40"/>
        <w:contextualSpacing w:val="0"/>
      </w:pPr>
      <w:r w:rsidDel="00000000" w:rsidR="00000000" w:rsidRPr="00000000">
        <w:rPr>
          <w:rFonts w:ascii="Arial" w:cs="Arial" w:eastAsia="Arial" w:hAnsi="Arial"/>
          <w:b w:val="1"/>
          <w:i w:val="1"/>
          <w:sz w:val="18"/>
          <w:szCs w:val="18"/>
          <w:rtl w:val="0"/>
        </w:rPr>
        <w:t xml:space="preserve">COMUNICACIÓN DE ACUERDO </w:t>
      </w:r>
    </w:p>
    <w:p w:rsidR="00000000" w:rsidDel="00000000" w:rsidP="00000000" w:rsidRDefault="00000000" w:rsidRPr="00000000">
      <w:pPr>
        <w:ind w:right="584"/>
        <w:contextualSpacing w:val="0"/>
        <w:jc w:val="both"/>
      </w:pPr>
      <w:r w:rsidDel="00000000" w:rsidR="00000000" w:rsidRPr="00000000">
        <w:rPr>
          <w:rFonts w:ascii="Arial" w:cs="Arial" w:eastAsia="Arial" w:hAnsi="Arial"/>
          <w:i w:val="1"/>
          <w:sz w:val="18"/>
          <w:szCs w:val="18"/>
          <w:rtl w:val="0"/>
        </w:rPr>
        <w:t xml:space="preserve">Sesión Ordinaria No. 2880, Artículo 11, del 13 de agosto  de 2014</w:t>
      </w:r>
    </w:p>
    <w:p w:rsidR="00000000" w:rsidDel="00000000" w:rsidP="00000000" w:rsidRDefault="00000000" w:rsidRPr="00000000">
      <w:pPr>
        <w:tabs>
          <w:tab w:val="center" w:pos="4252"/>
          <w:tab w:val="right" w:pos="8504"/>
        </w:tabs>
        <w:spacing w:after="0" w:before="0" w:line="240" w:lineRule="auto"/>
        <w:contextualSpacing w:val="0"/>
      </w:pPr>
      <w:r w:rsidDel="00000000" w:rsidR="00000000" w:rsidRPr="00000000">
        <w:rPr>
          <w:rFonts w:ascii="Arial" w:cs="Arial" w:eastAsia="Arial" w:hAnsi="Arial"/>
          <w:b w:val="0"/>
          <w:i w:val="1"/>
          <w:sz w:val="18"/>
          <w:szCs w:val="18"/>
          <w:rtl w:val="0"/>
        </w:rPr>
        <w:t xml:space="preserve">Página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spacing w:after="0" w:before="0" w:line="240" w:lineRule="auto"/>
        <w:ind w:left="425" w:right="284" w:hanging="425"/>
        <w:jc w:val="both"/>
        <w:rPr>
          <w:sz w:val="24"/>
          <w:szCs w:val="24"/>
        </w:rPr>
      </w:pPr>
      <w:r w:rsidDel="00000000" w:rsidR="00000000" w:rsidRPr="00000000">
        <w:rPr>
          <w:rFonts w:ascii="Arial" w:cs="Arial" w:eastAsia="Arial" w:hAnsi="Arial"/>
          <w:b w:val="0"/>
          <w:sz w:val="24"/>
          <w:szCs w:val="24"/>
          <w:rtl w:val="0"/>
        </w:rPr>
        <w:t xml:space="preserve">El Artículo 20 del Reglamento del Consejo Institucional, prescribe:</w:t>
      </w:r>
    </w:p>
    <w:p w:rsidR="00000000" w:rsidDel="00000000" w:rsidP="00000000" w:rsidRDefault="00000000" w:rsidRPr="00000000">
      <w:pPr>
        <w:spacing w:after="0" w:before="0" w:line="240" w:lineRule="auto"/>
        <w:ind w:left="708" w:firstLine="0"/>
        <w:contextualSpacing w:val="0"/>
      </w:pPr>
      <w:r w:rsidDel="00000000" w:rsidR="00000000" w:rsidRPr="00000000">
        <w:rPr>
          <w:rtl w:val="0"/>
        </w:rPr>
      </w:r>
    </w:p>
    <w:p w:rsidR="00000000" w:rsidDel="00000000" w:rsidP="00000000" w:rsidRDefault="00000000" w:rsidRPr="00000000">
      <w:pPr>
        <w:spacing w:after="0" w:before="0" w:line="240" w:lineRule="auto"/>
        <w:ind w:left="938" w:right="430" w:firstLine="0"/>
        <w:contextualSpacing w:val="0"/>
        <w:jc w:val="both"/>
      </w:pPr>
      <w:r w:rsidDel="00000000" w:rsidR="00000000" w:rsidRPr="00000000">
        <w:rPr>
          <w:rFonts w:ascii="Arial" w:cs="Arial" w:eastAsia="Arial" w:hAnsi="Arial"/>
          <w:b w:val="0"/>
          <w:i w:val="1"/>
          <w:sz w:val="20"/>
          <w:szCs w:val="20"/>
          <w:rtl w:val="0"/>
        </w:rPr>
        <w:t xml:space="preserve">“Son asuntos propios del análisis y dictamen de la Comisión de Asuntos Académicos y Estudiantiles, según su competencia: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1298" w:right="430" w:hanging="360"/>
        <w:jc w:val="both"/>
        <w:rPr>
          <w:rFonts w:ascii="Arial" w:cs="Arial" w:eastAsia="Arial" w:hAnsi="Arial"/>
          <w:b w:val="0"/>
          <w:i w:val="1"/>
          <w:sz w:val="20"/>
          <w:szCs w:val="20"/>
        </w:rPr>
      </w:pPr>
      <w:r w:rsidDel="00000000" w:rsidR="00000000" w:rsidRPr="00000000">
        <w:rPr>
          <w:rFonts w:ascii="Arial" w:cs="Arial" w:eastAsia="Arial" w:hAnsi="Arial"/>
          <w:b w:val="0"/>
          <w:i w:val="1"/>
          <w:sz w:val="20"/>
          <w:szCs w:val="20"/>
          <w:rtl w:val="0"/>
        </w:rPr>
        <w:t xml:space="preserve">Las propuestas de creación, modificación, traslado o eliminación de cualquier instancia, carreras y programas académicos.</w:t>
      </w:r>
    </w:p>
    <w:p w:rsidR="00000000" w:rsidDel="00000000" w:rsidP="00000000" w:rsidRDefault="00000000" w:rsidRPr="00000000">
      <w:pPr>
        <w:ind w:left="1276" w:firstLine="0"/>
        <w:contextualSpacing w:val="0"/>
      </w:pP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spacing w:after="0" w:before="0" w:line="240" w:lineRule="auto"/>
        <w:ind w:left="425" w:right="284" w:hanging="425"/>
        <w:jc w:val="both"/>
        <w:rPr>
          <w:sz w:val="24"/>
          <w:szCs w:val="24"/>
        </w:rPr>
      </w:pPr>
      <w:r w:rsidDel="00000000" w:rsidR="00000000" w:rsidRPr="00000000">
        <w:rPr>
          <w:rFonts w:ascii="Arial" w:cs="Arial" w:eastAsia="Arial" w:hAnsi="Arial"/>
          <w:b w:val="0"/>
          <w:sz w:val="24"/>
          <w:szCs w:val="24"/>
          <w:rtl w:val="0"/>
        </w:rPr>
        <w:t xml:space="preserve">El Reglamento de Creación, Modificación o Eliminación de Unidades, en el Artículo 10, establece: </w:t>
      </w:r>
    </w:p>
    <w:p w:rsidR="00000000" w:rsidDel="00000000" w:rsidP="00000000" w:rsidRDefault="00000000" w:rsidRPr="00000000">
      <w:pPr>
        <w:spacing w:after="0" w:before="0" w:line="240" w:lineRule="auto"/>
        <w:ind w:right="284"/>
        <w:contextualSpacing w:val="0"/>
        <w:jc w:val="both"/>
      </w:pPr>
      <w:r w:rsidDel="00000000" w:rsidR="00000000" w:rsidRPr="00000000">
        <w:rPr>
          <w:rtl w:val="0"/>
        </w:rPr>
      </w:r>
    </w:p>
    <w:p w:rsidR="00000000" w:rsidDel="00000000" w:rsidP="00000000" w:rsidRDefault="00000000" w:rsidRPr="00000000">
      <w:pPr>
        <w:ind w:left="1200" w:right="616" w:hanging="349.00000000000006"/>
        <w:contextualSpacing w:val="0"/>
        <w:jc w:val="both"/>
      </w:pPr>
      <w:r w:rsidDel="00000000" w:rsidR="00000000" w:rsidRPr="00000000">
        <w:rPr>
          <w:rFonts w:ascii="Arial" w:cs="Arial" w:eastAsia="Arial" w:hAnsi="Arial"/>
          <w:i w:val="1"/>
          <w:rtl w:val="0"/>
        </w:rPr>
        <w:t xml:space="preserve">“Artículo 10. </w:t>
      </w:r>
    </w:p>
    <w:p w:rsidR="00000000" w:rsidDel="00000000" w:rsidP="00000000" w:rsidRDefault="00000000" w:rsidRPr="00000000">
      <w:pPr>
        <w:ind w:left="1200" w:right="616" w:hanging="349.00000000000006"/>
        <w:contextualSpacing w:val="0"/>
        <w:jc w:val="both"/>
      </w:pPr>
      <w:r w:rsidDel="00000000" w:rsidR="00000000" w:rsidRPr="00000000">
        <w:rPr>
          <w:rtl w:val="0"/>
        </w:rPr>
      </w:r>
    </w:p>
    <w:p w:rsidR="00000000" w:rsidDel="00000000" w:rsidP="00000000" w:rsidRDefault="00000000" w:rsidRPr="00000000">
      <w:pPr>
        <w:ind w:left="851" w:right="616" w:firstLine="0"/>
        <w:contextualSpacing w:val="0"/>
        <w:jc w:val="both"/>
      </w:pPr>
      <w:r w:rsidDel="00000000" w:rsidR="00000000" w:rsidRPr="00000000">
        <w:rPr>
          <w:rFonts w:ascii="Arial" w:cs="Arial" w:eastAsia="Arial" w:hAnsi="Arial"/>
          <w:i w:val="1"/>
          <w:rtl w:val="0"/>
        </w:rPr>
        <w:t xml:space="preserve">La creación de unidades en Departamentos Académicos o Escuelas será automática, según conveniencia institucional y recomendación técnica, cuando el Consejo Institucional apruebe:</w:t>
      </w:r>
    </w:p>
    <w:p w:rsidR="00000000" w:rsidDel="00000000" w:rsidP="00000000" w:rsidRDefault="00000000" w:rsidRPr="00000000">
      <w:pPr>
        <w:ind w:left="720" w:right="616" w:hanging="349"/>
        <w:contextualSpacing w:val="0"/>
        <w:jc w:val="both"/>
      </w:pPr>
      <w:r w:rsidDel="00000000" w:rsidR="00000000" w:rsidRPr="00000000">
        <w:rPr>
          <w:rtl w:val="0"/>
        </w:rPr>
      </w:r>
    </w:p>
    <w:p w:rsidR="00000000" w:rsidDel="00000000" w:rsidP="00000000" w:rsidRDefault="00000000" w:rsidRPr="00000000">
      <w:pPr>
        <w:numPr>
          <w:ilvl w:val="0"/>
          <w:numId w:val="6"/>
        </w:numPr>
        <w:tabs>
          <w:tab w:val="left" w:pos="851"/>
        </w:tabs>
        <w:spacing w:after="0" w:before="0" w:line="240" w:lineRule="auto"/>
        <w:ind w:left="1134" w:right="616" w:hanging="283"/>
        <w:jc w:val="both"/>
        <w:rPr>
          <w:rFonts w:ascii="Arial" w:cs="Arial" w:eastAsia="Arial" w:hAnsi="Arial"/>
          <w:b w:val="0"/>
          <w:i w:val="1"/>
          <w:sz w:val="20"/>
          <w:szCs w:val="20"/>
        </w:rPr>
      </w:pPr>
      <w:r w:rsidDel="00000000" w:rsidR="00000000" w:rsidRPr="00000000">
        <w:rPr>
          <w:rFonts w:ascii="Arial" w:cs="Arial" w:eastAsia="Arial" w:hAnsi="Arial"/>
          <w:b w:val="0"/>
          <w:i w:val="1"/>
          <w:sz w:val="20"/>
          <w:szCs w:val="20"/>
          <w:rtl w:val="0"/>
        </w:rPr>
        <w:t xml:space="preserve">Una nueva carrera dentro de un Departamento Académico o Escuela</w:t>
      </w:r>
    </w:p>
    <w:p w:rsidR="00000000" w:rsidDel="00000000" w:rsidP="00000000" w:rsidRDefault="00000000" w:rsidRPr="00000000">
      <w:pPr>
        <w:numPr>
          <w:ilvl w:val="0"/>
          <w:numId w:val="6"/>
        </w:numPr>
        <w:tabs>
          <w:tab w:val="left" w:pos="851"/>
        </w:tabs>
        <w:spacing w:after="0" w:before="0" w:line="240" w:lineRule="auto"/>
        <w:ind w:left="1134" w:right="616" w:hanging="283"/>
        <w:jc w:val="both"/>
        <w:rPr>
          <w:rFonts w:ascii="Arial" w:cs="Arial" w:eastAsia="Arial" w:hAnsi="Arial"/>
          <w:b w:val="0"/>
          <w:i w:val="1"/>
          <w:sz w:val="20"/>
          <w:szCs w:val="20"/>
        </w:rPr>
      </w:pPr>
      <w:r w:rsidDel="00000000" w:rsidR="00000000" w:rsidRPr="00000000">
        <w:rPr>
          <w:rFonts w:ascii="Arial" w:cs="Arial" w:eastAsia="Arial" w:hAnsi="Arial"/>
          <w:b w:val="0"/>
          <w:i w:val="1"/>
          <w:sz w:val="20"/>
          <w:szCs w:val="20"/>
          <w:rtl w:val="0"/>
        </w:rPr>
        <w:t xml:space="preserve">Un énfasis adicional al impartido en un Departamento Académico o  Escuela</w:t>
      </w:r>
    </w:p>
    <w:p w:rsidR="00000000" w:rsidDel="00000000" w:rsidP="00000000" w:rsidRDefault="00000000" w:rsidRPr="00000000">
      <w:pPr>
        <w:numPr>
          <w:ilvl w:val="0"/>
          <w:numId w:val="6"/>
        </w:numPr>
        <w:tabs>
          <w:tab w:val="left" w:pos="851"/>
        </w:tabs>
        <w:spacing w:after="0" w:before="0" w:line="240" w:lineRule="auto"/>
        <w:ind w:left="1134" w:right="616" w:hanging="283"/>
        <w:jc w:val="both"/>
        <w:rPr>
          <w:rFonts w:ascii="Arial" w:cs="Arial" w:eastAsia="Arial" w:hAnsi="Arial"/>
          <w:b w:val="0"/>
          <w:i w:val="1"/>
          <w:sz w:val="20"/>
          <w:szCs w:val="20"/>
        </w:rPr>
      </w:pPr>
      <w:r w:rsidDel="00000000" w:rsidR="00000000" w:rsidRPr="00000000">
        <w:rPr>
          <w:rFonts w:ascii="Arial" w:cs="Arial" w:eastAsia="Arial" w:hAnsi="Arial"/>
          <w:b w:val="0"/>
          <w:i w:val="1"/>
          <w:sz w:val="20"/>
          <w:szCs w:val="20"/>
          <w:rtl w:val="0"/>
        </w:rPr>
        <w:t xml:space="preserve">Un grado de Diplomado, Licenciatura, Maestría o Doctorado dentro de un Departamento Académico o Escuela”</w:t>
      </w:r>
    </w:p>
    <w:p w:rsidR="00000000" w:rsidDel="00000000" w:rsidP="00000000" w:rsidRDefault="00000000" w:rsidRPr="00000000">
      <w:pPr>
        <w:tabs>
          <w:tab w:val="left" w:pos="851"/>
        </w:tabs>
        <w:ind w:right="616"/>
        <w:contextualSpacing w:val="0"/>
        <w:jc w:val="both"/>
      </w:pPr>
      <w:r w:rsidDel="00000000" w:rsidR="00000000" w:rsidRPr="00000000">
        <w:rPr>
          <w:rtl w:val="0"/>
        </w:rPr>
      </w:r>
    </w:p>
    <w:p w:rsidR="00000000" w:rsidDel="00000000" w:rsidP="00000000" w:rsidRDefault="00000000" w:rsidRPr="00000000">
      <w:pPr>
        <w:numPr>
          <w:ilvl w:val="0"/>
          <w:numId w:val="7"/>
        </w:numPr>
        <w:spacing w:after="0" w:before="0" w:line="240" w:lineRule="auto"/>
        <w:ind w:left="350" w:right="191" w:hanging="425"/>
        <w:jc w:val="both"/>
        <w:rPr>
          <w:sz w:val="24"/>
          <w:szCs w:val="24"/>
        </w:rPr>
      </w:pPr>
      <w:r w:rsidDel="00000000" w:rsidR="00000000" w:rsidRPr="00000000">
        <w:rPr>
          <w:rFonts w:ascii="Arial" w:cs="Arial" w:eastAsia="Arial" w:hAnsi="Arial"/>
          <w:b w:val="0"/>
          <w:sz w:val="24"/>
          <w:szCs w:val="24"/>
          <w:rtl w:val="0"/>
        </w:rPr>
        <w:t xml:space="preserve">La Secretaría del Consejo Institucional recibió el oficio VIE-527-2014  con fecha de recibido 5 de agosto de 2014, suscrito por el Dr. Milton Villarreal, Vicerrector de Investigación y Extensión, dirigido al Dr. Julio Calvo, Presidente del Consejo Institucional, con copia al Ing. Jorge Chaves, Coordinador de la Comisión de Asuntos Académicos y Estudiantiles, en el cual remite la propuesta del Plan de Estudios del Programa de Doctorado en Dirección de Empresas, para su análisis por parte del Consejo Institucional y posterior envío a CONARE. (Ver Anexo 1).</w:t>
      </w:r>
    </w:p>
    <w:p w:rsidR="00000000" w:rsidDel="00000000" w:rsidP="00000000" w:rsidRDefault="00000000" w:rsidRPr="00000000">
      <w:pPr>
        <w:spacing w:after="0" w:before="0" w:line="240" w:lineRule="auto"/>
        <w:ind w:right="284"/>
        <w:contextualSpacing w:val="0"/>
        <w:jc w:val="both"/>
      </w:pPr>
      <w:r w:rsidDel="00000000" w:rsidR="00000000" w:rsidRPr="00000000">
        <w:rPr>
          <w:rtl w:val="0"/>
        </w:rPr>
      </w:r>
    </w:p>
    <w:p w:rsidR="00000000" w:rsidDel="00000000" w:rsidP="00000000" w:rsidRDefault="00000000" w:rsidRPr="00000000">
      <w:pPr>
        <w:spacing w:after="0" w:before="0" w:line="240" w:lineRule="auto"/>
        <w:ind w:right="284" w:firstLine="425"/>
        <w:contextualSpacing w:val="0"/>
        <w:jc w:val="both"/>
      </w:pPr>
      <w:r w:rsidDel="00000000" w:rsidR="00000000" w:rsidRPr="00000000">
        <w:rPr>
          <w:rFonts w:ascii="Arial" w:cs="Arial" w:eastAsia="Arial" w:hAnsi="Arial"/>
          <w:b w:val="0"/>
          <w:sz w:val="24"/>
          <w:szCs w:val="24"/>
          <w:rtl w:val="0"/>
        </w:rPr>
        <w:t xml:space="preserve">En el mismo oficio adjunta los siguientes documentos:</w:t>
      </w:r>
    </w:p>
    <w:p w:rsidR="00000000" w:rsidDel="00000000" w:rsidP="00000000" w:rsidRDefault="00000000" w:rsidRPr="00000000">
      <w:pPr>
        <w:spacing w:after="0" w:before="0" w:line="240" w:lineRule="auto"/>
        <w:ind w:right="284" w:firstLine="425"/>
        <w:contextualSpacing w:val="0"/>
        <w:jc w:val="both"/>
      </w:pPr>
      <w:r w:rsidDel="00000000" w:rsidR="00000000" w:rsidRPr="00000000">
        <w:rPr>
          <w:rtl w:val="0"/>
        </w:rPr>
      </w:r>
    </w:p>
    <w:p w:rsidR="00000000" w:rsidDel="00000000" w:rsidP="00000000" w:rsidRDefault="00000000" w:rsidRPr="00000000">
      <w:pPr>
        <w:numPr>
          <w:ilvl w:val="0"/>
          <w:numId w:val="3"/>
        </w:numPr>
        <w:spacing w:after="0" w:before="120" w:line="240" w:lineRule="auto"/>
        <w:ind w:left="765" w:right="284" w:hanging="357"/>
        <w:jc w:val="both"/>
        <w:rPr>
          <w:b w:val="0"/>
          <w:sz w:val="24"/>
          <w:szCs w:val="24"/>
        </w:rPr>
      </w:pPr>
      <w:r w:rsidDel="00000000" w:rsidR="00000000" w:rsidRPr="00000000">
        <w:rPr>
          <w:rFonts w:ascii="Arial" w:cs="Arial" w:eastAsia="Arial" w:hAnsi="Arial"/>
          <w:b w:val="0"/>
          <w:sz w:val="24"/>
          <w:szCs w:val="24"/>
          <w:rtl w:val="0"/>
        </w:rPr>
        <w:t xml:space="preserve">VIE-DP-049-2014, con fecha 30 de julio de 2014, suscrito por el Dr. Erick Mata, Director del Consejo de Posgrado, dirigido al Dr. Milton Villarreal, Vicerrector de Investigación y Extensión en el cual transcribe el acuerdo tomado por el Consejo de Posgrado (sesión extraordinaria DP-08-2014, del 1º de agosto de 2014), sobre el aval a la Propuesta del Doctorado Dirección de Empresas. (Ver Anexo 2).</w:t>
      </w:r>
    </w:p>
    <w:p w:rsidR="00000000" w:rsidDel="00000000" w:rsidP="00000000" w:rsidRDefault="00000000" w:rsidRPr="00000000">
      <w:pPr>
        <w:numPr>
          <w:ilvl w:val="0"/>
          <w:numId w:val="3"/>
        </w:numPr>
        <w:spacing w:after="0" w:before="120" w:line="240" w:lineRule="auto"/>
        <w:ind w:left="765" w:right="284" w:hanging="357"/>
        <w:jc w:val="both"/>
        <w:rPr>
          <w:b w:val="0"/>
          <w:sz w:val="24"/>
          <w:szCs w:val="24"/>
        </w:rPr>
      </w:pPr>
      <w:r w:rsidDel="00000000" w:rsidR="00000000" w:rsidRPr="00000000">
        <w:rPr>
          <w:rFonts w:ascii="Arial" w:cs="Arial" w:eastAsia="Arial" w:hAnsi="Arial"/>
          <w:b w:val="0"/>
          <w:sz w:val="24"/>
          <w:szCs w:val="24"/>
          <w:rtl w:val="0"/>
        </w:rPr>
        <w:t xml:space="preserve">CEDA-155-2014, con fecha 11 de junio, 2014, suscrito por el M.A. Ulises Rodríguez, Director del Centro de Desarrollo Académico, en el cual adjunta Dictamen técnico-curricular de evaluación de la propuesta del Doctorado en Dirección de Empresas. (Ver Anexo 3).</w:t>
      </w:r>
    </w:p>
    <w:p w:rsidR="00000000" w:rsidDel="00000000" w:rsidP="00000000" w:rsidRDefault="00000000" w:rsidRPr="00000000">
      <w:pPr>
        <w:spacing w:after="0" w:before="0" w:line="240" w:lineRule="auto"/>
        <w:ind w:right="284" w:firstLine="425"/>
        <w:contextualSpacing w:val="0"/>
        <w:jc w:val="both"/>
      </w:pPr>
      <w:r w:rsidDel="00000000" w:rsidR="00000000" w:rsidRPr="00000000">
        <w:rPr>
          <w:rtl w:val="0"/>
        </w:rPr>
      </w:r>
    </w:p>
    <w:p w:rsidR="00000000" w:rsidDel="00000000" w:rsidP="00000000" w:rsidRDefault="00000000" w:rsidRPr="00000000">
      <w:pPr>
        <w:ind w:right="-40"/>
        <w:contextualSpacing w:val="0"/>
      </w:pPr>
      <w:r w:rsidDel="00000000" w:rsidR="00000000" w:rsidRPr="00000000">
        <w:rPr>
          <w:rFonts w:ascii="Arial" w:cs="Arial" w:eastAsia="Arial" w:hAnsi="Arial"/>
          <w:b w:val="1"/>
          <w:i w:val="1"/>
          <w:sz w:val="18"/>
          <w:szCs w:val="18"/>
          <w:rtl w:val="0"/>
        </w:rPr>
        <w:t xml:space="preserve">COMUNICACIÓN DE ACUERDO </w:t>
      </w:r>
    </w:p>
    <w:p w:rsidR="00000000" w:rsidDel="00000000" w:rsidP="00000000" w:rsidRDefault="00000000" w:rsidRPr="00000000">
      <w:pPr>
        <w:ind w:right="584"/>
        <w:contextualSpacing w:val="0"/>
        <w:jc w:val="both"/>
      </w:pPr>
      <w:r w:rsidDel="00000000" w:rsidR="00000000" w:rsidRPr="00000000">
        <w:rPr>
          <w:rFonts w:ascii="Arial" w:cs="Arial" w:eastAsia="Arial" w:hAnsi="Arial"/>
          <w:i w:val="1"/>
          <w:sz w:val="18"/>
          <w:szCs w:val="18"/>
          <w:rtl w:val="0"/>
        </w:rPr>
        <w:t xml:space="preserve">Sesión Ordinaria No. 2880, Artículo 11, del 13 de agosto  de 2014</w:t>
      </w:r>
    </w:p>
    <w:p w:rsidR="00000000" w:rsidDel="00000000" w:rsidP="00000000" w:rsidRDefault="00000000" w:rsidRPr="00000000">
      <w:pPr>
        <w:tabs>
          <w:tab w:val="center" w:pos="4252"/>
          <w:tab w:val="right" w:pos="8504"/>
        </w:tabs>
        <w:spacing w:after="0" w:before="0" w:line="240" w:lineRule="auto"/>
        <w:contextualSpacing w:val="0"/>
      </w:pPr>
      <w:r w:rsidDel="00000000" w:rsidR="00000000" w:rsidRPr="00000000">
        <w:rPr>
          <w:rFonts w:ascii="Arial" w:cs="Arial" w:eastAsia="Arial" w:hAnsi="Arial"/>
          <w:b w:val="0"/>
          <w:i w:val="1"/>
          <w:sz w:val="18"/>
          <w:szCs w:val="18"/>
          <w:rtl w:val="0"/>
        </w:rPr>
        <w:t xml:space="preserve">Página 4</w:t>
      </w:r>
    </w:p>
    <w:p w:rsidR="00000000" w:rsidDel="00000000" w:rsidP="00000000" w:rsidRDefault="00000000" w:rsidRPr="00000000">
      <w:pPr>
        <w:spacing w:after="0" w:before="0" w:line="240" w:lineRule="auto"/>
        <w:ind w:left="350" w:right="191" w:firstLine="0"/>
        <w:contextualSpacing w:val="0"/>
        <w:jc w:val="both"/>
      </w:pPr>
      <w:r w:rsidDel="00000000" w:rsidR="00000000" w:rsidRPr="00000000">
        <w:rPr>
          <w:rtl w:val="0"/>
        </w:rPr>
      </w:r>
    </w:p>
    <w:p w:rsidR="00000000" w:rsidDel="00000000" w:rsidP="00000000" w:rsidRDefault="00000000" w:rsidRPr="00000000">
      <w:pPr>
        <w:numPr>
          <w:ilvl w:val="0"/>
          <w:numId w:val="7"/>
        </w:numPr>
        <w:spacing w:after="0" w:before="0" w:line="240" w:lineRule="auto"/>
        <w:ind w:left="350" w:right="191" w:hanging="425"/>
        <w:jc w:val="both"/>
        <w:rPr>
          <w:sz w:val="24"/>
          <w:szCs w:val="24"/>
        </w:rPr>
      </w:pPr>
      <w:r w:rsidDel="00000000" w:rsidR="00000000" w:rsidRPr="00000000">
        <w:rPr>
          <w:rFonts w:ascii="Arial" w:cs="Arial" w:eastAsia="Arial" w:hAnsi="Arial"/>
          <w:b w:val="0"/>
          <w:sz w:val="24"/>
          <w:szCs w:val="24"/>
          <w:rtl w:val="0"/>
        </w:rPr>
        <w:t xml:space="preserve">La Comisión de Asuntos Académicos y Estudiantiles en la reunión No. 436-2014, realizada el viernes 08 de agosto de 2014, recibió al Dr. Erick Mata, Director de la Dirección de Posgrado, al Dr. José Martínez,  Coordinador del Centro de Investigación en Administración, Economía y Gestión Tecnológica (CEIADEG) y a la Dra. Grettel Brenes, Coordinadora de Programa de Posgrado, ambos de la Escuela de Administración de Empresas, quienes expusieron ampliamente la Propuesta del Doctorado en Dirección de Empresas, haciendo énfasis en que el objetivo que persigue el Programa es contribuir al desarrollo de Costa Rica y de América Latina mejorando la competitividad del entorno socio-económico a través de la formación de talento humano con excelencia académica.</w:t>
      </w:r>
    </w:p>
    <w:p w:rsidR="00000000" w:rsidDel="00000000" w:rsidP="00000000" w:rsidRDefault="00000000" w:rsidRPr="00000000">
      <w:pPr>
        <w:spacing w:after="0" w:before="0" w:line="240" w:lineRule="auto"/>
        <w:ind w:right="284"/>
        <w:contextualSpacing w:val="0"/>
        <w:jc w:val="both"/>
      </w:pPr>
      <w:r w:rsidDel="00000000" w:rsidR="00000000" w:rsidRPr="00000000">
        <w:rPr>
          <w:rtl w:val="0"/>
        </w:rPr>
      </w:r>
    </w:p>
    <w:p w:rsidR="00000000" w:rsidDel="00000000" w:rsidP="00000000" w:rsidRDefault="00000000" w:rsidRPr="00000000">
      <w:pPr>
        <w:ind w:left="350" w:right="191" w:firstLine="0"/>
        <w:contextualSpacing w:val="0"/>
        <w:jc w:val="both"/>
      </w:pPr>
      <w:r w:rsidDel="00000000" w:rsidR="00000000" w:rsidRPr="00000000">
        <w:rPr>
          <w:rFonts w:ascii="Arial" w:cs="Arial" w:eastAsia="Arial" w:hAnsi="Arial"/>
          <w:sz w:val="24"/>
          <w:szCs w:val="24"/>
          <w:rtl w:val="0"/>
        </w:rPr>
        <w:t xml:space="preserve">Los integrantes de la Comisión externan las observaciones y recomendaciones a la propuesta, una vez aclaradas las dudas dispuso avalarla y elevar la propuesta al pleno para su conocimiento y aprobación.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Arial" w:cs="Arial" w:eastAsia="Arial" w:hAnsi="Arial"/>
          <w:b w:val="1"/>
          <w:sz w:val="24"/>
          <w:szCs w:val="24"/>
          <w:rtl w:val="0"/>
        </w:rPr>
        <w:t xml:space="preserve">SE ACUERDA:</w:t>
      </w:r>
    </w:p>
    <w:p w:rsidR="00000000" w:rsidDel="00000000" w:rsidP="00000000" w:rsidRDefault="00000000" w:rsidRPr="00000000">
      <w:pPr>
        <w:ind w:left="1320" w:hanging="1320"/>
        <w:contextualSpacing w:val="0"/>
        <w:jc w:val="both"/>
      </w:pPr>
      <w:r w:rsidDel="00000000" w:rsidR="00000000" w:rsidRPr="00000000">
        <w:rPr>
          <w:rtl w:val="0"/>
        </w:rPr>
      </w:r>
    </w:p>
    <w:p w:rsidR="00000000" w:rsidDel="00000000" w:rsidP="00000000" w:rsidRDefault="00000000" w:rsidRPr="00000000">
      <w:pPr>
        <w:numPr>
          <w:ilvl w:val="0"/>
          <w:numId w:val="5"/>
        </w:numPr>
        <w:ind w:left="426" w:hanging="426"/>
        <w:jc w:val="both"/>
        <w:rPr>
          <w:sz w:val="24"/>
          <w:szCs w:val="24"/>
        </w:rPr>
      </w:pPr>
      <w:r w:rsidDel="00000000" w:rsidR="00000000" w:rsidRPr="00000000">
        <w:rPr>
          <w:rFonts w:ascii="Arial" w:cs="Arial" w:eastAsia="Arial" w:hAnsi="Arial"/>
          <w:sz w:val="24"/>
          <w:szCs w:val="24"/>
          <w:rtl w:val="0"/>
        </w:rPr>
        <w:t xml:space="preserve">Aprobar el Doctorado en Dirección de Empresas remitido por la Vicerrectoría de Investigación y Extensión, según documento adjunto.</w:t>
      </w:r>
    </w:p>
    <w:p w:rsidR="00000000" w:rsidDel="00000000" w:rsidP="00000000" w:rsidRDefault="00000000" w:rsidRPr="00000000">
      <w:pPr>
        <w:ind w:left="426" w:firstLine="0"/>
        <w:contextualSpacing w:val="0"/>
        <w:jc w:val="both"/>
      </w:pPr>
      <w:r w:rsidDel="00000000" w:rsidR="00000000" w:rsidRPr="00000000">
        <w:rPr>
          <w:rtl w:val="0"/>
        </w:rPr>
      </w:r>
    </w:p>
    <w:p w:rsidR="00000000" w:rsidDel="00000000" w:rsidP="00000000" w:rsidRDefault="00000000" w:rsidRPr="00000000">
      <w:pPr>
        <w:numPr>
          <w:ilvl w:val="0"/>
          <w:numId w:val="5"/>
        </w:numPr>
        <w:ind w:left="426" w:hanging="426"/>
        <w:jc w:val="both"/>
        <w:rPr>
          <w:sz w:val="24"/>
          <w:szCs w:val="24"/>
        </w:rPr>
      </w:pPr>
      <w:r w:rsidDel="00000000" w:rsidR="00000000" w:rsidRPr="00000000">
        <w:rPr>
          <w:rFonts w:ascii="Arial" w:cs="Arial" w:eastAsia="Arial" w:hAnsi="Arial"/>
          <w:sz w:val="24"/>
          <w:szCs w:val="24"/>
          <w:rtl w:val="0"/>
        </w:rPr>
        <w:t xml:space="preserve">Remitir el documento del nuevo Doctorado al Consejo Nacional de Rectores, para su aprobación.</w:t>
      </w:r>
    </w:p>
    <w:p w:rsidR="00000000" w:rsidDel="00000000" w:rsidP="00000000" w:rsidRDefault="00000000" w:rsidRPr="00000000">
      <w:pPr>
        <w:spacing w:after="0" w:before="0" w:line="240" w:lineRule="auto"/>
        <w:ind w:left="708" w:firstLine="0"/>
        <w:contextualSpacing w:val="0"/>
      </w:pPr>
      <w:r w:rsidDel="00000000" w:rsidR="00000000" w:rsidRPr="00000000">
        <w:rPr>
          <w:rtl w:val="0"/>
        </w:rPr>
      </w:r>
    </w:p>
    <w:p w:rsidR="00000000" w:rsidDel="00000000" w:rsidP="00000000" w:rsidRDefault="00000000" w:rsidRPr="00000000">
      <w:pPr>
        <w:numPr>
          <w:ilvl w:val="0"/>
          <w:numId w:val="5"/>
        </w:numPr>
        <w:ind w:left="426" w:hanging="426"/>
        <w:jc w:val="both"/>
        <w:rPr>
          <w:sz w:val="24"/>
          <w:szCs w:val="24"/>
        </w:rPr>
      </w:pPr>
      <w:r w:rsidDel="00000000" w:rsidR="00000000" w:rsidRPr="00000000">
        <w:rPr>
          <w:rFonts w:ascii="Arial" w:cs="Arial" w:eastAsia="Arial" w:hAnsi="Arial"/>
          <w:sz w:val="24"/>
          <w:szCs w:val="24"/>
          <w:rtl w:val="0"/>
        </w:rPr>
        <w:t xml:space="preserve">Comunicar. </w:t>
      </w:r>
      <w:r w:rsidDel="00000000" w:rsidR="00000000" w:rsidRPr="00000000">
        <w:rPr>
          <w:rFonts w:ascii="Arial" w:cs="Arial" w:eastAsia="Arial" w:hAnsi="Arial"/>
          <w:b w:val="1"/>
          <w:sz w:val="24"/>
          <w:szCs w:val="24"/>
          <w:rtl w:val="0"/>
        </w:rPr>
        <w:t xml:space="preserve">ACUERDO FIRME.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Palabras Clave:   </w:t>
      </w:r>
      <w:r w:rsidDel="00000000" w:rsidR="00000000" w:rsidRPr="00000000">
        <w:rPr>
          <w:rFonts w:ascii="Arial" w:cs="Arial" w:eastAsia="Arial" w:hAnsi="Arial"/>
          <w:b w:val="1"/>
          <w:rtl w:val="0"/>
        </w:rPr>
        <w:t xml:space="preserve">Doctorado – Dirección – Empresas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18"/>
          <w:szCs w:val="18"/>
          <w:rtl w:val="0"/>
        </w:rPr>
        <w:t xml:space="preserve">BSS/cmpm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bl>
      <w:tblPr>
        <w:tblStyle w:val="Table2"/>
        <w:bidi w:val="0"/>
        <w:tblW w:w="9464.0" w:type="dxa"/>
        <w:jc w:val="left"/>
        <w:tblInd w:w="-115.0" w:type="dxa"/>
        <w:tblLayout w:type="fixed"/>
        <w:tblLook w:val="0400"/>
      </w:tblPr>
      <w:tblGrid>
        <w:gridCol w:w="4361"/>
        <w:gridCol w:w="5103"/>
        <w:tblGridChange w:id="0">
          <w:tblGrid>
            <w:gridCol w:w="4361"/>
            <w:gridCol w:w="5103"/>
          </w:tblGrid>
        </w:tblGridChange>
      </w:tblGrid>
      <w:tr>
        <w:trPr>
          <w:trHeight w:val="180" w:hRule="atLeast"/>
        </w:trPr>
        <w:tc>
          <w:tcPr/>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ci.  Secretaría del Consejo Institucional</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Vicerrectoría de Administración</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Sede Regional San Carlos</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Centro Académico de San José</w:t>
            </w:r>
          </w:p>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Oficina de Planificación Institucional</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Centro Académico de Limón</w:t>
            </w:r>
          </w:p>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Máster Jaime Gutiérrez Alfaro, Director</w:t>
            </w:r>
          </w:p>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Sede Interuniversitaria Alajuela</w:t>
            </w:r>
          </w:p>
        </w:tc>
        <w:tc>
          <w:tcPr/>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Asamblea Institucional Representativa</w:t>
            </w:r>
          </w:p>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Tribunal Institucional Electoral</w:t>
            </w:r>
          </w:p>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Oficina Asesoría Legal</w:t>
            </w:r>
          </w:p>
          <w:p w:rsidR="00000000" w:rsidDel="00000000" w:rsidP="00000000" w:rsidRDefault="00000000" w:rsidRPr="00000000">
            <w:pPr>
              <w:ind w:firstLine="34"/>
              <w:contextualSpacing w:val="0"/>
              <w:jc w:val="both"/>
            </w:pPr>
            <w:r w:rsidDel="00000000" w:rsidR="00000000" w:rsidRPr="00000000">
              <w:rPr>
                <w:rFonts w:ascii="Arial" w:cs="Arial" w:eastAsia="Arial" w:hAnsi="Arial"/>
                <w:b w:val="1"/>
                <w:sz w:val="16"/>
                <w:szCs w:val="16"/>
                <w:rtl w:val="0"/>
              </w:rPr>
              <w:t xml:space="preserve">Auditoría Interna (Notificado a la Secretaria vía correo electrónico)</w:t>
            </w:r>
          </w:p>
          <w:p w:rsidR="00000000" w:rsidDel="00000000" w:rsidP="00000000" w:rsidRDefault="00000000" w:rsidRPr="00000000">
            <w:pPr>
              <w:ind w:left="720" w:hanging="720"/>
              <w:contextualSpacing w:val="0"/>
              <w:jc w:val="both"/>
            </w:pPr>
            <w:r w:rsidDel="00000000" w:rsidR="00000000" w:rsidRPr="00000000">
              <w:rPr>
                <w:rFonts w:ascii="Arial" w:cs="Arial" w:eastAsia="Arial" w:hAnsi="Arial"/>
                <w:b w:val="1"/>
                <w:sz w:val="16"/>
                <w:szCs w:val="16"/>
                <w:rtl w:val="0"/>
              </w:rPr>
              <w:t xml:space="preserve">Oficina de Comunicación y Mercadeo </w:t>
            </w:r>
          </w:p>
          <w:p w:rsidR="00000000" w:rsidDel="00000000" w:rsidP="00000000" w:rsidRDefault="00000000" w:rsidRPr="00000000">
            <w:pPr>
              <w:ind w:left="720" w:hanging="720"/>
              <w:contextualSpacing w:val="0"/>
              <w:jc w:val="both"/>
            </w:pPr>
            <w:r w:rsidDel="00000000" w:rsidR="00000000" w:rsidRPr="00000000">
              <w:rPr>
                <w:rFonts w:ascii="Arial" w:cs="Arial" w:eastAsia="Arial" w:hAnsi="Arial"/>
                <w:b w:val="1"/>
                <w:sz w:val="16"/>
                <w:szCs w:val="16"/>
                <w:rtl w:val="0"/>
              </w:rPr>
              <w:t xml:space="preserve">Centro de Archivo y Comunicaciones</w:t>
            </w:r>
          </w:p>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FEITEC</w:t>
            </w:r>
          </w:p>
          <w:p w:rsidR="00000000" w:rsidDel="00000000" w:rsidP="00000000" w:rsidRDefault="00000000" w:rsidRPr="00000000">
            <w:pPr>
              <w:contextualSpacing w:val="0"/>
              <w:jc w:val="both"/>
            </w:pP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r>
    </w:p>
    <w:sectPr>
      <w:headerReference r:id="rId5" w:type="default"/>
      <w:footerReference r:id="rId6" w:type="default"/>
      <w:pgSz w:h="15842" w:w="12242"/>
      <w:pgMar w:bottom="1135" w:top="1418" w:left="1701" w:right="175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2"/>
        <w:tab w:val="right" w:pos="8504"/>
      </w:tabs>
      <w:spacing w:after="0" w:before="0" w:line="240" w:lineRule="auto"/>
      <w:contextualSpacing w:val="0"/>
      <w:jc w:val="center"/>
    </w:pPr>
    <w:r w:rsidDel="00000000" w:rsidR="00000000" w:rsidRPr="00000000">
      <w:rPr>
        <w:rtl w:val="0"/>
      </w:rPr>
    </w:r>
  </w:p>
  <w:p w:rsidR="00000000" w:rsidDel="00000000" w:rsidP="00000000" w:rsidRDefault="00000000" w:rsidRPr="00000000">
    <w:pPr>
      <w:tabs>
        <w:tab w:val="center" w:pos="4252"/>
        <w:tab w:val="right" w:pos="8504"/>
      </w:tabs>
      <w:spacing w:after="709"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Style w:val="Heading6"/>
      <w:spacing w:after="0" w:before="709" w:lineRule="auto"/>
      <w:contextualSpacing w:val="0"/>
      <w:jc w:val="right"/>
    </w:pPr>
    <w:r w:rsidDel="00000000" w:rsidR="00000000" w:rsidRPr="00000000">
      <w:rPr>
        <w:rFonts w:ascii="Arial" w:cs="Arial" w:eastAsia="Arial" w:hAnsi="Arial"/>
        <w:sz w:val="18"/>
        <w:szCs w:val="18"/>
        <w:rtl w:val="0"/>
      </w:rPr>
      <w:t xml:space="preserve">Instituto Tecnológico de Costa Rica</w:t>
    </w:r>
    <w:r w:rsidDel="00000000" w:rsidR="00000000" w:rsidRPr="00000000">
      <w:rPr>
        <w:rtl w:val="0"/>
      </w:rPr>
    </w:r>
  </w:p>
  <w:p w:rsidR="00000000" w:rsidDel="00000000" w:rsidP="00000000" w:rsidRDefault="00000000" w:rsidRPr="00000000">
    <w:pPr>
      <w:tabs>
        <w:tab w:val="left" w:pos="5954"/>
      </w:tabs>
      <w:contextualSpacing w:val="0"/>
      <w:jc w:val="right"/>
    </w:pPr>
    <w:r w:rsidDel="00000000" w:rsidR="00000000" w:rsidRPr="00000000">
      <w:rPr>
        <w:rFonts w:ascii="Arial" w:cs="Arial" w:eastAsia="Arial" w:hAnsi="Arial"/>
        <w:b w:val="1"/>
        <w:i w:val="1"/>
        <w:sz w:val="18"/>
        <w:szCs w:val="18"/>
        <w:rtl w:val="0"/>
      </w:rPr>
      <w:t xml:space="preserve">Secretaría Consejo Institucional</w:t>
    </w:r>
  </w:p>
  <w:p w:rsidR="00000000" w:rsidDel="00000000" w:rsidP="00000000" w:rsidRDefault="00000000" w:rsidRPr="00000000">
    <w:pPr>
      <w:tabs>
        <w:tab w:val="left" w:pos="5954"/>
      </w:tabs>
      <w:contextualSpacing w:val="0"/>
      <w:jc w:val="right"/>
    </w:pPr>
    <w:r w:rsidDel="00000000" w:rsidR="00000000" w:rsidRPr="00000000">
      <w:rPr>
        <w:rFonts w:ascii="Arial" w:cs="Arial" w:eastAsia="Arial" w:hAnsi="Arial"/>
        <w:b w:val="1"/>
        <w:i w:val="1"/>
        <w:sz w:val="18"/>
        <w:szCs w:val="18"/>
        <w:rtl w:val="0"/>
      </w:rPr>
      <w:t xml:space="preserve">Ext.  2716-2239</w:t>
    </w:r>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ind w:right="-374"/>
      <w:contextualSpacing w:val="0"/>
      <w:jc w:val="center"/>
    </w:pPr>
    <w:r w:rsidDel="00000000" w:rsidR="00000000" w:rsidRPr="00000000">
      <w:drawing>
        <wp:inline distB="0" distT="0" distL="0" distR="0">
          <wp:extent cx="5384800" cy="152400"/>
          <wp:effectExtent b="0" l="0" r="0" t="0"/>
          <wp:docPr id="1" name="image01.png"/>
          <a:graphic>
            <a:graphicData uri="http://schemas.openxmlformats.org/drawingml/2006/picture">
              <pic:pic>
                <pic:nvPicPr>
                  <pic:cNvPr id="0" name="image01.png"/>
                  <pic:cNvPicPr preferRelativeResize="0"/>
                </pic:nvPicPr>
                <pic:blipFill>
                  <a:blip r:embed="rId1"/>
                  <a:srcRect b="0" l="0" r="0" t="0"/>
                  <a:stretch>
                    <a:fillRect/>
                  </a:stretch>
                </pic:blipFill>
                <pic:spPr>
                  <a:xfrm>
                    <a:off x="0" y="0"/>
                    <a:ext cx="5384800" cy="152400"/>
                  </a:xfrm>
                  <a:prstGeom prst="rect"/>
                  <a:ln/>
                </pic:spPr>
              </pic:pic>
            </a:graphicData>
          </a:graphic>
        </wp:inline>
      </w:drawing>
    </w:r>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3"/>
      <w:numFmt w:val="lowerLetter"/>
      <w:lvlText w:val="%1."/>
      <w:lvlJc w:val="left"/>
      <w:pPr>
        <w:ind w:left="1080" w:firstLine="72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lowerLetter"/>
      <w:lvlText w:val="%1."/>
      <w:lvlJc w:val="left"/>
      <w:pPr>
        <w:ind w:left="1298" w:firstLine="938.0000000000001"/>
      </w:pPr>
      <w:rPr/>
    </w:lvl>
    <w:lvl w:ilvl="1">
      <w:start w:val="1"/>
      <w:numFmt w:val="lowerLetter"/>
      <w:lvlText w:val="%2."/>
      <w:lvlJc w:val="left"/>
      <w:pPr>
        <w:ind w:left="2018" w:firstLine="1658"/>
      </w:pPr>
      <w:rPr/>
    </w:lvl>
    <w:lvl w:ilvl="2">
      <w:start w:val="1"/>
      <w:numFmt w:val="lowerRoman"/>
      <w:lvlText w:val="%3."/>
      <w:lvlJc w:val="right"/>
      <w:pPr>
        <w:ind w:left="2738" w:firstLine="2558"/>
      </w:pPr>
      <w:rPr/>
    </w:lvl>
    <w:lvl w:ilvl="3">
      <w:start w:val="1"/>
      <w:numFmt w:val="decimal"/>
      <w:lvlText w:val="%4."/>
      <w:lvlJc w:val="left"/>
      <w:pPr>
        <w:ind w:left="3458" w:firstLine="3098"/>
      </w:pPr>
      <w:rPr/>
    </w:lvl>
    <w:lvl w:ilvl="4">
      <w:start w:val="1"/>
      <w:numFmt w:val="lowerLetter"/>
      <w:lvlText w:val="%5."/>
      <w:lvlJc w:val="left"/>
      <w:pPr>
        <w:ind w:left="4178" w:firstLine="3818"/>
      </w:pPr>
      <w:rPr/>
    </w:lvl>
    <w:lvl w:ilvl="5">
      <w:start w:val="1"/>
      <w:numFmt w:val="lowerRoman"/>
      <w:lvlText w:val="%6."/>
      <w:lvlJc w:val="right"/>
      <w:pPr>
        <w:ind w:left="4898" w:firstLine="4718"/>
      </w:pPr>
      <w:rPr/>
    </w:lvl>
    <w:lvl w:ilvl="6">
      <w:start w:val="1"/>
      <w:numFmt w:val="decimal"/>
      <w:lvlText w:val="%7."/>
      <w:lvlJc w:val="left"/>
      <w:pPr>
        <w:ind w:left="5618" w:firstLine="5258"/>
      </w:pPr>
      <w:rPr/>
    </w:lvl>
    <w:lvl w:ilvl="7">
      <w:start w:val="1"/>
      <w:numFmt w:val="lowerLetter"/>
      <w:lvlText w:val="%8."/>
      <w:lvlJc w:val="left"/>
      <w:pPr>
        <w:ind w:left="6338" w:firstLine="5978"/>
      </w:pPr>
      <w:rPr/>
    </w:lvl>
    <w:lvl w:ilvl="8">
      <w:start w:val="1"/>
      <w:numFmt w:val="lowerRoman"/>
      <w:lvlText w:val="%9."/>
      <w:lvlJc w:val="right"/>
      <w:pPr>
        <w:ind w:left="7058" w:firstLine="6878"/>
      </w:pPr>
      <w:rPr/>
    </w:lvl>
  </w:abstractNum>
  <w:abstractNum w:abstractNumId="3">
    <w:lvl w:ilvl="0">
      <w:start w:val="1"/>
      <w:numFmt w:val="bullet"/>
      <w:lvlText w:val="●"/>
      <w:lvlJc w:val="left"/>
      <w:pPr>
        <w:ind w:left="1145" w:firstLine="785"/>
      </w:pPr>
      <w:rPr>
        <w:rFonts w:ascii="Arial" w:cs="Arial" w:eastAsia="Arial" w:hAnsi="Arial"/>
      </w:rPr>
    </w:lvl>
    <w:lvl w:ilvl="1">
      <w:start w:val="1"/>
      <w:numFmt w:val="bullet"/>
      <w:lvlText w:val="o"/>
      <w:lvlJc w:val="left"/>
      <w:pPr>
        <w:ind w:left="1865" w:firstLine="1505"/>
      </w:pPr>
      <w:rPr>
        <w:rFonts w:ascii="Arial" w:cs="Arial" w:eastAsia="Arial" w:hAnsi="Arial"/>
      </w:rPr>
    </w:lvl>
    <w:lvl w:ilvl="2">
      <w:start w:val="1"/>
      <w:numFmt w:val="bullet"/>
      <w:lvlText w:val="▪"/>
      <w:lvlJc w:val="left"/>
      <w:pPr>
        <w:ind w:left="2585" w:firstLine="2225"/>
      </w:pPr>
      <w:rPr>
        <w:rFonts w:ascii="Arial" w:cs="Arial" w:eastAsia="Arial" w:hAnsi="Arial"/>
      </w:rPr>
    </w:lvl>
    <w:lvl w:ilvl="3">
      <w:start w:val="1"/>
      <w:numFmt w:val="bullet"/>
      <w:lvlText w:val="●"/>
      <w:lvlJc w:val="left"/>
      <w:pPr>
        <w:ind w:left="3305" w:firstLine="2945"/>
      </w:pPr>
      <w:rPr>
        <w:rFonts w:ascii="Arial" w:cs="Arial" w:eastAsia="Arial" w:hAnsi="Arial"/>
      </w:rPr>
    </w:lvl>
    <w:lvl w:ilvl="4">
      <w:start w:val="1"/>
      <w:numFmt w:val="bullet"/>
      <w:lvlText w:val="o"/>
      <w:lvlJc w:val="left"/>
      <w:pPr>
        <w:ind w:left="4025" w:firstLine="3665"/>
      </w:pPr>
      <w:rPr>
        <w:rFonts w:ascii="Arial" w:cs="Arial" w:eastAsia="Arial" w:hAnsi="Arial"/>
      </w:rPr>
    </w:lvl>
    <w:lvl w:ilvl="5">
      <w:start w:val="1"/>
      <w:numFmt w:val="bullet"/>
      <w:lvlText w:val="▪"/>
      <w:lvlJc w:val="left"/>
      <w:pPr>
        <w:ind w:left="4745" w:firstLine="4385"/>
      </w:pPr>
      <w:rPr>
        <w:rFonts w:ascii="Arial" w:cs="Arial" w:eastAsia="Arial" w:hAnsi="Arial"/>
      </w:rPr>
    </w:lvl>
    <w:lvl w:ilvl="6">
      <w:start w:val="1"/>
      <w:numFmt w:val="bullet"/>
      <w:lvlText w:val="●"/>
      <w:lvlJc w:val="left"/>
      <w:pPr>
        <w:ind w:left="5465" w:firstLine="5105"/>
      </w:pPr>
      <w:rPr>
        <w:rFonts w:ascii="Arial" w:cs="Arial" w:eastAsia="Arial" w:hAnsi="Arial"/>
      </w:rPr>
    </w:lvl>
    <w:lvl w:ilvl="7">
      <w:start w:val="1"/>
      <w:numFmt w:val="bullet"/>
      <w:lvlText w:val="o"/>
      <w:lvlJc w:val="left"/>
      <w:pPr>
        <w:ind w:left="6185" w:firstLine="5825"/>
      </w:pPr>
      <w:rPr>
        <w:rFonts w:ascii="Arial" w:cs="Arial" w:eastAsia="Arial" w:hAnsi="Arial"/>
      </w:rPr>
    </w:lvl>
    <w:lvl w:ilvl="8">
      <w:start w:val="1"/>
      <w:numFmt w:val="bullet"/>
      <w:lvlText w:val="▪"/>
      <w:lvlJc w:val="left"/>
      <w:pPr>
        <w:ind w:left="6905" w:firstLine="6545"/>
      </w:pPr>
      <w:rPr>
        <w:rFonts w:ascii="Arial" w:cs="Arial" w:eastAsia="Arial" w:hAnsi="Arial"/>
      </w:rPr>
    </w:lvl>
  </w:abstractNum>
  <w:abstractNum w:abstractNumId="4">
    <w:lvl w:ilvl="0">
      <w:start w:val="4"/>
      <w:numFmt w:val="lowerLetter"/>
      <w:lvlText w:val="%1."/>
      <w:lvlJc w:val="left"/>
      <w:pPr>
        <w:ind w:left="360" w:firstLine="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5">
    <w:lvl w:ilvl="0">
      <w:start w:val="1"/>
      <w:numFmt w:val="lowerLetter"/>
      <w:lvlText w:val="%1."/>
      <w:lvlJc w:val="left"/>
      <w:pPr>
        <w:ind w:left="720" w:firstLine="360"/>
      </w:pPr>
      <w:rPr>
        <w:rFonts w:ascii="Arial" w:cs="Arial" w:eastAsia="Arial" w:hAnsi="Arial"/>
        <w:b w:val="1"/>
        <w:i w:val="0"/>
      </w:rPr>
    </w:lvl>
    <w:lvl w:ilvl="1">
      <w:start w:val="1"/>
      <w:numFmt w:val="decimal"/>
      <w:lvlText w:val="%2."/>
      <w:lvlJc w:val="left"/>
      <w:pPr>
        <w:ind w:left="1440" w:firstLine="1080"/>
      </w:pPr>
      <w:rPr/>
    </w:lvl>
    <w:lvl w:ilvl="2">
      <w:start w:val="1"/>
      <w:numFmt w:val="decimal"/>
      <w:lvlText w:val="%3."/>
      <w:lvlJc w:val="left"/>
      <w:pPr>
        <w:ind w:left="2160" w:firstLine="1800"/>
      </w:pPr>
      <w:rPr/>
    </w:lvl>
    <w:lvl w:ilvl="3">
      <w:start w:val="1"/>
      <w:numFmt w:val="decimal"/>
      <w:lvlText w:val="%4."/>
      <w:lvlJc w:val="left"/>
      <w:pPr>
        <w:ind w:left="2880" w:firstLine="2520"/>
      </w:pPr>
      <w:rPr/>
    </w:lvl>
    <w:lvl w:ilvl="4">
      <w:start w:val="1"/>
      <w:numFmt w:val="decimal"/>
      <w:lvlText w:val="%5."/>
      <w:lvlJc w:val="left"/>
      <w:pPr>
        <w:ind w:left="3600" w:firstLine="3240"/>
      </w:pPr>
      <w:rPr/>
    </w:lvl>
    <w:lvl w:ilvl="5">
      <w:start w:val="1"/>
      <w:numFmt w:val="decimal"/>
      <w:lvlText w:val="%6."/>
      <w:lvlJc w:val="left"/>
      <w:pPr>
        <w:ind w:left="4320" w:firstLine="3960"/>
      </w:pPr>
      <w:rPr/>
    </w:lvl>
    <w:lvl w:ilvl="6">
      <w:start w:val="1"/>
      <w:numFmt w:val="decimal"/>
      <w:lvlText w:val="%7."/>
      <w:lvlJc w:val="left"/>
      <w:pPr>
        <w:ind w:left="5040" w:firstLine="4680"/>
      </w:pPr>
      <w:rPr/>
    </w:lvl>
    <w:lvl w:ilvl="7">
      <w:start w:val="1"/>
      <w:numFmt w:val="decimal"/>
      <w:lvlText w:val="%8."/>
      <w:lvlJc w:val="left"/>
      <w:pPr>
        <w:ind w:left="5760" w:firstLine="5400"/>
      </w:pPr>
      <w:rPr/>
    </w:lvl>
    <w:lvl w:ilvl="8">
      <w:start w:val="1"/>
      <w:numFmt w:val="decimal"/>
      <w:lvlText w:val="%9."/>
      <w:lvlJc w:val="left"/>
      <w:pPr>
        <w:ind w:left="6480" w:firstLine="6120"/>
      </w:pPr>
      <w:rPr/>
    </w:lvl>
  </w:abstractNum>
  <w:abstractNum w:abstractNumId="6">
    <w:lvl w:ilvl="0">
      <w:start w:val="1"/>
      <w:numFmt w:val="lowerLetter"/>
      <w:lvlText w:val="%1."/>
      <w:lvlJc w:val="left"/>
      <w:pPr>
        <w:ind w:left="1068" w:firstLine="708"/>
      </w:pPr>
      <w:rPr/>
    </w:lvl>
    <w:lvl w:ilvl="1">
      <w:start w:val="1"/>
      <w:numFmt w:val="lowerLetter"/>
      <w:lvlText w:val="%2."/>
      <w:lvlJc w:val="left"/>
      <w:pPr>
        <w:ind w:left="1788" w:firstLine="1428"/>
      </w:pPr>
      <w:rPr/>
    </w:lvl>
    <w:lvl w:ilvl="2">
      <w:start w:val="1"/>
      <w:numFmt w:val="lowerRoman"/>
      <w:lvlText w:val="%3."/>
      <w:lvlJc w:val="right"/>
      <w:pPr>
        <w:ind w:left="2508" w:firstLine="2328"/>
      </w:pPr>
      <w:rPr/>
    </w:lvl>
    <w:lvl w:ilvl="3">
      <w:start w:val="1"/>
      <w:numFmt w:val="decimal"/>
      <w:lvlText w:val="%4."/>
      <w:lvlJc w:val="left"/>
      <w:pPr>
        <w:ind w:left="3228" w:firstLine="2868"/>
      </w:pPr>
      <w:rPr/>
    </w:lvl>
    <w:lvl w:ilvl="4">
      <w:start w:val="1"/>
      <w:numFmt w:val="lowerLetter"/>
      <w:lvlText w:val="%5."/>
      <w:lvlJc w:val="left"/>
      <w:pPr>
        <w:ind w:left="3948" w:firstLine="3588"/>
      </w:pPr>
      <w:rPr/>
    </w:lvl>
    <w:lvl w:ilvl="5">
      <w:start w:val="1"/>
      <w:numFmt w:val="lowerRoman"/>
      <w:lvlText w:val="%6."/>
      <w:lvlJc w:val="right"/>
      <w:pPr>
        <w:ind w:left="4668" w:firstLine="4488"/>
      </w:pPr>
      <w:rPr/>
    </w:lvl>
    <w:lvl w:ilvl="6">
      <w:start w:val="1"/>
      <w:numFmt w:val="decimal"/>
      <w:lvlText w:val="%7."/>
      <w:lvlJc w:val="left"/>
      <w:pPr>
        <w:ind w:left="5388" w:firstLine="5028"/>
      </w:pPr>
      <w:rPr/>
    </w:lvl>
    <w:lvl w:ilvl="7">
      <w:start w:val="1"/>
      <w:numFmt w:val="lowerLetter"/>
      <w:lvlText w:val="%8."/>
      <w:lvlJc w:val="left"/>
      <w:pPr>
        <w:ind w:left="6108" w:firstLine="5748"/>
      </w:pPr>
      <w:rPr/>
    </w:lvl>
    <w:lvl w:ilvl="8">
      <w:start w:val="1"/>
      <w:numFmt w:val="lowerRoman"/>
      <w:lvlText w:val="%9."/>
      <w:lvlJc w:val="right"/>
      <w:pPr>
        <w:ind w:left="6828" w:firstLine="6648"/>
      </w:pPr>
      <w:rPr/>
    </w:lvl>
  </w:abstractNum>
  <w:abstractNum w:abstractNumId="7">
    <w:lvl w:ilvl="0">
      <w:start w:val="1"/>
      <w:numFmt w:val="decimal"/>
      <w:lvlText w:val="%1."/>
      <w:lvlJc w:val="left"/>
      <w:pPr>
        <w:ind w:left="360" w:firstLine="0"/>
      </w:pPr>
      <w:rPr>
        <w:rFonts w:ascii="Arial" w:cs="Arial" w:eastAsia="Arial" w:hAnsi="Arial"/>
        <w:b w:val="1"/>
        <w:i w:val="0"/>
      </w:rPr>
    </w:lvl>
    <w:lvl w:ilvl="1">
      <w:start w:val="1"/>
      <w:numFmt w:val="lowerLetter"/>
      <w:lvlText w:val="%2."/>
      <w:lvlJc w:val="left"/>
      <w:pPr>
        <w:ind w:left="1080" w:firstLine="720"/>
      </w:pPr>
      <w:rPr/>
    </w:lvl>
    <w:lvl w:ilvl="2">
      <w:start w:val="1"/>
      <w:numFmt w:val="lowerRoman"/>
      <w:lvlText w:val="%3."/>
      <w:lvlJc w:val="right"/>
      <w:pPr>
        <w:ind w:left="1800" w:firstLine="1620"/>
      </w:pPr>
      <w:rPr/>
    </w:lvl>
    <w:lvl w:ilvl="3">
      <w:start w:val="1"/>
      <w:numFmt w:val="decimal"/>
      <w:lvlText w:val="%4."/>
      <w:lvlJc w:val="left"/>
      <w:pPr>
        <w:ind w:left="2520" w:firstLine="2160"/>
      </w:pPr>
      <w:rPr/>
    </w:lvl>
    <w:lvl w:ilvl="4">
      <w:start w:val="1"/>
      <w:numFmt w:val="lowerLetter"/>
      <w:lvlText w:val="%5."/>
      <w:lvlJc w:val="left"/>
      <w:pPr>
        <w:ind w:left="3240" w:firstLine="2880"/>
      </w:pPr>
      <w:rPr/>
    </w:lvl>
    <w:lvl w:ilvl="5">
      <w:start w:val="1"/>
      <w:numFmt w:val="lowerRoman"/>
      <w:lvlText w:val="%6."/>
      <w:lvlJc w:val="right"/>
      <w:pPr>
        <w:ind w:left="3960" w:firstLine="3780"/>
      </w:pPr>
      <w:rPr/>
    </w:lvl>
    <w:lvl w:ilvl="6">
      <w:start w:val="1"/>
      <w:numFmt w:val="decimal"/>
      <w:lvlText w:val="%7."/>
      <w:lvlJc w:val="left"/>
      <w:pPr>
        <w:ind w:left="4680" w:firstLine="4320"/>
      </w:pPr>
      <w:rPr/>
    </w:lvl>
    <w:lvl w:ilvl="7">
      <w:start w:val="1"/>
      <w:numFmt w:val="lowerLetter"/>
      <w:lvlText w:val="%8."/>
      <w:lvlJc w:val="left"/>
      <w:pPr>
        <w:ind w:left="5400" w:firstLine="5040"/>
      </w:pPr>
      <w:rPr/>
    </w:lvl>
    <w:lvl w:ilvl="8">
      <w:start w:val="1"/>
      <w:numFmt w:val="lowerRoman"/>
      <w:lvlText w:val="%9."/>
      <w:lvlJc w:val="right"/>
      <w:pPr>
        <w:ind w:left="6120" w:firstLine="59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jc w:val="both"/>
    </w:pPr>
    <w:rPr>
      <w:rFonts w:ascii="Cambria" w:cs="Cambria" w:eastAsia="Cambria" w:hAnsi="Cambria"/>
      <w:b w:val="1"/>
      <w:sz w:val="32"/>
      <w:szCs w:val="32"/>
    </w:rPr>
  </w:style>
  <w:style w:type="paragraph" w:styleId="Heading2">
    <w:name w:val="heading 2"/>
    <w:basedOn w:val="Normal"/>
    <w:next w:val="Normal"/>
    <w:pPr>
      <w:keepNext w:val="1"/>
      <w:keepLines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0" w:before="60" w:line="240" w:lineRule="auto"/>
      <w:jc w:val="both"/>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60" w:before="240" w:line="240" w:lineRule="auto"/>
    </w:pPr>
    <w:rPr>
      <w:rFonts w:ascii="Times New Roman" w:cs="Times New Roman" w:eastAsia="Times New Roman" w:hAnsi="Times New Roman"/>
      <w:b w:val="1"/>
      <w:i w:val="1"/>
      <w:sz w:val="22"/>
      <w:szCs w:val="22"/>
    </w:rPr>
  </w:style>
  <w:style w:type="paragraph" w:styleId="Title">
    <w:name w:val="Title"/>
    <w:basedOn w:val="Normal"/>
    <w:next w:val="Normal"/>
    <w:pPr>
      <w:keepNext w:val="1"/>
      <w:keepLines w:val="1"/>
      <w:spacing w:after="0" w:before="0" w:line="240" w:lineRule="auto"/>
      <w:jc w:val="center"/>
    </w:pPr>
    <w:rPr>
      <w:rFonts w:ascii="Arial" w:cs="Arial" w:eastAsia="Arial" w:hAnsi="Arial"/>
      <w:b w:val="1"/>
      <w:sz w:val="22"/>
      <w:szCs w:val="2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