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SCI-608-2014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Luis Paulino Méndez, Presidente Consejo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Dra. Claudia Madrizova Madrizova, Vicerrectora de la VIESA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MAE. William Vives,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Milton Villarreal, Vicerrector de Investigación y Extensión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M.Sc. Edgardo Vargas, Director de la Sede Regional San Carlos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Arq. Marlene Ilama, Directora del Centro Académico de San José</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 Wilberth Mata, Director del Centro Académico de Limón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Máster Jaime Gutiérrez Alfaro, Director de la Sede Interuniversitaria Alajuela</w:t>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20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2881, Artículo 13, del 20 de agosto de 2014.  Autorización cupos nuevo ingreso para el 2015 </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34" w:hanging="357"/>
        <w:jc w:val="both"/>
        <w:rPr>
          <w:sz w:val="24"/>
          <w:szCs w:val="24"/>
        </w:rPr>
      </w:pPr>
      <w:r w:rsidDel="00000000" w:rsidR="00000000" w:rsidRPr="00000000">
        <w:rPr>
          <w:rFonts w:ascii="Arial" w:cs="Arial" w:eastAsia="Arial" w:hAnsi="Arial"/>
          <w:b w:val="0"/>
          <w:sz w:val="24"/>
          <w:szCs w:val="24"/>
          <w:rtl w:val="0"/>
        </w:rPr>
        <w:t xml:space="preserve">El Reglamento de Enseñanza Aprendizaje del TEC, establece en su Artículo 26 que:  </w:t>
      </w:r>
    </w:p>
    <w:p w:rsidR="00000000" w:rsidDel="00000000" w:rsidP="00000000" w:rsidRDefault="00000000" w:rsidRPr="00000000">
      <w:pPr>
        <w:ind w:left="1418" w:right="618" w:hanging="284.00000000000006"/>
        <w:contextualSpacing w:val="0"/>
        <w:jc w:val="both"/>
      </w:pP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i w:val="1"/>
          <w:rtl w:val="0"/>
        </w:rPr>
        <w:t xml:space="preserve">“Artículo 26</w:t>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i w:val="1"/>
          <w:rtl w:val="0"/>
        </w:rPr>
        <w:t xml:space="preserve">El Departamento Docente está en la obligación de impartir en cada semestre las asignaturas correspondientes al semestre respectivo, según lo estipula el plan de estudios”.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34" w:hanging="357"/>
        <w:jc w:val="both"/>
        <w:rPr>
          <w:sz w:val="24"/>
          <w:szCs w:val="24"/>
        </w:rPr>
      </w:pPr>
      <w:r w:rsidDel="00000000" w:rsidR="00000000" w:rsidRPr="00000000">
        <w:rPr>
          <w:rFonts w:ascii="Arial" w:cs="Arial" w:eastAsia="Arial" w:hAnsi="Arial"/>
          <w:b w:val="0"/>
          <w:sz w:val="24"/>
          <w:szCs w:val="24"/>
          <w:rtl w:val="0"/>
        </w:rPr>
        <w:t xml:space="preserve">La Secretaría del Consejo Institucional recibió el oficio ViDa-564-2014, con fecha de recibido 04 de agosto del 2014, suscrito por el Ing. Luis Paulino Méndez B., Presidente del Consejo de Vicerrectoría de Docencia, dirigido al Dr.  Julio Calvo, Presidente del Consejo Institucional, en el cual transcribe el comunicado de acuerdo del Consejo de Vicerrectoría de Docencia, Sesión Ordinaria 09-2014, Artículo 5, inciso b, del 23 de julio del 2014, Propuesta cupos nuevo ingreso para el 2015, como sigue:</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27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
        <w:gridCol w:w="6834"/>
        <w:gridCol w:w="901"/>
        <w:tblGridChange w:id="0">
          <w:tblGrid>
            <w:gridCol w:w="537"/>
            <w:gridCol w:w="6834"/>
            <w:gridCol w:w="901"/>
          </w:tblGrid>
        </w:tblGridChange>
      </w:tblGrid>
      <w:tr>
        <w:tc>
          <w:tcPr>
            <w:shd w:fill="d9d9d9"/>
          </w:tcPr>
          <w:p w:rsidR="00000000" w:rsidDel="00000000" w:rsidP="00000000" w:rsidRDefault="00000000" w:rsidRPr="00000000">
            <w:pPr>
              <w:contextualSpacing w:val="0"/>
              <w:jc w:val="both"/>
            </w:pPr>
            <w:r w:rsidDel="00000000" w:rsidR="00000000" w:rsidRPr="00000000">
              <w:rPr>
                <w:rtl w:val="0"/>
              </w:rPr>
            </w:r>
          </w:p>
        </w:tc>
        <w:tc>
          <w:tcPr>
            <w:shd w:fill="d9d9d9"/>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rtl w:val="0"/>
              </w:rPr>
              <w:t xml:space="preserve">Programa</w:t>
            </w:r>
          </w:p>
        </w:tc>
        <w:tc>
          <w:tcPr>
            <w:shd w:fill="d9d9d9"/>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rtl w:val="0"/>
              </w:rPr>
              <w:t xml:space="preserve">Cupos 2015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Agronegocios</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Administración de Empresas</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128</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Administración de Empresas Nocturna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Computación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Construcción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80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Electrónica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Enseñanza de la matemática asistida por computadora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30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Forestal</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Agrícola (licenciatura)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Biotecnología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Mantenimiento Industrial</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96</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Producción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Seguridad Laboral e Higiene Ambiental (bachillerato)</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30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Materiales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60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Ambiental</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Administración de Tecnologías de Información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64</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Diseño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60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Computadores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80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Mecatrónica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80</w:t>
            </w:r>
          </w:p>
        </w:tc>
      </w:tr>
      <w:tr>
        <w:trPr>
          <w:trHeight w:val="220" w:hRule="atLeast"/>
        </w:trP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Gestión del Turismo Sostenible</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20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27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
        <w:gridCol w:w="6834"/>
        <w:gridCol w:w="901"/>
        <w:tblGridChange w:id="0">
          <w:tblGrid>
            <w:gridCol w:w="537"/>
            <w:gridCol w:w="6834"/>
            <w:gridCol w:w="901"/>
          </w:tblGrid>
        </w:tblGridChange>
      </w:tblGrid>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rtl w:val="0"/>
              </w:rPr>
              <w:t xml:space="preserve">Total Sede Central</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1314</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Administración de Empresas – Nocturna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80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Arquitectura y Urbanismo</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45</w:t>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23</w:t>
            </w:r>
          </w:p>
        </w:tc>
        <w:tc>
          <w:tcPr/>
          <w:p w:rsidR="00000000" w:rsidDel="00000000" w:rsidP="00000000" w:rsidRDefault="00000000" w:rsidRPr="00000000">
            <w:pPr>
              <w:contextualSpacing w:val="0"/>
              <w:jc w:val="both"/>
            </w:pPr>
            <w:r w:rsidDel="00000000" w:rsidR="00000000" w:rsidRPr="00000000">
              <w:rPr>
                <w:rFonts w:ascii="Arial" w:cs="Arial" w:eastAsia="Arial" w:hAnsi="Arial"/>
                <w:i w:val="1"/>
                <w:rtl w:val="0"/>
              </w:rPr>
              <w:t xml:space="preserve">Ingeniería en Computación (Diurna)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i w:val="1"/>
                <w:rtl w:val="0"/>
              </w:rPr>
              <w:t xml:space="preserve">Total Centro Académico San José</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165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Agronomía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Administración de Empresas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Computación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Producción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Electrónica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Gestión del Turismo Rural Sostenible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Total Sede Regional San Carlos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230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30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Computación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Total Sede Interuniversitaria de Alajuela</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31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Administración de Empresas </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32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Computación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33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Ingeniería en Producción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Total Centro Académico Limón</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96</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Total Bachillerato y Licenciatura Continua</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1799</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i w:val="1"/>
          <w:sz w:val="22"/>
          <w:szCs w:val="22"/>
          <w:rtl w:val="0"/>
        </w:rPr>
        <w:t xml:space="preserve">Licenciatura para egresados</w:t>
      </w:r>
    </w:p>
    <w:p w:rsidR="00000000" w:rsidDel="00000000" w:rsidP="00000000" w:rsidRDefault="00000000" w:rsidRPr="00000000">
      <w:pPr>
        <w:contextualSpacing w:val="0"/>
        <w:jc w:val="both"/>
      </w:pPr>
      <w:r w:rsidDel="00000000" w:rsidR="00000000" w:rsidRPr="00000000">
        <w:rPr>
          <w:rtl w:val="0"/>
        </w:rPr>
      </w:r>
    </w:p>
    <w:tbl>
      <w:tblPr>
        <w:tblStyle w:val="Table4"/>
        <w:bidi w:val="0"/>
        <w:tblW w:w="8221.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6804"/>
        <w:gridCol w:w="850"/>
        <w:tblGridChange w:id="0">
          <w:tblGrid>
            <w:gridCol w:w="567"/>
            <w:gridCol w:w="6804"/>
            <w:gridCol w:w="850"/>
          </w:tblGrid>
        </w:tblGridChange>
      </w:tblGrid>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Ingeniería  Electrónica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Enseñanza de la matemática asistida por computadora </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Ingeniería Agrícola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Ingeniería en Biotecnología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Ingeniería en Seguridad Laboral e Higiene Ambiental</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Ingeniería Agropecuaria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Ingeniería en Construcción</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Ingeniería en Mantenimiento Industrial</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Total Sede Cartago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105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Administración de Empresas Sede San Carlos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35</w:t>
            </w:r>
            <w:r w:rsidDel="00000000" w:rsidR="00000000" w:rsidRPr="00000000">
              <w:rPr>
                <w:rtl w:val="0"/>
              </w:rPr>
            </w:r>
          </w:p>
        </w:tc>
      </w:tr>
      <w:tr>
        <w:trPr>
          <w:trHeight w:val="280" w:hRule="atLeast"/>
        </w:trP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Total Sede Regional San Carlos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35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de Administración de Empresas </w:t>
            </w:r>
          </w:p>
        </w:tc>
        <w:tc>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160</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 Total Centro Académico San José</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160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i w:val="1"/>
                <w:rtl w:val="0"/>
              </w:rPr>
              <w:t xml:space="preserve">11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Licenciatura en Educación  Técnica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40</w:t>
            </w:r>
          </w:p>
        </w:tc>
      </w:tr>
      <w:t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Total Licenciatura para egresados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340</w:t>
            </w:r>
          </w:p>
        </w:tc>
      </w:tr>
      <w:tr>
        <w:tc>
          <w:tcPr>
            <w:vAlign w:val="bottom"/>
          </w:tcPr>
          <w:p w:rsidR="00000000" w:rsidDel="00000000" w:rsidP="00000000" w:rsidRDefault="00000000" w:rsidRPr="00000000">
            <w:pPr>
              <w:contextualSpacing w:val="0"/>
            </w:pPr>
            <w:r w:rsidDel="00000000" w:rsidR="00000000" w:rsidRPr="00000000">
              <w:rPr>
                <w:rFonts w:ascii="Arial Bold" w:cs="Arial Bold" w:eastAsia="Arial Bold" w:hAnsi="Arial Bold"/>
                <w:i w:val="1"/>
                <w:rtl w:val="0"/>
              </w:rPr>
              <w:t xml:space="preserve"> </w:t>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709" w:hanging="360"/>
        <w:jc w:val="both"/>
        <w:rPr>
          <w:rFonts w:ascii="Helvetica Neue" w:cs="Helvetica Neue" w:eastAsia="Helvetica Neue" w:hAnsi="Helvetica Neue"/>
          <w:b w:val="0"/>
          <w:i w:val="1"/>
          <w:color w:val="000000"/>
          <w:sz w:val="22"/>
          <w:szCs w:val="22"/>
        </w:rPr>
      </w:pPr>
      <w:r w:rsidDel="00000000" w:rsidR="00000000" w:rsidRPr="00000000">
        <w:rPr>
          <w:rFonts w:ascii="Helvetica Neue" w:cs="Helvetica Neue" w:eastAsia="Helvetica Neue" w:hAnsi="Helvetica Neue"/>
          <w:b w:val="0"/>
          <w:i w:val="1"/>
          <w:color w:val="000000"/>
          <w:sz w:val="22"/>
          <w:szCs w:val="22"/>
          <w:rtl w:val="0"/>
        </w:rPr>
        <w:t xml:space="preserve">Los cupos indicados en la primer tabla corresponden a ingreso vía examen de admisión (admisión abierta y admisión restringida)</w:t>
      </w:r>
    </w:p>
    <w:p w:rsidR="00000000" w:rsidDel="00000000" w:rsidP="00000000" w:rsidRDefault="00000000" w:rsidRPr="00000000">
      <w:pPr>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709" w:hanging="360"/>
        <w:jc w:val="both"/>
        <w:rPr>
          <w:rFonts w:ascii="Helvetica Neue" w:cs="Helvetica Neue" w:eastAsia="Helvetica Neue" w:hAnsi="Helvetica Neue"/>
          <w:b w:val="0"/>
          <w:i w:val="1"/>
          <w:color w:val="000000"/>
          <w:sz w:val="22"/>
          <w:szCs w:val="22"/>
        </w:rPr>
      </w:pPr>
      <w:r w:rsidDel="00000000" w:rsidR="00000000" w:rsidRPr="00000000">
        <w:rPr>
          <w:rFonts w:ascii="Helvetica Neue" w:cs="Helvetica Neue" w:eastAsia="Helvetica Neue" w:hAnsi="Helvetica Neue"/>
          <w:b w:val="0"/>
          <w:i w:val="1"/>
          <w:color w:val="000000"/>
          <w:sz w:val="22"/>
          <w:szCs w:val="22"/>
          <w:rtl w:val="0"/>
        </w:rPr>
        <w:t xml:space="preserve">Solicitar al Consejo Institucional delegar en la Vicerrectoría de Docencia, el autorizar cupos adicionales, hasta un margen del 20%, previo análisis de recursos disponibles y anuencia del Director del programa académico respectivo.”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34" w:hanging="357"/>
        <w:jc w:val="both"/>
        <w:rPr>
          <w:sz w:val="24"/>
          <w:szCs w:val="24"/>
        </w:rPr>
      </w:pPr>
      <w:r w:rsidDel="00000000" w:rsidR="00000000" w:rsidRPr="00000000">
        <w:rPr>
          <w:rFonts w:ascii="Arial" w:cs="Arial" w:eastAsia="Arial" w:hAnsi="Arial"/>
          <w:b w:val="0"/>
          <w:sz w:val="24"/>
          <w:szCs w:val="24"/>
          <w:rtl w:val="0"/>
        </w:rPr>
        <w:t xml:space="preserve">La Comisión de Asuntos Académicos y Estudiantiles en Reunión No.  437-2014, realizada el 13 de agosto de 2014, analizó el Comunicado de Acuerdo del Consejo de Vicerrectoría de Docencia, sobre la propuesta de cupos de primer ingreso al TEC para el año 2015 y luego de discutir ampliamente el tema, considera importante que a los estudiantes de nuevo ingreso se les garantice la matrícula en los cursos correspondientes al I Semestre a su plan de estudios.</w:t>
      </w:r>
    </w:p>
    <w:p w:rsidR="00000000" w:rsidDel="00000000" w:rsidP="00000000" w:rsidRDefault="00000000" w:rsidRPr="00000000">
      <w:pPr>
        <w:spacing w:after="0" w:before="0" w:line="240" w:lineRule="auto"/>
        <w:ind w:left="334"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34" w:hanging="357"/>
        <w:jc w:val="both"/>
        <w:rPr>
          <w:sz w:val="24"/>
          <w:szCs w:val="24"/>
        </w:rPr>
      </w:pPr>
      <w:r w:rsidDel="00000000" w:rsidR="00000000" w:rsidRPr="00000000">
        <w:rPr>
          <w:rFonts w:ascii="Arial" w:cs="Arial" w:eastAsia="Arial" w:hAnsi="Arial"/>
          <w:b w:val="0"/>
          <w:sz w:val="24"/>
          <w:szCs w:val="24"/>
          <w:rtl w:val="0"/>
        </w:rPr>
        <w:t xml:space="preserve">En esa misma reunión, la Comisión de Asuntos Académicos y Estudiantiles dispuso elevar al Consejo Institucional la siguiente propuesta.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Aprobar los  cupos de nuevo ingreso para el 2015, según el siguiente cuadro:</w:t>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5"/>
        <w:bidi w:val="0"/>
        <w:tblW w:w="827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
        <w:gridCol w:w="6834"/>
        <w:gridCol w:w="901"/>
        <w:tblGridChange w:id="0">
          <w:tblGrid>
            <w:gridCol w:w="537"/>
            <w:gridCol w:w="6834"/>
            <w:gridCol w:w="901"/>
          </w:tblGrid>
        </w:tblGridChange>
      </w:tblGrid>
      <w:tr>
        <w:tc>
          <w:tcPr>
            <w:shd w:fill="d9d9d9"/>
          </w:tcPr>
          <w:p w:rsidR="00000000" w:rsidDel="00000000" w:rsidP="00000000" w:rsidRDefault="00000000" w:rsidRPr="00000000">
            <w:pPr>
              <w:contextualSpacing w:val="0"/>
              <w:jc w:val="both"/>
            </w:pPr>
            <w:r w:rsidDel="00000000" w:rsidR="00000000" w:rsidRPr="00000000">
              <w:rPr>
                <w:rtl w:val="0"/>
              </w:rPr>
            </w:r>
          </w:p>
        </w:tc>
        <w:tc>
          <w:tcPr>
            <w:shd w:fill="d9d9d9"/>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Programa</w:t>
            </w:r>
          </w:p>
        </w:tc>
        <w:tc>
          <w:tcPr>
            <w:shd w:fill="d9d9d9"/>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Cupos 2015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Agronegocios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Administración de Empresas</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128</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Administración de Empresas Nocturna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Computación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Construcción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80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Electrónica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Enseñanza de la matemática asistida por computadora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30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Forestal</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50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Agrícola (licenciatura)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Biotecnología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Mantenimiento Industrial</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96</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Producción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Seguridad Laboral e Higiene Ambiental (bachillerato)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30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Materiales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60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Ambiental</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Administración de Tecnologías de Información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64</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Diseño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60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Computadores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80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Mecatrónica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80</w:t>
            </w:r>
          </w:p>
        </w:tc>
      </w:tr>
      <w:tr>
        <w:trPr>
          <w:trHeight w:val="220" w:hRule="atLeast"/>
        </w:trP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Gestión del Turismo Sostenible</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20</w:t>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Total Sede Central</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1314</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Administración de Empresas – Nocturna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80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Arquitectura y Urbanismo</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45</w:t>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23</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Ingeniería en Computación (Diurna)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p w:rsidR="00000000" w:rsidDel="00000000" w:rsidP="00000000" w:rsidRDefault="00000000" w:rsidRPr="00000000">
            <w:pPr>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Total Centro Académico San José</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165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Agronomía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Administración de Empresas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Computación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50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Producción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Electrónica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Gestión del Turismo Rural Sostenible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Total Sede Regional San Carlos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230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30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Computación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827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
        <w:gridCol w:w="6834"/>
        <w:gridCol w:w="901"/>
        <w:tblGridChange w:id="0">
          <w:tblGrid>
            <w:gridCol w:w="537"/>
            <w:gridCol w:w="6834"/>
            <w:gridCol w:w="901"/>
          </w:tblGrid>
        </w:tblGridChange>
      </w:tblGrid>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Total Sede Interuniversitaria de Alajuela</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40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31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Administración de Empresas </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32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Computación</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33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Ingeniería en Producción Industrial </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32</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Total Centro Académico Limón</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96</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Total Bachillerato y Licenciatura Continua</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1799</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b w:val="1"/>
          <w:i w:val="1"/>
          <w:sz w:val="22"/>
          <w:szCs w:val="22"/>
          <w:rtl w:val="0"/>
        </w:rPr>
        <w:t xml:space="preserve">Licenciatura para egresados</w:t>
      </w:r>
    </w:p>
    <w:p w:rsidR="00000000" w:rsidDel="00000000" w:rsidP="00000000" w:rsidRDefault="00000000" w:rsidRPr="00000000">
      <w:pPr>
        <w:contextualSpacing w:val="0"/>
        <w:jc w:val="both"/>
      </w:pPr>
      <w:r w:rsidDel="00000000" w:rsidR="00000000" w:rsidRPr="00000000">
        <w:rPr>
          <w:rtl w:val="0"/>
        </w:rPr>
      </w:r>
    </w:p>
    <w:tbl>
      <w:tblPr>
        <w:tblStyle w:val="Table7"/>
        <w:bidi w:val="0"/>
        <w:tblW w:w="8221.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6804"/>
        <w:gridCol w:w="850"/>
        <w:tblGridChange w:id="0">
          <w:tblGrid>
            <w:gridCol w:w="567"/>
            <w:gridCol w:w="6804"/>
            <w:gridCol w:w="850"/>
          </w:tblGrid>
        </w:tblGridChange>
      </w:tblGrid>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Ingeniería  Electrónica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2</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Enseñanza de la matemática asistida por computadora </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3</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Ingeniería Agrícola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4</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Ingeniería en Biotecnología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5</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Ingeniería en Seguridad Laboral e Higiene Ambiental</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6</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Ingeniería Agropecuaria</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7</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Ingeniería en Construcción</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20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8</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Ingeniería en Mantenimiento Industrial</w:t>
            </w:r>
          </w:p>
        </w:tc>
        <w:tc>
          <w:tcPr>
            <w:vAlign w:val="bottom"/>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5</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Total Sede Cartago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105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9</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Administración de Empresas Sede San Carlos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35</w:t>
            </w:r>
            <w:r w:rsidDel="00000000" w:rsidR="00000000" w:rsidRPr="00000000">
              <w:rPr>
                <w:rtl w:val="0"/>
              </w:rPr>
            </w:r>
          </w:p>
        </w:tc>
      </w:tr>
      <w:tr>
        <w:trPr>
          <w:trHeight w:val="280" w:hRule="atLeast"/>
        </w:trP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Total Sede Regional San Carlos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35</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10</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de Administración de Empresas </w:t>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160</w:t>
            </w:r>
          </w:p>
        </w:tc>
      </w:tr>
      <w:tr>
        <w:tc>
          <w:tcPr>
            <w:vAlign w:val="bottom"/>
          </w:tcPr>
          <w:p w:rsidR="00000000" w:rsidDel="00000000" w:rsidP="00000000" w:rsidRDefault="00000000" w:rsidRPr="00000000">
            <w:pPr>
              <w:contextualSpacing w:val="0"/>
              <w:jc w:val="right"/>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 Total Centro Académico San José</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160</w:t>
            </w:r>
          </w:p>
        </w:tc>
      </w:tr>
      <w:tr>
        <w:tc>
          <w:tcPr>
            <w:vAlign w:val="bottom"/>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11</w:t>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Licenciatura en Educación  Técnica</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40</w:t>
            </w:r>
          </w:p>
        </w:tc>
      </w:tr>
      <w:t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Total Licenciatura para egresados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340</w:t>
            </w:r>
          </w:p>
        </w:tc>
      </w:tr>
    </w:tbl>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Autorizar al Vicerrector de Docencia para aprobar cupos adicionales, hasta un margen del 20%, previo análisis de recursos disponibles y anuencia del Director del programa académico respectivo.</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Vicerrectoría de Docencia que realice las gestiones necesarias para que a los estudiantes de nuevo ingreso se les garantice la matrícula del bloque completo de materias del I Semestre de su plan de estudios.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Vicerrectoría de Docencia que haga una propuesta de mejora del mecanismo actual de admisión por medio del índice de presentación e informe al Consejo Institucional, a más tardar el 30 de octubre del 2014.</w:t>
      </w:r>
    </w:p>
    <w:p w:rsidR="00000000" w:rsidDel="00000000" w:rsidP="00000000" w:rsidRDefault="00000000" w:rsidRPr="00000000">
      <w:pPr>
        <w:ind w:right="-91"/>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Cupos-nuevo- ingreso-2015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8"/>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Ing. Jaime Gutiérrez, Director Sede Interuniversitaria de Alajuela </w:t>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bookmarkStart w:colFirst="0" w:colLast="0" w:name="_30j0zll" w:id="1"/>
            <w:bookmarkEnd w:id="1"/>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2881, Artículo 13, del 20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86" w:firstLine="425.99999999999994"/>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rFonts w:ascii="Arial" w:cs="Arial" w:eastAsia="Arial" w:hAnsi="Arial"/>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