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SCI-727-2014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MAE. William Vives, Vicerrector de Administración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Dra. Claudia Madrizova, Vicerrectora Vida Estudiantil y Serv. Académicos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Milton Villarreal, Vicerrector de Investigación y Extensión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Edgardo Vargas Jarquín, Director Sede Regional  San Carlos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M.Sc. Marlene Ilama, Directora Centro Académico San José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MAU. Tatiana Fernández, Directora Oficina de Planificación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MBA. Harold Blanco Leitón, Director Departamento Recursos Humanos</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 Roy D´Avanzo, Director Departamento Financiero Contable</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24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2886, Artículo 11, del 24 de setiembre de 2014. </w:t>
            </w:r>
            <w:r w:rsidDel="00000000" w:rsidR="00000000" w:rsidRPr="00000000">
              <w:rPr>
                <w:rFonts w:ascii="Arial" w:cs="Arial" w:eastAsia="Arial" w:hAnsi="Arial"/>
                <w:b w:val="1"/>
                <w:sz w:val="24"/>
                <w:szCs w:val="24"/>
                <w:rtl w:val="0"/>
              </w:rPr>
              <w:t xml:space="preserve">Creación de Plazas 2015, Fondos FEES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070"/>
        </w:tabs>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R-734-2014, con fecha de recibido 14 de agosto de 2014, suscrito por el Dr.  Julio C.  Calvo Alvarado, Rector, dirigido al Ing.  Alexander Valerín, Coordinador de la Comisión de Planificación y Administración, en el cual remite para el trámite correspondiente la propuesta de Plazas Nuevas, Renovación y Reconversión 2015.</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4"/>
          <w:szCs w:val="24"/>
          <w:rtl w:val="0"/>
        </w:rPr>
        <w:t xml:space="preserve">Dicho documento fue avalado por el Consejo de Rectoría, en la Sesión No.  25-2014, Artículo 3, del 04 de agosto de 2014.  (Ver Anexo 1)</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Planificación y Administración en Reunión No.  588, del 28 de agosto, 590, del 04 de setiembre y 591, del 11 de setiembre; todas del 2014, inició la revisión de la propuesta de plazas.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OPI-692-2014, con fecha de recibido 18 de setiembre de 2014, suscrito por la MAU.  Tatiana Fernández Martín, Directora de la Oficina de Planificación Institucional, dirigido al Ing.  Alexander Valerín Castro, Coordinador de la Comisión de Planificación y Administración, en el cual remite ampliación de la justificación proporcionada en el Informe de Plazas nuevas vía FEES 2015, para la Oficina de Planificación Institucional.  (Anexo 2)</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Comisión de Planificación y Administración en Reunión No.  592-2014, del 18 de setiembre de 2014, continuó con el análisis de los informes de plazas para lo cual recibió al Dr.  Julio César Calvo Alvarado, Rector, Dra.  Claudia Madrizova Madrizova, Vicerrectora de Vida Estudiantil y Servicios Académicos, Dr.  Milton Villarreal Castro, Vicerrector de Investigación y Extensión, MBA.  William Vives Brenes, Vicerrector de Administración, Ing.  Luis Paulino Méndez Badilla, Vicerrector de Docencia, MAU.  Tatiana Fernández Martín, Directora Oficina de Planificación Institucional y a la Licda.  Natalia Marín, Departamento de Recursos Humanos, a quienes como responsables de cada Programa y de las instancias técnicas respectivas, se les expusieron las observaciones y consultas.  Se dispone elevar la siguiente propuesta al pleno del Consejo Institucional.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tabs>
          <w:tab w:val="left" w:pos="8789"/>
        </w:tabs>
        <w:spacing w:after="0" w:before="0" w:line="276" w:lineRule="auto"/>
        <w:ind w:left="426"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Aprobar 66 plazas nuevas equivalentes a 52.46 TCE financiadas con Fondos FEES, de acuerdo al siguiente desglose:</w:t>
      </w:r>
    </w:p>
    <w:p w:rsidR="00000000" w:rsidDel="00000000" w:rsidP="00000000" w:rsidRDefault="00000000" w:rsidRPr="00000000">
      <w:pPr>
        <w:tabs>
          <w:tab w:val="left" w:pos="8789"/>
        </w:tabs>
        <w:spacing w:after="200" w:before="0" w:line="276" w:lineRule="auto"/>
        <w:ind w:left="66" w:firstLine="0"/>
        <w:contextualSpacing w:val="0"/>
        <w:jc w:val="both"/>
      </w:pPr>
      <w:r w:rsidDel="00000000" w:rsidR="00000000" w:rsidRPr="00000000">
        <w:rPr>
          <w:rtl w:val="0"/>
        </w:rPr>
      </w:r>
    </w:p>
    <w:tbl>
      <w:tblPr>
        <w:tblStyle w:val="Table2"/>
        <w:bidi w:val="0"/>
        <w:tblW w:w="10623.999999999998" w:type="dxa"/>
        <w:jc w:val="left"/>
        <w:tblInd w:w="-976.0" w:type="dxa"/>
        <w:tblLayout w:type="fixed"/>
        <w:tblLook w:val="0400"/>
      </w:tblPr>
      <w:tblGrid>
        <w:gridCol w:w="578"/>
        <w:gridCol w:w="323"/>
        <w:gridCol w:w="2269"/>
        <w:gridCol w:w="461"/>
        <w:gridCol w:w="676"/>
        <w:gridCol w:w="563"/>
        <w:gridCol w:w="680"/>
        <w:gridCol w:w="1271"/>
        <w:gridCol w:w="1919"/>
        <w:gridCol w:w="1863"/>
        <w:gridCol w:w="21"/>
        <w:tblGridChange w:id="0">
          <w:tblGrid>
            <w:gridCol w:w="578"/>
            <w:gridCol w:w="323"/>
            <w:gridCol w:w="2269"/>
            <w:gridCol w:w="461"/>
            <w:gridCol w:w="676"/>
            <w:gridCol w:w="563"/>
            <w:gridCol w:w="680"/>
            <w:gridCol w:w="1271"/>
            <w:gridCol w:w="1919"/>
            <w:gridCol w:w="1863"/>
            <w:gridCol w:w="21"/>
          </w:tblGrid>
        </w:tblGridChange>
      </w:tblGrid>
      <w:tr>
        <w:trPr>
          <w:trHeight w:val="1040" w:hRule="atLeast"/>
        </w:trPr>
        <w:tc>
          <w:tcPr>
            <w:tcBorders>
              <w:top w:color="000000" w:space="0" w:sz="4" w:val="single"/>
              <w:left w:color="000000" w:space="0" w:sz="4" w:val="single"/>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Programa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pPr>
            <w:r w:rsidDel="00000000" w:rsidR="00000000" w:rsidRPr="00000000">
              <w:rPr>
                <w:rFonts w:ascii="Arial" w:cs="Arial" w:eastAsia="Arial" w:hAnsi="Arial"/>
                <w:color w:val="ffffff"/>
                <w:rtl w:val="0"/>
              </w:rPr>
              <w:t xml:space="preserve">Puesto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Categoría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Jornada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Periodo (meses)</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TCE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Nombra-miento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Adscrita a:</w:t>
            </w:r>
          </w:p>
        </w:tc>
        <w:tc>
          <w:tcPr>
            <w:gridSpan w:val="2"/>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Observaciones</w:t>
            </w:r>
          </w:p>
        </w:tc>
      </w:tr>
      <w:tr>
        <w:trPr>
          <w:trHeight w:val="300" w:hRule="atLeast"/>
        </w:trPr>
        <w:tc>
          <w:tcPr>
            <w:gridSpan w:val="11"/>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1: Administración</w:t>
            </w:r>
          </w:p>
        </w:tc>
      </w:tr>
      <w:tr>
        <w:trPr>
          <w:trHeight w:val="300" w:hRule="atLeast"/>
        </w:trPr>
        <w:tc>
          <w:tcPr>
            <w:gridSpan w:val="11"/>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Subprograma 1.1: Dirección Superior</w:t>
            </w:r>
          </w:p>
        </w:tc>
      </w:tr>
      <w:tr>
        <w:trPr>
          <w:trHeight w:val="8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Salud (Especialidad en Psicología)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 Oficina de Equidad de Género </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Para atender las sedes</w:t>
            </w:r>
          </w:p>
        </w:tc>
      </w:tr>
      <w:tr>
        <w:trPr>
          <w:trHeight w:val="8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Comunicación (Diseño Gráfico)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Oficina de Comunicación y Mercadeo</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Para apoyar en el mejoramiento de la página Web</w:t>
            </w:r>
          </w:p>
        </w:tc>
      </w:tr>
      <w:tr>
        <w:trPr>
          <w:trHeight w:val="6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Comunicación en Periodismo</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Oficina de Comunicación y Mercadeo </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Administración (Coordinador (a) del MADI)</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Rectoría (Unidad de Gestión Integrada)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Asesor Legal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Asesoría Legal</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Asesor Legal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Asesoría Legal </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Para ser destacado en Aprovisionamiento</w:t>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DATIC</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DATIC</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en Soporte Computacional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0.25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DATIC</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DATIC</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Destacado en la OPI para el sistema de indicadores institucionales</w:t>
            </w:r>
          </w:p>
        </w:tc>
      </w:tr>
      <w:tr>
        <w:trPr>
          <w:trHeight w:val="440" w:hRule="atLeast"/>
        </w:trPr>
        <w:tc>
          <w:tcPr>
            <w:gridSpan w:val="11"/>
            <w:tcBorders>
              <w:top w:color="000000" w:space="0" w:sz="4" w:val="single"/>
              <w:left w:color="000000" w:space="0" w:sz="8" w:val="single"/>
              <w:bottom w:color="000000" w:space="0" w:sz="0" w:val="nil"/>
              <w:right w:color="000000" w:space="0" w:sz="4" w:val="single"/>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Subprograma 1.2: Vicerrectoría de Administración</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Administración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Aprovisionamiento</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14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Ingeniería (profesionalen Producción Industrial)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Unidad de Gestión Integrada</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(a) en Administración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Financiero Contable</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Oficial de Seguridad 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Servicios Generales-Unidad de Seguridad y Vigilancia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16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Oficial de Seguridad 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vMerge w:val="restart"/>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 Departamento de Servicios Generales-Unidad de Seguridad y Vigilancia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Contratar en jornadas fuera de horario habitual.</w:t>
            </w:r>
          </w:p>
        </w:tc>
      </w:tr>
      <w:tr>
        <w:trPr>
          <w:trHeight w:val="9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Oficial de Seguridad 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vMerge w:val="continue"/>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Contratar en jornadas fuera de horario habitual.</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Oficial de Seguridad 1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vMerge w:val="continue"/>
            <w:tcBorders>
              <w:top w:color="000000" w:space="0" w:sz="0" w:val="nil"/>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Para la contratación de un oficial de tránsito</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(a)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Recursos Humanos</w:t>
              <w:br w:type="textWrapping"/>
              <w:t xml:space="preserve">Área de Evaluación del desempeño</w:t>
            </w:r>
          </w:p>
        </w:tc>
        <w:tc>
          <w:tcPr>
            <w:gridSpan w:val="2"/>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Incluir la sede de Alajuela en estos procesos</w:t>
            </w:r>
          </w:p>
        </w:tc>
      </w:tr>
      <w:tr>
        <w:trPr>
          <w:trHeight w:val="7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25</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0.17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500" w:hRule="atLeast"/>
        </w:trPr>
        <w:tc>
          <w:tcPr>
            <w:gridSpan w:val="11"/>
            <w:tcBorders>
              <w:top w:color="000000" w:space="0" w:sz="4" w:val="single"/>
              <w:left w:color="000000" w:space="0" w:sz="8" w:val="single"/>
              <w:bottom w:color="000000" w:space="0" w:sz="0" w:val="nil"/>
              <w:right w:color="000000" w:space="0" w:sz="0" w:val="nil"/>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Subprograma 1.3: Centro Académico de San José</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Administración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Centro Académico San José</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(a) en Mantenimiento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Centro Académico San José</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en Soporte Computacional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Centro Académico San José</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gridSpan w:val="11"/>
            <w:tcBorders>
              <w:top w:color="000000" w:space="0" w:sz="4" w:val="single"/>
              <w:left w:color="000000" w:space="0" w:sz="8" w:val="single"/>
              <w:bottom w:color="000000" w:space="0" w:sz="0" w:val="nil"/>
              <w:right w:color="000000" w:space="0" w:sz="0" w:val="nil"/>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2: Docencia</w:t>
            </w:r>
          </w:p>
        </w:tc>
      </w:tr>
      <w:tr>
        <w:trPr>
          <w:trHeight w:val="46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31</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Académico (a) Administrativo (a) 2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Ing- Computación. San José</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36</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37</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Escuela de Arquitectura y Urbanismo</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38</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Académico (a) Administrativo (a) 2 </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Escuela de Arquitectura y Urbanismo</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39</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Ing. en Biotecnología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Ciencia e Ingeniería de los Materiales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44</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Tec Digital</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47</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Tec Digital</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48</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Académico (a) Administrativo (a)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Ing. Computación - Cartago</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4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49</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Profesional en Administración</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Ing. Computación - Cartago</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9,50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0.80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Vicerrectoría de Docencia para apoyar ECyD</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9,50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0.80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Vicerrectoría de Docencia para apoyar ECyD</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 – Proyectos Especiales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Dicha plaza será de confianza del Vicerrector</w:t>
            </w:r>
          </w:p>
        </w:tc>
      </w:tr>
      <w:tr>
        <w:trPr>
          <w:trHeight w:val="680" w:hRule="atLeast"/>
        </w:trPr>
        <w:tc>
          <w:tcPr>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Dirección Vicerrectoría de Docencia Proyectos Especiales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Dicha plaza será de confianza del Vicerrector</w:t>
            </w:r>
          </w:p>
        </w:tc>
      </w:tr>
      <w:tr>
        <w:trPr>
          <w:trHeight w:val="300" w:hRule="atLeast"/>
        </w:trPr>
        <w:tc>
          <w:tcPr>
            <w:gridSpan w:val="11"/>
            <w:tcBorders>
              <w:top w:color="000000" w:space="0" w:sz="4" w:val="single"/>
              <w:left w:color="000000" w:space="0" w:sz="8" w:val="single"/>
              <w:bottom w:color="000000" w:space="0" w:sz="0" w:val="nil"/>
              <w:right w:color="000000" w:space="0" w:sz="0" w:val="nil"/>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3: Vida Estudiantil y Servicios Académicos</w:t>
            </w:r>
          </w:p>
        </w:tc>
      </w:tr>
      <w:tr>
        <w:trPr>
          <w:trHeight w:val="9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Asesoría Estudiantil (Trabajo Social)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Trabajo Social y Salud</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Profesional en Salud (Psicología Clínica)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Trabajo Social y Salud</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gridSpan w:val="11"/>
            <w:tcBorders>
              <w:top w:color="000000" w:space="0" w:sz="4" w:val="single"/>
              <w:left w:color="000000" w:space="0" w:sz="8" w:val="single"/>
              <w:bottom w:color="000000" w:space="0" w:sz="0" w:val="nil"/>
              <w:right w:color="000000" w:space="0" w:sz="0" w:val="nil"/>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5: Sede Regional de San Carlos</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Carrera Administración de Empresas-San Carlos</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Asistente  Académico (a) Administrativo (a) 2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de Sede Regional de San Carlos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6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Vida Estudiantil y Servicios Académicos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4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Técnico en Soporte Computacional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Sede Regional San Carlos</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sz w:val="16"/>
                <w:szCs w:val="16"/>
                <w:rtl w:val="0"/>
              </w:rPr>
              <w:t xml:space="preserve">Técnico (a)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0.50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8"/>
                <w:szCs w:val="18"/>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sz w:val="16"/>
                <w:szCs w:val="16"/>
                <w:rtl w:val="0"/>
              </w:rPr>
              <w:t xml:space="preserve">Centro de Transferencias Tecnológica y Educación Continúa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Calibri" w:cs="Calibri" w:eastAsia="Calibri" w:hAnsi="Calibri"/>
                <w:color w:val="000000"/>
                <w:sz w:val="16"/>
                <w:szCs w:val="16"/>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8db3e2"/>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bottom"/>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rtl w:val="0"/>
              </w:rPr>
              <w:t xml:space="preserve">Total</w:t>
            </w:r>
          </w:p>
        </w:tc>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rtl w:val="0"/>
              </w:rPr>
              <w:t xml:space="preserve">52.46</w:t>
            </w:r>
          </w:p>
        </w:tc>
        <w:tc>
          <w:tcPr>
            <w:tcBorders>
              <w:top w:color="000000" w:space="0" w:sz="4" w:val="single"/>
              <w:left w:color="000000" w:space="0" w:sz="4" w:val="single"/>
              <w:bottom w:color="000000" w:space="0" w:sz="4" w:val="single"/>
              <w:right w:color="000000" w:space="0" w:sz="4" w:val="single"/>
            </w:tcBorders>
            <w:shd w:fill="8db3e2"/>
            <w:vAlign w:val="center"/>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bottom"/>
          </w:tcPr>
          <w:p w:rsidR="00000000" w:rsidDel="00000000" w:rsidP="00000000" w:rsidRDefault="00000000" w:rsidRPr="00000000">
            <w:pPr>
              <w:contextualSpacing w:val="0"/>
              <w:jc w:val="right"/>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8db3e2"/>
            <w:vAlign w:val="bottom"/>
          </w:tcPr>
          <w:p w:rsidR="00000000" w:rsidDel="00000000" w:rsidP="00000000" w:rsidRDefault="00000000" w:rsidRPr="00000000">
            <w:pPr>
              <w:contextualSpacing w:val="0"/>
              <w:jc w:val="righ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tabs>
          <w:tab w:val="left" w:pos="8789"/>
        </w:tabs>
        <w:spacing w:after="0" w:before="0" w:line="276" w:lineRule="auto"/>
        <w:ind w:left="426"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Aprobar 5 plazas nuevas equivalentes a 5 TCE financiadas con fondos FEES por servicios especiales de acuerdo al siguiente desglose:</w:t>
      </w:r>
    </w:p>
    <w:p w:rsidR="00000000" w:rsidDel="00000000" w:rsidP="00000000" w:rsidRDefault="00000000" w:rsidRPr="00000000">
      <w:pPr>
        <w:ind w:left="708" w:firstLine="0"/>
        <w:contextualSpacing w:val="0"/>
      </w:pPr>
      <w:r w:rsidDel="00000000" w:rsidR="00000000" w:rsidRPr="00000000">
        <w:rPr>
          <w:rtl w:val="0"/>
        </w:rPr>
      </w:r>
    </w:p>
    <w:tbl>
      <w:tblPr>
        <w:tblStyle w:val="Table3"/>
        <w:bidi w:val="0"/>
        <w:tblW w:w="10731.000000000002" w:type="dxa"/>
        <w:jc w:val="left"/>
        <w:tblInd w:w="-961.0" w:type="dxa"/>
        <w:tblLayout w:type="fixed"/>
        <w:tblLook w:val="0400"/>
      </w:tblPr>
      <w:tblGrid>
        <w:gridCol w:w="566"/>
        <w:gridCol w:w="539"/>
        <w:gridCol w:w="380"/>
        <w:gridCol w:w="1466"/>
        <w:gridCol w:w="380"/>
        <w:gridCol w:w="659"/>
        <w:gridCol w:w="380"/>
        <w:gridCol w:w="1337"/>
        <w:gridCol w:w="1296"/>
        <w:gridCol w:w="1721"/>
        <w:gridCol w:w="2007"/>
        <w:tblGridChange w:id="0">
          <w:tblGrid>
            <w:gridCol w:w="566"/>
            <w:gridCol w:w="539"/>
            <w:gridCol w:w="380"/>
            <w:gridCol w:w="1466"/>
            <w:gridCol w:w="380"/>
            <w:gridCol w:w="659"/>
            <w:gridCol w:w="380"/>
            <w:gridCol w:w="1337"/>
            <w:gridCol w:w="1296"/>
            <w:gridCol w:w="1721"/>
            <w:gridCol w:w="2007"/>
          </w:tblGrid>
        </w:tblGridChange>
      </w:tblGrid>
      <w:tr>
        <w:trPr>
          <w:trHeight w:val="1040" w:hRule="atLeast"/>
        </w:trPr>
        <w:tc>
          <w:tcPr>
            <w:gridSpan w:val="2"/>
            <w:tcBorders>
              <w:top w:color="000000" w:space="0" w:sz="4" w:val="single"/>
              <w:left w:color="000000" w:space="0" w:sz="4" w:val="single"/>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Programa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pPr>
            <w:r w:rsidDel="00000000" w:rsidR="00000000" w:rsidRPr="00000000">
              <w:rPr>
                <w:rFonts w:ascii="Arial" w:cs="Arial" w:eastAsia="Arial" w:hAnsi="Arial"/>
                <w:color w:val="ffffff"/>
                <w:rtl w:val="0"/>
              </w:rPr>
              <w:t xml:space="preserve">Puesto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Categoría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Jornada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Periodo (meses)</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TCE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Nombramiento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Adscrita 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Observaciones</w:t>
            </w:r>
          </w:p>
        </w:tc>
      </w:tr>
      <w:tr>
        <w:trPr>
          <w:trHeight w:val="300" w:hRule="atLeast"/>
        </w:trPr>
        <w:tc>
          <w:tcPr>
            <w:gridSpan w:val="11"/>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1: Administración</w:t>
            </w:r>
          </w:p>
        </w:tc>
      </w:tr>
      <w:tr>
        <w:trPr>
          <w:trHeight w:val="340" w:hRule="atLeast"/>
        </w:trPr>
        <w:tc>
          <w:tcPr>
            <w:gridSpan w:val="11"/>
            <w:tcBorders>
              <w:top w:color="000000" w:space="0" w:sz="4" w:val="single"/>
              <w:left w:color="000000" w:space="0" w:sz="4" w:val="single"/>
              <w:bottom w:color="000000" w:space="0" w:sz="4" w:val="single"/>
              <w:right w:color="000000" w:space="0" w:sz="4" w:val="single"/>
            </w:tcBorders>
            <w:shd w:fill="bfbfbf"/>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Subprograma 1.2: Vicerrectoría de Administración</w:t>
            </w:r>
          </w:p>
        </w:tc>
      </w:tr>
      <w:tr>
        <w:trPr>
          <w:trHeight w:val="9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Profesional en Tecnologías de la Información y Comunicación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 por Servicios Especiales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DATIC</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7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Profesional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 por Servicios Especiales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Profesional en Administración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 por Servicios Especiales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4</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gridSpan w:val="2"/>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Profesional en Administración</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 por Servicios Especiales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w:t>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78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gridSpan w:val="2"/>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Técnico (a)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 por Servicios Especiales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Vicerrectoría de Administración</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Totales</w:t>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5.00</w:t>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tabs>
          <w:tab w:val="left" w:pos="8789"/>
        </w:tabs>
        <w:spacing w:after="200" w:before="0" w:line="276" w:lineRule="auto"/>
        <w:ind w:left="284"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Aprobar 12 plazas nuevas equivalentes a 10.33 TCE financiadas con fondos específicos para el Centro Académico de Limón, de acuerdo al siguiente desglose:</w:t>
      </w:r>
    </w:p>
    <w:tbl>
      <w:tblPr>
        <w:tblStyle w:val="Table4"/>
        <w:bidi w:val="0"/>
        <w:tblW w:w="10883.999999999998" w:type="dxa"/>
        <w:jc w:val="left"/>
        <w:tblInd w:w="-1002.0" w:type="dxa"/>
        <w:tblLayout w:type="fixed"/>
        <w:tblLook w:val="0400"/>
      </w:tblPr>
      <w:tblGrid>
        <w:gridCol w:w="570"/>
        <w:gridCol w:w="525"/>
        <w:gridCol w:w="1792"/>
        <w:gridCol w:w="446"/>
        <w:gridCol w:w="701"/>
        <w:gridCol w:w="366"/>
        <w:gridCol w:w="1354"/>
        <w:gridCol w:w="1310"/>
        <w:gridCol w:w="1752"/>
        <w:gridCol w:w="2068"/>
        <w:tblGridChange w:id="0">
          <w:tblGrid>
            <w:gridCol w:w="570"/>
            <w:gridCol w:w="525"/>
            <w:gridCol w:w="1792"/>
            <w:gridCol w:w="446"/>
            <w:gridCol w:w="701"/>
            <w:gridCol w:w="366"/>
            <w:gridCol w:w="1354"/>
            <w:gridCol w:w="1310"/>
            <w:gridCol w:w="1752"/>
            <w:gridCol w:w="2068"/>
          </w:tblGrid>
        </w:tblGridChange>
      </w:tblGrid>
      <w:tr>
        <w:trPr>
          <w:trHeight w:val="1040" w:hRule="atLeast"/>
        </w:trPr>
        <w:tc>
          <w:tcPr>
            <w:tcBorders>
              <w:top w:color="000000" w:space="0" w:sz="4" w:val="single"/>
              <w:left w:color="000000" w:space="0" w:sz="4" w:val="single"/>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Programa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pPr>
            <w:r w:rsidDel="00000000" w:rsidR="00000000" w:rsidRPr="00000000">
              <w:rPr>
                <w:rFonts w:ascii="Arial" w:cs="Arial" w:eastAsia="Arial" w:hAnsi="Arial"/>
                <w:color w:val="ffffff"/>
                <w:rtl w:val="0"/>
              </w:rPr>
              <w:t xml:space="preserve">Puesto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Categoría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Jornada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Periodo (meses)</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TCE</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Nombramiento</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Adscrita a:</w:t>
            </w:r>
          </w:p>
        </w:tc>
        <w:tc>
          <w:tcPr>
            <w:tcBorders>
              <w:top w:color="000000" w:space="0" w:sz="4" w:val="single"/>
              <w:left w:color="000000" w:space="0" w:sz="0" w:val="nil"/>
              <w:bottom w:color="000000" w:space="0" w:sz="4" w:val="single"/>
              <w:right w:color="000000" w:space="0" w:sz="4" w:val="single"/>
            </w:tcBorders>
            <w:shd w:fill="2f75b5"/>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ffffff"/>
                <w:rtl w:val="0"/>
              </w:rPr>
              <w:t xml:space="preserve">Observaciones</w:t>
            </w:r>
          </w:p>
        </w:tc>
      </w:tr>
      <w:tr>
        <w:trPr>
          <w:trHeight w:val="500" w:hRule="atLeast"/>
        </w:trPr>
        <w:tc>
          <w:tcPr>
            <w:gridSpan w:val="10"/>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44546a"/>
                <w:rtl w:val="0"/>
              </w:rPr>
              <w:t xml:space="preserve">Programa 2:Centro Académico Limón</w:t>
            </w:r>
          </w:p>
        </w:tc>
      </w:tr>
      <w:tr>
        <w:trPr>
          <w:trHeight w:val="10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Técnico (a) en Administración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 (Presupuesto Limón)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Departamento de Financiero Contable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Cajero - Destacado en Centro Académico  Limón</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restart"/>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Dirección Vicerrectoría de Docencia</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6</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7</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5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Secretaria (o) Ejecutiva (o)  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Temporal</w:t>
            </w:r>
          </w:p>
        </w:tc>
        <w:tc>
          <w:tcPr>
            <w:vMerge w:val="continue"/>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bottom"/>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 </w:t>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11</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Asistente de administración 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0.50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Admisión y Registro,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Destacado Centro Académico de Limón</w:t>
            </w:r>
          </w:p>
        </w:tc>
      </w:tr>
      <w:tr>
        <w:trPr>
          <w:trHeight w:val="76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Profesional en Asesoría Estudiantil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0.33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Permanente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Departamento de Orientación y Psicología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color w:val="000000"/>
                <w:rtl w:val="0"/>
              </w:rPr>
              <w:t xml:space="preserve">Destacado Centro Académico de Limón</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jc w:val="right"/>
            </w:pPr>
            <w:r w:rsidDel="00000000" w:rsidR="00000000" w:rsidRPr="00000000">
              <w:rPr>
                <w:rFonts w:ascii="Arial" w:cs="Arial" w:eastAsia="Arial" w:hAnsi="Arial"/>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Fonts w:ascii="Arial" w:cs="Arial" w:eastAsia="Arial" w:hAnsi="Arial"/>
                <w:b w:val="1"/>
                <w:color w:val="000000"/>
                <w:rtl w:val="0"/>
              </w:rPr>
              <w:t xml:space="preserve">Totales</w:t>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Fonts w:ascii="Arial" w:cs="Arial" w:eastAsia="Arial" w:hAnsi="Arial"/>
                <w:color w:val="000000"/>
                <w:rtl w:val="0"/>
              </w:rPr>
              <w:t xml:space="preserve">10.33</w:t>
            </w:r>
          </w:p>
        </w:tc>
        <w:tc>
          <w:tcPr>
            <w:tcBorders>
              <w:top w:color="000000" w:space="0" w:sz="4" w:val="single"/>
              <w:left w:color="000000" w:space="0" w:sz="4" w:val="single"/>
              <w:bottom w:color="000000" w:space="0" w:sz="4" w:val="single"/>
              <w:right w:color="000000" w:space="0" w:sz="4" w:val="single"/>
            </w:tcBorders>
            <w:shd w:fill="c6d9f1"/>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6d9f1"/>
            <w:vAlign w:val="bottom"/>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tabs>
          <w:tab w:val="left" w:pos="8789"/>
        </w:tabs>
        <w:spacing w:after="0" w:before="0" w:line="276" w:lineRule="auto"/>
        <w:ind w:left="284" w:hanging="360"/>
        <w:contextualSpacing w:val="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bookmarkStart w:colFirst="0" w:colLast="0" w:name="_30j0zll" w:id="1"/>
      <w:bookmarkEnd w:id="1"/>
      <w:r w:rsidDel="00000000" w:rsidR="00000000" w:rsidRPr="00000000">
        <w:rPr>
          <w:rFonts w:ascii="Arial" w:cs="Arial" w:eastAsia="Arial" w:hAnsi="Arial"/>
          <w:b w:val="1"/>
          <w:sz w:val="16"/>
          <w:szCs w:val="16"/>
          <w:rtl w:val="0"/>
        </w:rPr>
        <w:t xml:space="preserve">PALABRAS CLAVE</w:t>
      </w:r>
      <w:r w:rsidDel="00000000" w:rsidR="00000000" w:rsidRPr="00000000">
        <w:rPr>
          <w:rFonts w:ascii="Arial" w:cs="Arial" w:eastAsia="Arial" w:hAnsi="Arial"/>
          <w:b w:val="1"/>
          <w:sz w:val="18"/>
          <w:szCs w:val="18"/>
          <w:rtl w:val="0"/>
        </w:rPr>
        <w:t xml:space="preserve">:   Creación Plazas Nuevas  FEES 2015 Fondos Específicos Servicios Especiales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tabs>
          <w:tab w:val="left" w:pos="1182"/>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5"/>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left="720" w:hanging="720"/>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rtl w:val="0"/>
        </w:rPr>
        <w:t xml:space="preserve">OPI-0637-2014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Para:</w:t>
        <w:tab/>
        <w:tab/>
      </w:r>
      <w:r w:rsidDel="00000000" w:rsidR="00000000" w:rsidRPr="00000000">
        <w:rPr>
          <w:rFonts w:ascii="Arial" w:cs="Arial" w:eastAsia="Arial" w:hAnsi="Arial"/>
          <w:b w:val="1"/>
          <w:sz w:val="24"/>
          <w:szCs w:val="24"/>
          <w:rtl w:val="0"/>
        </w:rPr>
        <w:t xml:space="preserve">Ing. Alexander Valerín Castro, Coordinador</w:t>
      </w:r>
    </w:p>
    <w:p w:rsidR="00000000" w:rsidDel="00000000" w:rsidP="00000000" w:rsidRDefault="00000000" w:rsidRPr="00000000">
      <w:pPr>
        <w:ind w:left="1440" w:firstLine="0"/>
        <w:contextualSpacing w:val="0"/>
      </w:pPr>
      <w:r w:rsidDel="00000000" w:rsidR="00000000" w:rsidRPr="00000000">
        <w:rPr>
          <w:rFonts w:ascii="Arial" w:cs="Arial" w:eastAsia="Arial" w:hAnsi="Arial"/>
          <w:b w:val="1"/>
          <w:sz w:val="24"/>
          <w:szCs w:val="24"/>
          <w:rtl w:val="0"/>
        </w:rPr>
        <w:t xml:space="preserve">Comisión de Planificación y Administración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De:</w:t>
        <w:tab/>
        <w:tab/>
      </w:r>
      <w:r w:rsidDel="00000000" w:rsidR="00000000" w:rsidRPr="00000000">
        <w:rPr>
          <w:rFonts w:ascii="Arial" w:cs="Arial" w:eastAsia="Arial" w:hAnsi="Arial"/>
          <w:b w:val="1"/>
          <w:sz w:val="24"/>
          <w:szCs w:val="24"/>
          <w:rtl w:val="0"/>
        </w:rPr>
        <w:t xml:space="preserve">MAU. Tatiana Fernández Martín, Directora</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sz w:val="24"/>
          <w:szCs w:val="24"/>
          <w:rtl w:val="0"/>
        </w:rPr>
        <w:t xml:space="preserve">Fecha:</w:t>
        <w:tab/>
      </w:r>
      <w:r w:rsidDel="00000000" w:rsidR="00000000" w:rsidRPr="00000000">
        <w:rPr>
          <w:rFonts w:ascii="Arial" w:cs="Arial" w:eastAsia="Arial" w:hAnsi="Arial"/>
          <w:b w:val="1"/>
          <w:sz w:val="24"/>
          <w:szCs w:val="24"/>
          <w:rtl w:val="0"/>
        </w:rPr>
        <w:t xml:space="preserve">04 de setiembre del 2014</w:t>
      </w:r>
      <w:r w:rsidDel="00000000" w:rsidR="00000000" w:rsidRPr="00000000">
        <w:rPr>
          <w:rFonts w:ascii="Arial" w:cs="Arial" w:eastAsia="Arial" w:hAnsi="Arial"/>
          <w:sz w:val="24"/>
          <w:szCs w:val="24"/>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sz w:val="24"/>
          <w:szCs w:val="24"/>
          <w:rtl w:val="0"/>
        </w:rPr>
        <w:t xml:space="preserve">Asunto:</w:t>
        <w:tab/>
      </w:r>
      <w:r w:rsidDel="00000000" w:rsidR="00000000" w:rsidRPr="00000000">
        <w:rPr>
          <w:rFonts w:ascii="Arial" w:cs="Arial" w:eastAsia="Arial" w:hAnsi="Arial"/>
          <w:b w:val="1"/>
          <w:sz w:val="24"/>
          <w:szCs w:val="24"/>
          <w:rtl w:val="0"/>
        </w:rPr>
        <w:t xml:space="preserve">Dictamen sobre la solicitud de modificación de la utilización de la plaza FS0030  </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En atención al oficio Vicerrectoría de Docencia ViDa-661-2014 del 03 de setiembre del 2014 y  al oficio RH-1013-2014 del 29 de julio de 2014,  donde se presenta la justificación sobre la modificación a la utilización de la plaza FS0030, la cual quedaría según el siguiente cuadro: </w:t>
      </w:r>
    </w:p>
    <w:tbl>
      <w:tblPr>
        <w:tblStyle w:val="Table6"/>
        <w:bidi w:val="0"/>
        <w:tblW w:w="8783.0" w:type="dxa"/>
        <w:jc w:val="left"/>
        <w:tblLayout w:type="fixed"/>
        <w:tblLook w:val="0400"/>
      </w:tblPr>
      <w:tblGrid>
        <w:gridCol w:w="1011"/>
        <w:gridCol w:w="1008"/>
        <w:gridCol w:w="1005"/>
        <w:gridCol w:w="866"/>
        <w:gridCol w:w="1584"/>
        <w:gridCol w:w="1152"/>
        <w:gridCol w:w="2157"/>
        <w:tblGridChange w:id="0">
          <w:tblGrid>
            <w:gridCol w:w="1011"/>
            <w:gridCol w:w="1008"/>
            <w:gridCol w:w="1005"/>
            <w:gridCol w:w="866"/>
            <w:gridCol w:w="1584"/>
            <w:gridCol w:w="1152"/>
            <w:gridCol w:w="2157"/>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Número de plaza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Puesto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Categoría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Jornada %</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Equivalencia de Tiempo Completo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Adscrita 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Justificación</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FS0030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0,79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b w:val="1"/>
                <w:sz w:val="16"/>
                <w:szCs w:val="16"/>
                <w:rtl w:val="0"/>
              </w:rPr>
              <w:t xml:space="preserve">Vicerrectoría de Docencia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Para cubrir la demanda de los cursos para el II semestre del 2014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requieren para cubrir la demanda de cursos del II semestre del 2014.</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plazas mencionadas, se vinculan con:</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Estratégicos</w:t>
      </w:r>
      <w:r w:rsidDel="00000000" w:rsidR="00000000" w:rsidRPr="00000000">
        <w:rPr>
          <w:rFonts w:ascii="Arial" w:cs="Arial" w:eastAsia="Arial" w:hAnsi="Arial"/>
          <w:color w:val="000000"/>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 Fortalecer los programas académicos en los campos de ciencia y tecnología a nivel de pregrado, grado y posgrado.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 Incrementar  el acceso a  los  recursos financieros provenientes del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Acciones Estratégicas: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1.4 Incrementar la oferta  y la cobertura de programas académicos de grado y posgrado para el desarrollo y la aplicación de la ciencia y tecnología. (Acción Estratégica)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3.5 Fortalecer las acciones de extensión, transferencia tecnológica e innovación como mecanismos para promover el desarrollo económico y social del país.  (Acción Estratégica)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3.6 Mejorar los mecanismos de difusión y proyección nacional e internacional del quehacer académico institucional.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Mejorar la coordinación interuniversitaria para el desarrollo de proyectos y programas financiados con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Operativos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1.2 Formar profesionales en los campos de la ciencia y la tecnología, en las áreas atendidas por el Instituto, a nivel de bachillerato, licenciatura, maestría y doctorado.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Desarrollar iniciativas de vinculación con las universidades y la sociedad utilizando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mismas se vinculan directamente con el Plan Anual Operativo  2014:</w:t>
      </w:r>
    </w:p>
    <w:tbl>
      <w:tblPr>
        <w:tblStyle w:val="Table7"/>
        <w:bidi w:val="0"/>
        <w:tblW w:w="9946.0" w:type="dxa"/>
        <w:jc w:val="left"/>
        <w:tblInd w:w="-567.0" w:type="dxa"/>
        <w:tblLayout w:type="fixed"/>
        <w:tblLook w:val="0400"/>
      </w:tblPr>
      <w:tblGrid>
        <w:gridCol w:w="1010"/>
        <w:gridCol w:w="1872"/>
        <w:gridCol w:w="1874"/>
        <w:gridCol w:w="1834"/>
        <w:gridCol w:w="376"/>
        <w:gridCol w:w="1826"/>
        <w:gridCol w:w="1154"/>
        <w:tblGridChange w:id="0">
          <w:tblGrid>
            <w:gridCol w:w="1010"/>
            <w:gridCol w:w="1872"/>
            <w:gridCol w:w="1874"/>
            <w:gridCol w:w="1834"/>
            <w:gridCol w:w="376"/>
            <w:gridCol w:w="1826"/>
            <w:gridCol w:w="1154"/>
          </w:tblGrid>
        </w:tblGridChange>
      </w:tblGrid>
      <w:tr>
        <w:trPr>
          <w:trHeight w:val="460" w:hRule="atLeast"/>
        </w:trPr>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Perspectiva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Objetivo Estratégico</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Acciones Estratégicas             Objetivo Operativo</w:t>
            </w:r>
          </w:p>
        </w:tc>
        <w:tc>
          <w:tcPr>
            <w:gridSpan w:val="2"/>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Meta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Indicador</w:t>
            </w:r>
          </w:p>
        </w:tc>
        <w:tc>
          <w:tcPr>
            <w:tcBorders>
              <w:top w:color="000000" w:space="0" w:sz="8" w:val="single"/>
              <w:lef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Políticas Específicas</w:t>
            </w:r>
          </w:p>
        </w:tc>
      </w:tr>
      <w:tr>
        <w:trPr>
          <w:trHeight w:val="1180" w:hRule="atLeast"/>
        </w:trPr>
        <w:tc>
          <w:tcPr>
            <w:vMerge w:val="restart"/>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USUARIOS</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 Fortalecer los programas académicos en los campos de ciencia y tecnología a nivel de pregrado, grado y posgrado.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Desarrollar actividades institucionales que favorezcan el desarrollo de las habilidades sociales y competencias, de los y las estudiantes en su formación académica.  (Acción Estratégica)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 Establecer un programa de formación pedagógica del personal docente en estrategias didácticas que contemplen el abordaje de las habilidades blandas dentro de los programas académicos.</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1.2.1.1 Cantidad de profesores que participan en el programa de formación pedagógica.</w:t>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1.1.4</w:t>
              <w:br w:type="textWrapping"/>
              <w:t xml:space="preserve">1.6.2</w:t>
            </w:r>
          </w:p>
        </w:tc>
      </w:tr>
      <w:tr>
        <w:trPr>
          <w:trHeight w:val="4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1.2.1.2 Cantidad de jornadas realizadas al año.</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Formar profesionales en los campos de la ciencia y la tecnología, en las áreas atendidas por el Instituto, a nivel de bachillerato, licenciatura, maestría y doctorado. (Objetivo Operativo)</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 Ofrecer 33 programas de grado (21 Bachilleratos y/o Licenciaturas continuas, 3 bachilleratos articulados, 9 Licenciaturas para egresados) y 12 programas de posgrado (11 Maestrías y 1 Doctorado).</w:t>
            </w:r>
          </w:p>
        </w:tc>
        <w:tc>
          <w:tcPr>
            <w:vMerge w:val="restart"/>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1.2.2.1.1 Cantidad de programas ofrecidos.</w:t>
            </w:r>
          </w:p>
        </w:tc>
        <w:tc>
          <w:tcPr>
            <w:tcBorders>
              <w:top w:color="000000" w:space="0" w:sz="8" w:val="single"/>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1.1.1</w:t>
              <w:br w:type="textWrapping"/>
              <w:t xml:space="preserve">1.1.2</w:t>
              <w:br w:type="textWrapping"/>
              <w:t xml:space="preserve">1.1.3</w:t>
              <w:br w:type="textWrapping"/>
              <w:t xml:space="preserve">1.1.5</w:t>
              <w:br w:type="textWrapping"/>
              <w:t xml:space="preserve">3.1.1</w:t>
              <w:br w:type="textWrapping"/>
              <w:t xml:space="preserve">3.2.2</w:t>
              <w:br w:type="textWrapping"/>
              <w:t xml:space="preserve">3.2.3</w:t>
              <w:br w:type="textWrapping"/>
              <w:t xml:space="preserve">3.3.1</w:t>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pPr>
              <w:contextualSpacing w:val="0"/>
            </w:pPr>
            <w:r w:rsidDel="00000000" w:rsidR="00000000" w:rsidRPr="00000000">
              <w:rPr>
                <w:rtl w:val="0"/>
              </w:rPr>
            </w:r>
          </w:p>
        </w:tc>
      </w:tr>
      <w:tr>
        <w:trPr>
          <w:trHeight w:val="128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vMerge w:val="restart"/>
            <w:tcBorders>
              <w:top w:color="000000" w:space="0" w:sz="4" w:val="single"/>
              <w:left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pPr>
            <w:r w:rsidDel="00000000" w:rsidR="00000000" w:rsidRPr="00000000">
              <w:rPr>
                <w:rFonts w:ascii="Libre Baskerville" w:cs="Libre Baskerville" w:eastAsia="Libre Baskerville" w:hAnsi="Libre Baskerville"/>
                <w:i w:val="1"/>
                <w:color w:val="000000"/>
                <w:sz w:val="14"/>
                <w:szCs w:val="14"/>
                <w:rtl w:val="0"/>
              </w:rPr>
              <w:t xml:space="preserve">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3.5 Fortalecer las acciones de extensión, transferencia tecnológica e innovación como mecanismos para promover el desarrollo económico y social del país.  (Acción 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 Desarrollar 105 actividades de extensión dirigidas a los distintos sectores de la sociedad.</w:t>
            </w:r>
          </w:p>
        </w:tc>
        <w:tc>
          <w:tcPr>
            <w:tcBorders>
              <w:top w:color="000000" w:space="0" w:sz="4" w:val="single"/>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3.2.1.1 Cantidad de actividades de extensión dirigidas a los distintos sectores de la sociedad.</w:t>
            </w:r>
          </w:p>
        </w:tc>
        <w:tc>
          <w:tcPr>
            <w:tcBorders>
              <w:top w:color="000000" w:space="0" w:sz="4" w:val="single"/>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2.1.1</w:t>
              <w:br w:type="textWrapping"/>
              <w:t xml:space="preserve">2.1.2</w:t>
              <w:br w:type="textWrapping"/>
              <w:t xml:space="preserve">2.1.4</w:t>
              <w:br w:type="textWrapping"/>
              <w:t xml:space="preserve">2.1.5</w:t>
              <w:br w:type="textWrapping"/>
              <w:t xml:space="preserve">2.1.6</w:t>
              <w:br w:type="textWrapping"/>
              <w:t xml:space="preserve">2.1.7</w:t>
            </w:r>
          </w:p>
        </w:tc>
      </w:tr>
      <w:tr>
        <w:trPr>
          <w:trHeight w:val="96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3.6 Mejorar los mecanismos de difusión y proyección nacional e internacional del quehacer académico institucional.  (Acción 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 Contar con un plan de divulgación articulado de las actividades docentes, de investigación y extensión de la Institución.</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3.2.2.1 Plan de divulgación articulado. (37)</w:t>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1.4.1</w:t>
              <w:br w:type="textWrapping"/>
              <w:t xml:space="preserve">1.4.2</w:t>
              <w:br w:type="textWrapping"/>
              <w:t xml:space="preserve">1.4.3</w:t>
              <w:br w:type="textWrapping"/>
              <w:t xml:space="preserve">1.4.4</w:t>
              <w:br w:type="textWrapping"/>
              <w:t xml:space="preserve">2.3.5</w:t>
              <w:br w:type="textWrapping"/>
              <w:t xml:space="preserve">2.3.6</w:t>
            </w:r>
          </w:p>
        </w:tc>
      </w:tr>
      <w:tr>
        <w:trPr>
          <w:trHeight w:val="240" w:hRule="atLeast"/>
        </w:trPr>
        <w:tc>
          <w:tcPr>
            <w:vMerge w:val="restart"/>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FINANZAS</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11. Incrementar  el acceso a  los  recursos financieros provenientes del Fondo del Sistema.</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 Desarrollar iniciativas de vinculación con las universidades y la sociedad utilizando el Fondo del Sistema. (Objetivo Operativo)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   Desarrollar 6  iniciativas de vinculación  con las universidades y la sociedad utilizando el Fondo del Sistema.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11.2.1.1 Cantidad de iniciativas con Fondos del Sistema por desarrollar. (6)</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1.2.3</w:t>
            </w:r>
          </w:p>
        </w:tc>
      </w:tr>
      <w:tr>
        <w:trPr>
          <w:trHeight w:val="800" w:hRule="atLeast"/>
        </w:trPr>
        <w:tc>
          <w:tcPr>
            <w:vMerge w:val="continue"/>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2.2.1</w:t>
            </w:r>
          </w:p>
        </w:tc>
      </w:tr>
    </w:tbl>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Fuente: Oficina de Planificación Institucional. PAO 2014</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Según el oficio RH-1013-2014,  recibido el 29 de julio de 2014,  en ese momento se indica que  utilizar la plaza que se especifica FS0030, para el II semestre del año en curso, no se presentaría ningún impacto presupuestario, dado que esta fue presupuestada en la categoría salarial 23 y con la clase de puesto de Profesor (a). Es importante reiterar que a pesar de que no existe impacto a nivel presupuestario, es conveniente advertir que esta plaza fue creada para un fin específico, el cual consiste en atender los requerimientos del Programa de Becas, en cuanto a la asignación de </w:t>
      </w:r>
      <w:r w:rsidDel="00000000" w:rsidR="00000000" w:rsidRPr="00000000">
        <w:rPr>
          <w:rFonts w:ascii="Arial" w:cs="Arial" w:eastAsia="Arial" w:hAnsi="Arial"/>
          <w:sz w:val="32"/>
          <w:szCs w:val="32"/>
          <w:rtl w:val="0"/>
        </w:rPr>
        <w:t xml:space="preserve">¼ </w:t>
      </w:r>
      <w:r w:rsidDel="00000000" w:rsidR="00000000" w:rsidRPr="00000000">
        <w:rPr>
          <w:rFonts w:ascii="Arial" w:cs="Arial" w:eastAsia="Arial" w:hAnsi="Arial"/>
          <w:rtl w:val="0"/>
        </w:rPr>
        <w:t xml:space="preserve">de tiempo para realizar estudios de posgrado.</w:t>
      </w:r>
    </w:p>
    <w:p w:rsidR="00000000" w:rsidDel="00000000" w:rsidP="00000000" w:rsidRDefault="00000000" w:rsidRPr="00000000">
      <w:pPr>
        <w:tabs>
          <w:tab w:val="left" w:pos="2127"/>
          <w:tab w:val="left" w:pos="8640"/>
        </w:tabs>
        <w:ind w:right="-136"/>
        <w:contextualSpacing w:val="0"/>
        <w:jc w:val="both"/>
      </w:pPr>
      <w:r w:rsidDel="00000000" w:rsidR="00000000" w:rsidRPr="00000000">
        <w:rPr>
          <w:rFonts w:ascii="Arial" w:cs="Arial" w:eastAsia="Arial" w:hAnsi="Arial"/>
          <w:rtl w:val="0"/>
        </w:rPr>
        <w:t xml:space="preserve">Dado lo anterior, se emite criterio favorable sobre:</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La modificación a la utilización de la plaza financiada con el Fondo del Sistema FS030,  ya que no modifica la planificación estratégica ni la planificación operativa, según el periodo mencionado.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TFM/eqa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Cc: </w:t>
        <w:tab/>
      </w:r>
      <w:r w:rsidDel="00000000" w:rsidR="00000000" w:rsidRPr="00000000">
        <w:rPr>
          <w:rFonts w:ascii="Arial" w:cs="Arial" w:eastAsia="Arial" w:hAnsi="Arial"/>
          <w:sz w:val="16"/>
          <w:szCs w:val="16"/>
          <w:rtl w:val="0"/>
        </w:rPr>
        <w:t xml:space="preserve">Ing. Luis Paulino Méndez Badilla. Vicerrector de Docencia</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M.B.A Harold Blanco Leitón, Director Ejecutivo. Departamento de Recursos Humanos</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Licda. Bertalía Sánchez, Secretaría del Consejo Institucional</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Archivo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rtl w:val="0"/>
        </w:rPr>
        <w:t xml:space="preserve">PB-937-2014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sz w:val="48"/>
          <w:szCs w:val="48"/>
          <w:rtl w:val="0"/>
        </w:rPr>
        <w:t xml:space="preserve">Memorando</w:t>
      </w:r>
      <w:r w:rsidDel="00000000" w:rsidR="00000000" w:rsidRPr="00000000">
        <w:rPr>
          <w:rFonts w:ascii="Arial" w:cs="Arial" w:eastAsia="Arial" w:hAnsi="Arial"/>
          <w:b w:val="1"/>
          <w:color w:val="808080"/>
          <w:sz w:val="48"/>
          <w:szCs w:val="48"/>
          <w:rtl w:val="0"/>
        </w:rPr>
        <w:t xml:space="preserve"> </w:t>
      </w: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Para:</w:t>
        <w:tab/>
        <w:tab/>
        <w:t xml:space="preserve">MBA. Tatiana Fernández Martí, Directora</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Oficina de Planificación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De:</w:t>
        <w:tab/>
        <w:tab/>
        <w:t xml:space="preserve">Bach.  Sonia Guzmán Arrieta, Secretaria Ejecutiva a.i.  </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Comité de Becas</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Departamento de Recursos Humanos</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Fecha:</w:t>
        <w:tab/>
        <w:t xml:space="preserve">09 de setiembre de 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8505"/>
        </w:tabs>
        <w:ind w:right="284"/>
        <w:contextualSpacing w:val="0"/>
        <w:jc w:val="both"/>
      </w:pPr>
      <w:r w:rsidDel="00000000" w:rsidR="00000000" w:rsidRPr="00000000">
        <w:rPr>
          <w:rFonts w:ascii="Tahoma" w:cs="Tahoma" w:eastAsia="Tahoma" w:hAnsi="Tahoma"/>
          <w:b w:val="1"/>
          <w:sz w:val="22"/>
          <w:szCs w:val="22"/>
          <w:rtl w:val="0"/>
        </w:rPr>
        <w:t xml:space="preserve">Asunto:         Su atención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pPr>
      <w:r w:rsidDel="00000000" w:rsidR="00000000" w:rsidRPr="00000000">
        <w:rPr>
          <w:rtl w:val="0"/>
        </w:rPr>
      </w:r>
    </w:p>
    <w:p w:rsidR="00000000" w:rsidDel="00000000" w:rsidP="00000000" w:rsidRDefault="00000000" w:rsidRPr="00000000">
      <w:pPr>
        <w:ind w:right="59"/>
        <w:contextualSpacing w:val="0"/>
        <w:jc w:val="both"/>
      </w:pPr>
      <w:r w:rsidDel="00000000" w:rsidR="00000000" w:rsidRPr="00000000">
        <w:rPr>
          <w:rFonts w:ascii="Tahoma" w:cs="Tahoma" w:eastAsia="Tahoma" w:hAnsi="Tahoma"/>
          <w:sz w:val="22"/>
          <w:szCs w:val="22"/>
          <w:rtl w:val="0"/>
        </w:rPr>
        <w:t xml:space="preserve">Por este medio se informa que el Comité de Becas aprobó el día 5 de setiembre de 2014, el uso </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Ceder las plazas remanentes correspondientes al Programa de Becas de Postgrado para satisfacer la demanda del curso, plazas según detalle adjunto:</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FS0031</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FS0032</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FS0033</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Agradezco de antemano su atención.</w:t>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Cordialmente.</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C: </w:t>
        <w:tab/>
        <w:tab/>
        <w:t xml:space="preserve">Licda. Bertalía Sánchez Salas, Directora Ejecutiva Consejo Institucional</w:t>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               Miembros del 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2886, Artículo  11 del 24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