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SCI-069-2015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Harold Blanco Leitón, Director del Departamento de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febrero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2903, Artículo 7, del 11 de febrero de 2015.  Modificación de la Plaza CT0319 adscrita a la VIE, de Secretaria Ejecutiva 1, a Asistente de Administrativa 2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2887, Artículo 13, del 01 de octubre de 2014, tomó el acuerdo denominado: “Creación de Plazas 2015, Fondos FEES” para la Vicerrectoría de Investigación y Extensión, en su línea No.  14, aprobó la plaza CT0319, con las siguientes características:</w:t>
      </w:r>
      <w:r w:rsidDel="00000000" w:rsidR="00000000" w:rsidRPr="00000000">
        <w:rPr>
          <w:rtl w:val="0"/>
        </w:rPr>
      </w:r>
    </w:p>
    <w:tbl>
      <w:tblPr>
        <w:tblStyle w:val="Table2"/>
        <w:bidi w:val="0"/>
        <w:tblW w:w="10517.0" w:type="dxa"/>
        <w:jc w:val="left"/>
        <w:tblInd w:w="-55.0" w:type="dxa"/>
        <w:tblLayout w:type="fixed"/>
        <w:tblLook w:val="0000"/>
      </w:tblPr>
      <w:tblGrid>
        <w:gridCol w:w="387"/>
        <w:gridCol w:w="379"/>
        <w:gridCol w:w="993"/>
        <w:gridCol w:w="1321"/>
        <w:gridCol w:w="240"/>
        <w:gridCol w:w="852"/>
        <w:gridCol w:w="555"/>
        <w:gridCol w:w="578"/>
        <w:gridCol w:w="1561"/>
        <w:gridCol w:w="1554"/>
        <w:gridCol w:w="1702"/>
        <w:gridCol w:w="395"/>
        <w:tblGridChange w:id="0">
          <w:tblGrid>
            <w:gridCol w:w="387"/>
            <w:gridCol w:w="379"/>
            <w:gridCol w:w="993"/>
            <w:gridCol w:w="1321"/>
            <w:gridCol w:w="240"/>
            <w:gridCol w:w="852"/>
            <w:gridCol w:w="555"/>
            <w:gridCol w:w="578"/>
            <w:gridCol w:w="1561"/>
            <w:gridCol w:w="1554"/>
            <w:gridCol w:w="1702"/>
            <w:gridCol w:w="395"/>
          </w:tblGrid>
        </w:tblGridChange>
      </w:tblGrid>
      <w:tr>
        <w:trPr>
          <w:trHeight w:val="3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20"/>
                <w:szCs w:val="20"/>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pPr>
            <w:r w:rsidDel="00000000" w:rsidR="00000000" w:rsidRPr="00000000">
              <w:rPr>
                <w:rFonts w:ascii="Arial" w:cs="Arial" w:eastAsia="Arial" w:hAnsi="Arial"/>
                <w:color w:val="ffffff"/>
                <w:sz w:val="20"/>
                <w:szCs w:val="20"/>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Adscrita 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Observaciones</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1f497d"/>
                <w:sz w:val="20"/>
                <w:szCs w:val="20"/>
                <w:vertAlign w:val="baseline"/>
                <w:rtl w:val="0"/>
              </w:rPr>
              <w:t xml:space="preserve">Programa 4: Investigación y Extensión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Secretaria Ejecutiva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Dirección VIE - Investigación</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Apoyar centros de Investigación</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recibió el oficio OPI-038-2015, con fecha de recibido 30 de enero de 2015, suscrito por la MAU. Tatiana Fernández Martín, Directora Oficina de Planificación Institucional, dirigido al Ing.  Alexander Valerín Castro, Coordinador de la Comisión de Planificación y Administración, en el cual remite solicitud de dictamen sobre la modificación de la plaza CT0319 de la Vicerrectoría de Investigación y Extensión, para el cambio del puesto de Secretaría Ejecutiva 1, categoría 9, jornada 50% y 12 meses, a Asistente Administrativa 2, categoría 10, jornada 48% y 12 meses.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608-2015, del 05 de febrero de 2015, conoció en el punto de correspondencia el oficio supra citado; consideran que la diferencia económica de un puesto a otro no es tan elevada. Discutido el tema disponen elevar la propuesta al pleno con las indicaciones solicitadas.</w:t>
      </w:r>
      <w:r w:rsidDel="00000000" w:rsidR="00000000" w:rsidRPr="00000000">
        <w:rPr>
          <w:rtl w:val="0"/>
        </w:rPr>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Modificar  la plaza CT0319, adscrita a la VIE, de Secretaría Ejecutiva 1, categoría 9, jornada 50% y 12 meses, a Asistente Administrativa 2, categoría 10, jornada 50% y 12 meses aprobada en la Sesión Ordinaria No. 2887, Artículo 13, del 01 de octubre del 2014, en los siguientes términos:</w:t>
      </w:r>
    </w:p>
    <w:tbl>
      <w:tblPr>
        <w:tblStyle w:val="Table3"/>
        <w:bidi w:val="0"/>
        <w:tblW w:w="8998.0" w:type="dxa"/>
        <w:jc w:val="left"/>
        <w:tblInd w:w="-70.0" w:type="dxa"/>
        <w:tblLayout w:type="fixed"/>
        <w:tblLook w:val="0000"/>
      </w:tblPr>
      <w:tblGrid>
        <w:gridCol w:w="469"/>
        <w:gridCol w:w="474"/>
        <w:gridCol w:w="948"/>
        <w:gridCol w:w="1736"/>
        <w:gridCol w:w="472"/>
        <w:gridCol w:w="646"/>
        <w:gridCol w:w="471"/>
        <w:gridCol w:w="786"/>
        <w:gridCol w:w="1420"/>
        <w:gridCol w:w="1576"/>
        <w:tblGridChange w:id="0">
          <w:tblGrid>
            <w:gridCol w:w="469"/>
            <w:gridCol w:w="474"/>
            <w:gridCol w:w="948"/>
            <w:gridCol w:w="1736"/>
            <w:gridCol w:w="472"/>
            <w:gridCol w:w="646"/>
            <w:gridCol w:w="471"/>
            <w:gridCol w:w="786"/>
            <w:gridCol w:w="1420"/>
            <w:gridCol w:w="1576"/>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CT0319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Asistente en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20"/>
                <w:szCs w:val="20"/>
                <w:vertAlign w:val="baseline"/>
                <w:rtl w:val="0"/>
              </w:rPr>
              <w:t xml:space="preserve">Dirección VIE - Investigación</w:t>
            </w:r>
            <w:r w:rsidDel="00000000" w:rsidR="00000000" w:rsidRPr="00000000">
              <w:rPr>
                <w:rtl w:val="0"/>
              </w:rPr>
            </w:r>
          </w:p>
        </w:tc>
      </w:tr>
    </w:tbl>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Se solicita acatar las recomendaciones del ente técnico sobre el contenido presupuestario para la incorporación de la plaza CT0319.</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26" w:right="-91" w:hanging="426"/>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w:t>
      </w:r>
      <w:r w:rsidDel="00000000" w:rsidR="00000000" w:rsidRPr="00000000">
        <w:rPr>
          <w:rFonts w:ascii="Arial" w:cs="Arial" w:eastAsia="Arial" w:hAnsi="Arial"/>
          <w:b w:val="1"/>
          <w:sz w:val="16"/>
          <w:szCs w:val="16"/>
          <w:vertAlign w:val="baseline"/>
          <w:rtl w:val="0"/>
        </w:rPr>
        <w:t xml:space="preserve">Modificación -plaza -  CT0319-Asisten en Administración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Interuniversitaria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2903, Artículo 7, del 11  de febrero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