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BC" w:rsidRPr="00D958BC" w:rsidRDefault="00D958BC" w:rsidP="00D958BC">
      <w:pPr>
        <w:outlineLvl w:val="4"/>
        <w:rPr>
          <w:rFonts w:ascii="Arial" w:hAnsi="Arial" w:cs="Arial"/>
          <w:b/>
          <w:bCs/>
          <w:iCs/>
          <w:sz w:val="26"/>
          <w:szCs w:val="22"/>
          <w:lang w:val="es-CR"/>
        </w:rPr>
      </w:pPr>
      <w:r w:rsidRPr="00D958BC">
        <w:rPr>
          <w:rFonts w:ascii="Arial" w:hAnsi="Arial" w:cs="Arial"/>
          <w:b/>
          <w:bCs/>
          <w:iCs/>
          <w:sz w:val="26"/>
          <w:szCs w:val="22"/>
          <w:lang w:val="es-CR"/>
        </w:rPr>
        <w:t>SCI-</w:t>
      </w:r>
      <w:r w:rsidR="0099584E">
        <w:rPr>
          <w:rFonts w:ascii="Arial" w:hAnsi="Arial" w:cs="Arial"/>
          <w:b/>
          <w:bCs/>
          <w:iCs/>
          <w:sz w:val="26"/>
          <w:szCs w:val="22"/>
          <w:lang w:val="es-CR"/>
        </w:rPr>
        <w:t>706</w:t>
      </w:r>
      <w:r w:rsidRPr="00D958BC">
        <w:rPr>
          <w:rFonts w:ascii="Arial" w:hAnsi="Arial" w:cs="Arial"/>
          <w:b/>
          <w:bCs/>
          <w:iCs/>
          <w:sz w:val="26"/>
          <w:szCs w:val="22"/>
          <w:lang w:val="es-CR"/>
        </w:rPr>
        <w:t>-2016</w:t>
      </w:r>
    </w:p>
    <w:p w:rsidR="00D958BC" w:rsidRPr="00D958BC" w:rsidRDefault="00D958BC" w:rsidP="00D958BC">
      <w:pPr>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p>
    <w:p w:rsidR="00D958BC" w:rsidRPr="00D958BC" w:rsidRDefault="00D958BC" w:rsidP="00D958BC">
      <w:pPr>
        <w:rPr>
          <w:rFonts w:ascii="Cambria" w:eastAsia="Cambria" w:hAnsi="Cambria" w:cs="Arial"/>
          <w:bCs/>
          <w:iCs/>
          <w:sz w:val="16"/>
          <w:szCs w:val="16"/>
          <w:lang w:val="es-ES_tradnl" w:eastAsia="en-US"/>
        </w:rPr>
      </w:pPr>
    </w:p>
    <w:tbl>
      <w:tblPr>
        <w:tblW w:w="9639" w:type="dxa"/>
        <w:tblLayout w:type="fixed"/>
        <w:tblLook w:val="01E0" w:firstRow="1" w:lastRow="1" w:firstColumn="1" w:lastColumn="1" w:noHBand="0" w:noVBand="0"/>
      </w:tblPr>
      <w:tblGrid>
        <w:gridCol w:w="1418"/>
        <w:gridCol w:w="8221"/>
      </w:tblGrid>
      <w:tr w:rsidR="00D958BC" w:rsidRPr="00D958BC" w:rsidTr="00104943">
        <w:tc>
          <w:tcPr>
            <w:tcW w:w="1418" w:type="dxa"/>
          </w:tcPr>
          <w:p w:rsidR="00D958BC" w:rsidRPr="00D958BC" w:rsidRDefault="00D958BC" w:rsidP="00D958BC">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958BC" w:rsidRDefault="0099584E" w:rsidP="00D958B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w:t>
            </w:r>
            <w:r w:rsidR="00D958BC" w:rsidRPr="00D958B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99584E" w:rsidRDefault="0099584E" w:rsidP="00D958B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99584E" w:rsidRDefault="0099584E" w:rsidP="00D958BC">
            <w:pPr>
              <w:jc w:val="both"/>
              <w:rPr>
                <w:rFonts w:ascii="Arial" w:hAnsi="Arial"/>
                <w:sz w:val="22"/>
                <w:szCs w:val="22"/>
                <w:lang w:val="es-CR"/>
              </w:rPr>
            </w:pPr>
            <w:r w:rsidRPr="00104943">
              <w:rPr>
                <w:rFonts w:ascii="Arial" w:hAnsi="Arial"/>
                <w:sz w:val="22"/>
                <w:szCs w:val="22"/>
                <w:lang w:val="es-CR"/>
              </w:rPr>
              <w:t>Ing. Hugo Navarro Serrano, Director de la Escuela de Educación Técnica</w:t>
            </w:r>
          </w:p>
          <w:p w:rsidR="0099584E" w:rsidRPr="0099584E" w:rsidRDefault="0099584E" w:rsidP="00D958BC">
            <w:pPr>
              <w:jc w:val="both"/>
              <w:rPr>
                <w:rFonts w:ascii="Arial" w:eastAsia="Cambria" w:hAnsi="Arial" w:cs="Arial"/>
                <w:sz w:val="22"/>
                <w:szCs w:val="22"/>
                <w:lang w:val="es-ES_tradnl" w:eastAsia="en-US"/>
              </w:rPr>
            </w:pPr>
            <w:r>
              <w:rPr>
                <w:rFonts w:ascii="Arial" w:hAnsi="Arial"/>
                <w:sz w:val="22"/>
                <w:szCs w:val="22"/>
                <w:lang w:val="es-CR"/>
              </w:rPr>
              <w:t>MAU. Tatiana Fernández, Directora Oficina de Planificación Institucional</w:t>
            </w:r>
          </w:p>
          <w:p w:rsidR="00534B45" w:rsidRPr="00534B45" w:rsidRDefault="00534B45" w:rsidP="009F72B8">
            <w:pPr>
              <w:jc w:val="both"/>
              <w:rPr>
                <w:rFonts w:ascii="Arial" w:hAnsi="Arial" w:cs="Arial"/>
                <w:sz w:val="22"/>
                <w:szCs w:val="22"/>
                <w:lang w:val="es-CR"/>
              </w:rPr>
            </w:pPr>
          </w:p>
        </w:tc>
      </w:tr>
      <w:tr w:rsidR="00D958BC" w:rsidRPr="00D958BC" w:rsidTr="00104943">
        <w:tc>
          <w:tcPr>
            <w:tcW w:w="1418" w:type="dxa"/>
          </w:tcPr>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D958BC" w:rsidRPr="00D958BC" w:rsidTr="00104943">
        <w:trPr>
          <w:trHeight w:val="327"/>
        </w:trPr>
        <w:tc>
          <w:tcPr>
            <w:tcW w:w="1418" w:type="dxa"/>
          </w:tcPr>
          <w:p w:rsidR="00D958BC" w:rsidRPr="00D958BC" w:rsidRDefault="00D958BC" w:rsidP="00D958BC">
            <w:pPr>
              <w:rPr>
                <w:rFonts w:ascii="Arial" w:eastAsia="SimSun" w:hAnsi="Arial" w:cs="Arial"/>
                <w:b/>
                <w:lang w:val="es-ES_tradnl" w:eastAsia="en-US"/>
              </w:rPr>
            </w:pPr>
          </w:p>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D958BC" w:rsidRPr="00D958BC" w:rsidRDefault="00D958BC" w:rsidP="00D958BC">
            <w:pPr>
              <w:tabs>
                <w:tab w:val="right" w:pos="2410"/>
                <w:tab w:val="left" w:pos="2694"/>
              </w:tabs>
              <w:rPr>
                <w:rFonts w:ascii="Arial" w:eastAsia="Cambria" w:hAnsi="Arial" w:cs="Arial"/>
                <w:b/>
                <w:sz w:val="22"/>
                <w:szCs w:val="22"/>
                <w:lang w:eastAsia="en-US"/>
              </w:rPr>
            </w:pPr>
          </w:p>
          <w:p w:rsidR="00D958BC" w:rsidRPr="00D958BC" w:rsidRDefault="007D0B50" w:rsidP="009F72B8">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9F72B8">
              <w:rPr>
                <w:rFonts w:ascii="Arial" w:eastAsia="Cambria" w:hAnsi="Arial" w:cs="Arial"/>
                <w:b/>
                <w:sz w:val="22"/>
                <w:szCs w:val="22"/>
                <w:lang w:val="es-ES_tradnl" w:eastAsia="en-US"/>
              </w:rPr>
              <w:t>9</w:t>
            </w:r>
            <w:r w:rsidR="00D958BC" w:rsidRPr="00D958BC">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noviem</w:t>
            </w:r>
            <w:r w:rsidR="00D958BC" w:rsidRPr="00D958BC">
              <w:rPr>
                <w:rFonts w:ascii="Arial" w:eastAsia="Cambria" w:hAnsi="Arial" w:cs="Arial"/>
                <w:b/>
                <w:sz w:val="22"/>
                <w:szCs w:val="22"/>
                <w:lang w:val="es-ES_tradnl" w:eastAsia="en-US"/>
              </w:rPr>
              <w:t>bre de 2016</w:t>
            </w:r>
          </w:p>
        </w:tc>
      </w:tr>
      <w:tr w:rsidR="00D958BC" w:rsidRPr="00D958BC" w:rsidTr="00104943">
        <w:trPr>
          <w:trHeight w:val="289"/>
        </w:trPr>
        <w:tc>
          <w:tcPr>
            <w:tcW w:w="1418" w:type="dxa"/>
          </w:tcPr>
          <w:p w:rsidR="00D958BC" w:rsidRPr="00D958BC" w:rsidRDefault="00D958BC" w:rsidP="00D958BC">
            <w:pPr>
              <w:rPr>
                <w:rFonts w:ascii="Arial" w:eastAsia="SimSun" w:hAnsi="Arial" w:cs="Arial"/>
                <w:b/>
                <w:sz w:val="16"/>
                <w:szCs w:val="16"/>
                <w:lang w:eastAsia="en-US"/>
              </w:rPr>
            </w:pPr>
          </w:p>
        </w:tc>
        <w:tc>
          <w:tcPr>
            <w:tcW w:w="8221" w:type="dxa"/>
          </w:tcPr>
          <w:p w:rsidR="00D958BC" w:rsidRPr="00D958BC" w:rsidRDefault="00D958BC" w:rsidP="00D958BC">
            <w:pPr>
              <w:rPr>
                <w:rFonts w:ascii="Arial" w:eastAsia="SimSun" w:hAnsi="Arial" w:cs="Arial"/>
                <w:sz w:val="22"/>
                <w:szCs w:val="22"/>
                <w:lang w:eastAsia="en-US"/>
              </w:rPr>
            </w:pPr>
          </w:p>
        </w:tc>
      </w:tr>
      <w:tr w:rsidR="00D958BC" w:rsidRPr="00D958BC" w:rsidTr="00104943">
        <w:trPr>
          <w:trHeight w:val="327"/>
        </w:trPr>
        <w:tc>
          <w:tcPr>
            <w:tcW w:w="1418" w:type="dxa"/>
          </w:tcPr>
          <w:p w:rsidR="00D958BC" w:rsidRPr="00D958BC" w:rsidRDefault="00D958BC" w:rsidP="00D958BC">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04943" w:rsidRPr="00104943" w:rsidRDefault="00D958BC" w:rsidP="00104943">
            <w:pPr>
              <w:jc w:val="both"/>
              <w:rPr>
                <w:rFonts w:ascii="Arial" w:hAnsi="Arial" w:cs="Arial"/>
                <w:b/>
                <w:sz w:val="22"/>
                <w:szCs w:val="22"/>
                <w:lang w:val="es-CR"/>
              </w:rPr>
            </w:pPr>
            <w:r w:rsidRPr="00D958BC">
              <w:rPr>
                <w:rFonts w:ascii="Arial" w:eastAsia="Calibri" w:hAnsi="Arial" w:cs="Arial"/>
                <w:b/>
                <w:sz w:val="22"/>
                <w:szCs w:val="22"/>
              </w:rPr>
              <w:t>Sesión Ordinaria No. 299</w:t>
            </w:r>
            <w:r w:rsidR="009F72B8">
              <w:rPr>
                <w:rFonts w:ascii="Arial" w:eastAsia="Calibri" w:hAnsi="Arial" w:cs="Arial"/>
                <w:b/>
                <w:sz w:val="22"/>
                <w:szCs w:val="22"/>
              </w:rPr>
              <w:t>7</w:t>
            </w:r>
            <w:r w:rsidRPr="00D958BC">
              <w:rPr>
                <w:rFonts w:ascii="Arial" w:eastAsia="Calibri" w:hAnsi="Arial" w:cs="Arial"/>
                <w:b/>
                <w:sz w:val="22"/>
                <w:szCs w:val="22"/>
              </w:rPr>
              <w:t xml:space="preserve">, Artículo </w:t>
            </w:r>
            <w:r w:rsidR="009F72B8">
              <w:rPr>
                <w:rFonts w:ascii="Arial" w:eastAsia="Calibri" w:hAnsi="Arial" w:cs="Arial"/>
                <w:b/>
                <w:sz w:val="22"/>
                <w:szCs w:val="22"/>
              </w:rPr>
              <w:t>7</w:t>
            </w:r>
            <w:r w:rsidRPr="00D958BC">
              <w:rPr>
                <w:rFonts w:ascii="Arial" w:eastAsia="Calibri" w:hAnsi="Arial" w:cs="Arial"/>
                <w:b/>
                <w:sz w:val="22"/>
                <w:szCs w:val="22"/>
              </w:rPr>
              <w:t xml:space="preserve">, del </w:t>
            </w:r>
            <w:r w:rsidR="007D0B50">
              <w:rPr>
                <w:rFonts w:ascii="Arial" w:eastAsia="Calibri" w:hAnsi="Arial" w:cs="Arial"/>
                <w:b/>
                <w:sz w:val="22"/>
                <w:szCs w:val="22"/>
              </w:rPr>
              <w:t>0</w:t>
            </w:r>
            <w:r w:rsidR="009F72B8">
              <w:rPr>
                <w:rFonts w:ascii="Arial" w:eastAsia="Calibri" w:hAnsi="Arial" w:cs="Arial"/>
                <w:b/>
                <w:sz w:val="22"/>
                <w:szCs w:val="22"/>
              </w:rPr>
              <w:t>9</w:t>
            </w:r>
            <w:r w:rsidRPr="00D958BC">
              <w:rPr>
                <w:rFonts w:ascii="Arial" w:eastAsia="Calibri" w:hAnsi="Arial" w:cs="Arial"/>
                <w:b/>
                <w:sz w:val="22"/>
                <w:szCs w:val="22"/>
              </w:rPr>
              <w:t xml:space="preserve"> de </w:t>
            </w:r>
            <w:r w:rsidR="007D0B50">
              <w:rPr>
                <w:rFonts w:ascii="Arial" w:eastAsia="Calibri" w:hAnsi="Arial" w:cs="Arial"/>
                <w:b/>
                <w:sz w:val="22"/>
                <w:szCs w:val="22"/>
              </w:rPr>
              <w:t>noviem</w:t>
            </w:r>
            <w:r w:rsidRPr="00D958BC">
              <w:rPr>
                <w:rFonts w:ascii="Arial" w:eastAsia="Calibri" w:hAnsi="Arial" w:cs="Arial"/>
                <w:b/>
                <w:sz w:val="22"/>
                <w:szCs w:val="22"/>
              </w:rPr>
              <w:t xml:space="preserve">bre de 2016.   </w:t>
            </w:r>
            <w:r w:rsidR="00104943" w:rsidRPr="00104943">
              <w:rPr>
                <w:rFonts w:ascii="Arial" w:hAnsi="Arial" w:cs="Arial"/>
                <w:b/>
                <w:sz w:val="22"/>
                <w:szCs w:val="22"/>
                <w:lang w:val="es-CR"/>
              </w:rPr>
              <w:t xml:space="preserve">Definición del status de la Escuela de Educación Técnica del Instituto Tecnológico de Costa Rica </w:t>
            </w:r>
          </w:p>
          <w:p w:rsidR="009F72B8" w:rsidRPr="00D958BC" w:rsidRDefault="009F72B8" w:rsidP="009F72B8">
            <w:pPr>
              <w:ind w:left="-74"/>
              <w:jc w:val="both"/>
              <w:rPr>
                <w:rFonts w:ascii="Arial" w:eastAsia="Cambria" w:hAnsi="Arial" w:cs="Arial"/>
                <w:b/>
                <w:sz w:val="22"/>
                <w:szCs w:val="22"/>
                <w:highlight w:val="yellow"/>
                <w:lang w:eastAsia="en-US"/>
              </w:rPr>
            </w:pPr>
          </w:p>
        </w:tc>
      </w:tr>
    </w:tbl>
    <w:p w:rsidR="00D958BC" w:rsidRPr="00D958BC" w:rsidRDefault="00D958BC" w:rsidP="00D958BC">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958BC" w:rsidRDefault="00D958BC" w:rsidP="007C024F">
      <w:pPr>
        <w:ind w:left="1276" w:hanging="1276"/>
        <w:jc w:val="both"/>
        <w:rPr>
          <w:rFonts w:ascii="Arial" w:eastAsia="MS Mincho" w:hAnsi="Arial" w:cs="Arial"/>
          <w:b/>
          <w:lang w:val="es-ES_tradnl"/>
        </w:rPr>
      </w:pPr>
    </w:p>
    <w:p w:rsidR="00104943" w:rsidRPr="00104943" w:rsidRDefault="00104943" w:rsidP="00104943">
      <w:pPr>
        <w:tabs>
          <w:tab w:val="left" w:pos="3975"/>
        </w:tabs>
        <w:ind w:left="1410" w:hanging="1410"/>
        <w:jc w:val="both"/>
        <w:rPr>
          <w:rFonts w:ascii="Arial" w:hAnsi="Arial" w:cs="Arial"/>
          <w:b/>
          <w:lang w:val="es-CR"/>
        </w:rPr>
      </w:pPr>
      <w:r w:rsidRPr="00104943">
        <w:rPr>
          <w:rFonts w:ascii="Arial" w:hAnsi="Arial" w:cs="Arial"/>
          <w:b/>
          <w:lang w:val="es-CR"/>
        </w:rPr>
        <w:t>RESULTANDO QUE:</w:t>
      </w:r>
    </w:p>
    <w:p w:rsidR="00104943" w:rsidRPr="00104943" w:rsidRDefault="00104943" w:rsidP="00104943">
      <w:pPr>
        <w:ind w:left="-23"/>
        <w:jc w:val="both"/>
        <w:rPr>
          <w:rFonts w:ascii="Arial" w:hAnsi="Arial" w:cs="Arial"/>
          <w:b/>
          <w:lang w:val="es-CR"/>
        </w:rPr>
      </w:pPr>
    </w:p>
    <w:p w:rsidR="00104943" w:rsidRPr="00104943" w:rsidRDefault="00104943" w:rsidP="00104943">
      <w:pPr>
        <w:numPr>
          <w:ilvl w:val="0"/>
          <w:numId w:val="24"/>
        </w:numPr>
        <w:ind w:left="334" w:hanging="357"/>
        <w:jc w:val="both"/>
        <w:rPr>
          <w:rFonts w:ascii="Arial" w:hAnsi="Arial" w:cs="Arial"/>
          <w:lang w:val="es-ES_tradnl"/>
        </w:rPr>
      </w:pPr>
      <w:r w:rsidRPr="00104943">
        <w:rPr>
          <w:rFonts w:ascii="Arial" w:hAnsi="Arial" w:cs="Arial"/>
          <w:lang w:val="es-ES_tradnl"/>
        </w:rPr>
        <w:t>La Ley Orgánica del Instituto Tecnológico de Costa Rica, en su artículo 4, reza:</w:t>
      </w:r>
    </w:p>
    <w:p w:rsidR="00104943" w:rsidRPr="00104943" w:rsidRDefault="00104943" w:rsidP="00104943">
      <w:pPr>
        <w:ind w:right="-1"/>
        <w:contextualSpacing/>
        <w:jc w:val="both"/>
        <w:rPr>
          <w:rFonts w:ascii="Arial" w:hAnsi="Arial" w:cs="Arial"/>
          <w:sz w:val="20"/>
          <w:szCs w:val="20"/>
          <w:lang w:val="es-ES_tradnl"/>
        </w:rPr>
      </w:pPr>
    </w:p>
    <w:p w:rsidR="00104943" w:rsidRPr="00104943" w:rsidRDefault="00104943" w:rsidP="00104943">
      <w:pPr>
        <w:ind w:left="709" w:right="283"/>
        <w:contextualSpacing/>
        <w:jc w:val="both"/>
        <w:rPr>
          <w:rFonts w:ascii="Arial" w:hAnsi="Arial" w:cs="Arial"/>
          <w:sz w:val="20"/>
          <w:szCs w:val="20"/>
          <w:lang w:val="es-ES_tradnl"/>
        </w:rPr>
      </w:pPr>
      <w:r w:rsidRPr="00104943">
        <w:rPr>
          <w:rFonts w:ascii="Arial" w:hAnsi="Arial" w:cs="Arial"/>
          <w:sz w:val="20"/>
          <w:szCs w:val="20"/>
          <w:lang w:val="es-ES_tradnl"/>
        </w:rPr>
        <w:t>“</w:t>
      </w:r>
      <w:r w:rsidRPr="00104943">
        <w:rPr>
          <w:rFonts w:ascii="Arial" w:hAnsi="Arial" w:cs="Arial"/>
          <w:i/>
          <w:sz w:val="20"/>
          <w:szCs w:val="20"/>
          <w:lang w:val="es-ES_tradnl"/>
        </w:rPr>
        <w:t>El ITCR ofrecerá carreras en que se otorguen títulos correspondientes a cualquiera de los grados universitarios en el campo de la tecnología, reconocidos usualmente. Podrá administrar centros de educación técnica, mediante convenios con el Ministerio de Educación Pública y con otras instituciones similares”.</w:t>
      </w:r>
      <w:r w:rsidRPr="00104943">
        <w:rPr>
          <w:rFonts w:ascii="Arial" w:hAnsi="Arial" w:cs="Arial"/>
          <w:sz w:val="20"/>
          <w:szCs w:val="20"/>
          <w:lang w:val="es-ES_tradnl"/>
        </w:rPr>
        <w:t xml:space="preserve"> </w:t>
      </w:r>
    </w:p>
    <w:p w:rsidR="00104943" w:rsidRPr="00104943" w:rsidRDefault="00104943" w:rsidP="00104943">
      <w:pPr>
        <w:jc w:val="both"/>
        <w:rPr>
          <w:rFonts w:ascii="Arial" w:hAnsi="Arial" w:cs="Arial"/>
          <w:i/>
          <w:sz w:val="22"/>
          <w:szCs w:val="22"/>
          <w:lang w:val="es-CR"/>
        </w:rPr>
      </w:pPr>
    </w:p>
    <w:p w:rsidR="00104943" w:rsidRPr="00104943" w:rsidRDefault="00104943" w:rsidP="00104943">
      <w:pPr>
        <w:numPr>
          <w:ilvl w:val="0"/>
          <w:numId w:val="24"/>
        </w:numPr>
        <w:ind w:left="334" w:hanging="357"/>
        <w:jc w:val="both"/>
        <w:rPr>
          <w:rFonts w:ascii="Arial" w:hAnsi="Arial" w:cs="Arial"/>
          <w:i/>
          <w:sz w:val="22"/>
          <w:szCs w:val="22"/>
          <w:lang w:val="es-CR"/>
        </w:rPr>
      </w:pPr>
      <w:r w:rsidRPr="00104943">
        <w:rPr>
          <w:rFonts w:ascii="Arial" w:hAnsi="Arial" w:cs="Arial"/>
          <w:lang w:val="es-CR"/>
        </w:rPr>
        <w:t>El Estatuto Orgánico del Instituto Tecnológico de Costa Rica, en el Artículo 18, inciso e, reza:</w:t>
      </w:r>
    </w:p>
    <w:p w:rsidR="00104943" w:rsidRPr="00104943" w:rsidRDefault="00104943" w:rsidP="00104943">
      <w:pPr>
        <w:ind w:left="334"/>
        <w:jc w:val="both"/>
        <w:rPr>
          <w:rFonts w:ascii="Arial" w:hAnsi="Arial" w:cs="Arial"/>
          <w:i/>
          <w:sz w:val="22"/>
          <w:szCs w:val="22"/>
          <w:lang w:val="es-CR"/>
        </w:rPr>
      </w:pPr>
    </w:p>
    <w:p w:rsidR="00104943" w:rsidRPr="00104943" w:rsidRDefault="00104943" w:rsidP="00104943">
      <w:pPr>
        <w:ind w:left="334"/>
        <w:jc w:val="both"/>
        <w:rPr>
          <w:rFonts w:ascii="Arial" w:hAnsi="Arial" w:cs="Arial"/>
          <w:i/>
          <w:sz w:val="20"/>
          <w:szCs w:val="20"/>
          <w:lang w:val="es-CR"/>
        </w:rPr>
      </w:pPr>
      <w:r w:rsidRPr="00104943">
        <w:rPr>
          <w:rFonts w:ascii="Arial" w:hAnsi="Arial" w:cs="Arial"/>
          <w:i/>
          <w:sz w:val="20"/>
          <w:szCs w:val="20"/>
          <w:lang w:val="es-CR"/>
        </w:rPr>
        <w:t>Son funciones del Consejo Institucional:</w:t>
      </w:r>
    </w:p>
    <w:p w:rsidR="00104943" w:rsidRPr="00104943" w:rsidRDefault="00104943" w:rsidP="00104943">
      <w:pPr>
        <w:ind w:left="993" w:hanging="567"/>
        <w:jc w:val="both"/>
        <w:rPr>
          <w:rFonts w:ascii="Arial" w:hAnsi="Arial" w:cs="Arial"/>
          <w:i/>
          <w:sz w:val="20"/>
          <w:szCs w:val="20"/>
          <w:lang w:val="es-CR"/>
        </w:rPr>
      </w:pPr>
      <w:r w:rsidRPr="00104943">
        <w:rPr>
          <w:rFonts w:ascii="Arial" w:hAnsi="Arial" w:cs="Arial"/>
          <w:sz w:val="20"/>
          <w:szCs w:val="20"/>
          <w:lang w:val="es-CR"/>
        </w:rPr>
        <w:t>“</w:t>
      </w:r>
      <w:r w:rsidRPr="00104943">
        <w:rPr>
          <w:rFonts w:ascii="Arial" w:hAnsi="Arial" w:cs="Arial"/>
          <w:i/>
          <w:sz w:val="20"/>
          <w:szCs w:val="20"/>
          <w:lang w:val="es-CR"/>
        </w:rPr>
        <w:t>e</w:t>
      </w:r>
      <w:proofErr w:type="gramStart"/>
      <w:r w:rsidRPr="00104943">
        <w:rPr>
          <w:rFonts w:ascii="Arial" w:hAnsi="Arial" w:cs="Arial"/>
          <w:i/>
          <w:sz w:val="20"/>
          <w:szCs w:val="20"/>
          <w:lang w:val="es-CR"/>
        </w:rPr>
        <w:t>.  Crear</w:t>
      </w:r>
      <w:proofErr w:type="gramEnd"/>
      <w:r w:rsidRPr="00104943">
        <w:rPr>
          <w:rFonts w:ascii="Arial" w:hAnsi="Arial" w:cs="Arial"/>
          <w:i/>
          <w:sz w:val="20"/>
          <w:szCs w:val="20"/>
          <w:lang w:val="es-CR"/>
        </w:rPr>
        <w:t>, fusionar, modificar, trasladar o eliminar departamentos u otras unidades de igual o superior jerarquía, previa consulta a los órganos correspondientes”</w:t>
      </w:r>
    </w:p>
    <w:p w:rsidR="00104943" w:rsidRPr="00104943" w:rsidRDefault="00104943" w:rsidP="00104943">
      <w:pPr>
        <w:ind w:left="720"/>
        <w:jc w:val="both"/>
        <w:rPr>
          <w:rFonts w:ascii="Arial" w:hAnsi="Arial" w:cs="Arial"/>
          <w:i/>
          <w:sz w:val="22"/>
          <w:szCs w:val="22"/>
          <w:lang w:val="es-CR"/>
        </w:rPr>
      </w:pPr>
    </w:p>
    <w:p w:rsidR="00104943" w:rsidRPr="00104943" w:rsidRDefault="00104943" w:rsidP="00104943">
      <w:pPr>
        <w:numPr>
          <w:ilvl w:val="0"/>
          <w:numId w:val="24"/>
        </w:numPr>
        <w:ind w:left="334" w:hanging="357"/>
        <w:jc w:val="both"/>
        <w:rPr>
          <w:rFonts w:ascii="Arial" w:hAnsi="Arial" w:cs="Arial"/>
          <w:noProof/>
        </w:rPr>
      </w:pPr>
      <w:r w:rsidRPr="00104943">
        <w:rPr>
          <w:rFonts w:ascii="Arial" w:hAnsi="Arial" w:cs="Arial"/>
          <w:noProof/>
        </w:rPr>
        <w:t xml:space="preserve">El Consejo Institucional </w:t>
      </w:r>
      <w:r w:rsidRPr="00104943">
        <w:rPr>
          <w:rFonts w:ascii="Arial" w:hAnsi="Arial" w:cs="Arial"/>
          <w:lang w:val="es-CR"/>
        </w:rPr>
        <w:t>en</w:t>
      </w:r>
      <w:r w:rsidRPr="00104943">
        <w:rPr>
          <w:rFonts w:ascii="Arial" w:hAnsi="Arial" w:cs="Arial"/>
          <w:noProof/>
        </w:rPr>
        <w:t xml:space="preserve"> la Sesión No. 2591, Artículo 10, del 18 de diciembre del 2008, aprobó la  Creación de la Escuela  de Educación Técnica, en los siguientes téminos:</w:t>
      </w:r>
    </w:p>
    <w:p w:rsidR="00104943" w:rsidRPr="00104943" w:rsidRDefault="00104943" w:rsidP="00104943">
      <w:pPr>
        <w:ind w:left="993" w:right="283" w:hanging="284"/>
        <w:contextualSpacing/>
        <w:jc w:val="both"/>
        <w:rPr>
          <w:rFonts w:ascii="Arial" w:hAnsi="Arial" w:cs="Arial"/>
          <w:i/>
          <w:sz w:val="22"/>
          <w:szCs w:val="22"/>
        </w:rPr>
      </w:pPr>
    </w:p>
    <w:p w:rsidR="00104943" w:rsidRPr="00104943" w:rsidRDefault="00104943" w:rsidP="00104943">
      <w:pPr>
        <w:ind w:left="993" w:right="425" w:hanging="567"/>
        <w:jc w:val="both"/>
        <w:rPr>
          <w:rFonts w:ascii="Arial" w:hAnsi="Arial" w:cs="Arial"/>
          <w:i/>
          <w:sz w:val="20"/>
          <w:szCs w:val="20"/>
          <w:lang w:val="es-CR"/>
        </w:rPr>
      </w:pPr>
      <w:r w:rsidRPr="00104943">
        <w:rPr>
          <w:rFonts w:ascii="Arial" w:hAnsi="Arial" w:cs="Arial"/>
          <w:b/>
          <w:i/>
          <w:sz w:val="20"/>
          <w:szCs w:val="20"/>
          <w:lang w:val="es-CR"/>
        </w:rPr>
        <w:t>“a</w:t>
      </w:r>
      <w:r w:rsidRPr="00104943">
        <w:rPr>
          <w:rFonts w:ascii="Arial" w:hAnsi="Arial" w:cs="Arial"/>
          <w:i/>
          <w:sz w:val="20"/>
          <w:szCs w:val="20"/>
          <w:lang w:val="es-CR"/>
        </w:rPr>
        <w:t xml:space="preserve">.  </w:t>
      </w:r>
      <w:r w:rsidRPr="00104943">
        <w:rPr>
          <w:rFonts w:ascii="Arial" w:hAnsi="Arial" w:cs="Arial"/>
          <w:i/>
          <w:sz w:val="20"/>
          <w:szCs w:val="20"/>
          <w:lang w:val="es-CR"/>
        </w:rPr>
        <w:tab/>
        <w:t xml:space="preserve">Crear la Escuela de Educación Técnica </w:t>
      </w:r>
    </w:p>
    <w:p w:rsidR="00104943" w:rsidRPr="00104943" w:rsidRDefault="00104943" w:rsidP="00104943">
      <w:pPr>
        <w:ind w:left="993" w:right="425" w:hanging="567"/>
        <w:jc w:val="both"/>
        <w:rPr>
          <w:rFonts w:ascii="Arial" w:hAnsi="Arial" w:cs="Arial"/>
          <w:i/>
          <w:sz w:val="20"/>
          <w:szCs w:val="20"/>
          <w:lang w:val="es-CR"/>
        </w:rPr>
      </w:pPr>
      <w:r w:rsidRPr="00104943">
        <w:rPr>
          <w:rFonts w:ascii="Arial" w:hAnsi="Arial" w:cs="Arial"/>
          <w:i/>
          <w:sz w:val="20"/>
          <w:szCs w:val="20"/>
          <w:lang w:val="es-CR"/>
        </w:rPr>
        <w:tab/>
        <w:t xml:space="preserve">La Escuela de Educación Técnica será estructuralmente un departamento académico, en concordancia con el Articulo 51 del Estatuto Orgánico, que tendrá como objetivo </w:t>
      </w:r>
      <w:r w:rsidRPr="00104943">
        <w:rPr>
          <w:rFonts w:ascii="Arial" w:hAnsi="Arial" w:cs="Arial"/>
          <w:i/>
          <w:sz w:val="20"/>
          <w:szCs w:val="20"/>
          <w:lang w:val="es-ES_tradnl"/>
        </w:rPr>
        <w:t xml:space="preserve">ofrecer enseñanza, investigación y extensión, así como  desarrollar proyectos productivos según sus posibilidades y </w:t>
      </w:r>
      <w:r w:rsidRPr="00104943">
        <w:rPr>
          <w:rFonts w:ascii="Arial" w:hAnsi="Arial" w:cs="Arial"/>
          <w:i/>
          <w:sz w:val="20"/>
          <w:szCs w:val="20"/>
          <w:lang w:val="es-CR"/>
        </w:rPr>
        <w:t>que brinden respuesta a los requerimientos y necesidades del desarrollo técnico y económico nacional o regional y tomando en consideración  las políticas institucionales emanadas de los órganos competentes,  y las necesidades del país en el sentido de que la formación en áreas técnicas sirva de instrumento  para la movilización social .</w:t>
      </w:r>
    </w:p>
    <w:p w:rsidR="00104943" w:rsidRPr="00104943" w:rsidRDefault="00104943" w:rsidP="00104943">
      <w:pPr>
        <w:numPr>
          <w:ilvl w:val="0"/>
          <w:numId w:val="27"/>
        </w:numPr>
        <w:spacing w:before="160"/>
        <w:ind w:left="993" w:right="425" w:hanging="426"/>
        <w:jc w:val="both"/>
        <w:rPr>
          <w:rFonts w:ascii="Arial" w:hAnsi="Arial" w:cs="Arial"/>
          <w:i/>
          <w:sz w:val="20"/>
          <w:szCs w:val="20"/>
          <w:lang w:val="es-CR"/>
        </w:rPr>
      </w:pPr>
      <w:r w:rsidRPr="00104943">
        <w:rPr>
          <w:rFonts w:ascii="Arial" w:hAnsi="Arial" w:cs="Arial"/>
          <w:i/>
          <w:sz w:val="20"/>
          <w:szCs w:val="20"/>
          <w:lang w:val="es-CR"/>
        </w:rPr>
        <w:t>La Escuela de Educación Técnica para los efectos laborales y administrativos estará adscrita a la Vicerrectoría de Docencia, en el Instituto Tecnológico de Costa Rica (ITCR).</w:t>
      </w:r>
    </w:p>
    <w:p w:rsidR="00104943" w:rsidRPr="00104943" w:rsidRDefault="00104943" w:rsidP="00104943">
      <w:pPr>
        <w:numPr>
          <w:ilvl w:val="0"/>
          <w:numId w:val="27"/>
        </w:numPr>
        <w:spacing w:before="160"/>
        <w:ind w:left="993" w:right="425" w:hanging="567"/>
        <w:jc w:val="both"/>
        <w:rPr>
          <w:rFonts w:ascii="Arial" w:hAnsi="Arial" w:cs="Arial"/>
          <w:i/>
          <w:sz w:val="20"/>
          <w:szCs w:val="20"/>
          <w:lang w:val="es-CR"/>
        </w:rPr>
      </w:pPr>
      <w:r w:rsidRPr="00104943">
        <w:rPr>
          <w:rFonts w:ascii="Arial" w:hAnsi="Arial" w:cs="Arial"/>
          <w:i/>
          <w:sz w:val="20"/>
          <w:szCs w:val="20"/>
          <w:lang w:val="es-CR"/>
        </w:rPr>
        <w:t>Para el desarrollo de los programas docentes la población meta de esta Escuela  será:</w:t>
      </w:r>
    </w:p>
    <w:p w:rsidR="00104943" w:rsidRPr="00104943" w:rsidRDefault="00104943" w:rsidP="00104943">
      <w:pPr>
        <w:ind w:left="1276" w:right="425" w:hanging="425"/>
        <w:jc w:val="both"/>
        <w:rPr>
          <w:rFonts w:ascii="Arial" w:hAnsi="Arial" w:cs="Arial"/>
          <w:i/>
          <w:sz w:val="20"/>
          <w:szCs w:val="20"/>
          <w:lang w:val="es-CR"/>
        </w:rPr>
      </w:pPr>
      <w:r w:rsidRPr="00104943">
        <w:rPr>
          <w:rFonts w:ascii="Arial" w:hAnsi="Arial" w:cs="Arial"/>
          <w:i/>
          <w:sz w:val="20"/>
          <w:szCs w:val="20"/>
          <w:lang w:val="es-CR"/>
        </w:rPr>
        <w:lastRenderedPageBreak/>
        <w:t>1.</w:t>
      </w:r>
      <w:r w:rsidRPr="00104943">
        <w:rPr>
          <w:rFonts w:ascii="Arial" w:hAnsi="Arial" w:cs="Arial"/>
          <w:i/>
          <w:sz w:val="20"/>
          <w:szCs w:val="20"/>
          <w:lang w:val="es-CR"/>
        </w:rPr>
        <w:tab/>
        <w:t>Profesores de educación media en áreas técnicas, dando prioridad a las regiones con menor desarrollo socio-económico.</w:t>
      </w:r>
    </w:p>
    <w:p w:rsidR="00104943" w:rsidRPr="00104943" w:rsidRDefault="00104943" w:rsidP="00104943">
      <w:pPr>
        <w:ind w:left="1276" w:right="425" w:hanging="425"/>
        <w:jc w:val="both"/>
        <w:rPr>
          <w:rFonts w:ascii="Arial" w:hAnsi="Arial" w:cs="Arial"/>
          <w:i/>
          <w:sz w:val="20"/>
          <w:szCs w:val="20"/>
          <w:lang w:val="es-CR"/>
        </w:rPr>
      </w:pPr>
      <w:r w:rsidRPr="00104943">
        <w:rPr>
          <w:rFonts w:ascii="Arial" w:hAnsi="Arial" w:cs="Arial"/>
          <w:i/>
          <w:sz w:val="20"/>
          <w:szCs w:val="20"/>
          <w:lang w:val="es-CR"/>
        </w:rPr>
        <w:t>2.</w:t>
      </w:r>
      <w:r w:rsidRPr="00104943">
        <w:rPr>
          <w:rFonts w:ascii="Arial" w:hAnsi="Arial" w:cs="Arial"/>
          <w:i/>
          <w:sz w:val="20"/>
          <w:szCs w:val="20"/>
          <w:lang w:val="es-CR"/>
        </w:rPr>
        <w:tab/>
        <w:t xml:space="preserve">Estudiantes de las diferentes carreras del ITCR que deseen desempeñarse como profesores en </w:t>
      </w:r>
      <w:proofErr w:type="gramStart"/>
      <w:r w:rsidRPr="00104943">
        <w:rPr>
          <w:rFonts w:ascii="Arial" w:hAnsi="Arial" w:cs="Arial"/>
          <w:i/>
          <w:sz w:val="20"/>
          <w:szCs w:val="20"/>
          <w:lang w:val="es-CR"/>
        </w:rPr>
        <w:t>colegios  técnicos</w:t>
      </w:r>
      <w:proofErr w:type="gramEnd"/>
      <w:r w:rsidRPr="00104943">
        <w:rPr>
          <w:rFonts w:ascii="Arial" w:hAnsi="Arial" w:cs="Arial"/>
          <w:i/>
          <w:sz w:val="20"/>
          <w:szCs w:val="20"/>
          <w:lang w:val="es-CR"/>
        </w:rPr>
        <w:t xml:space="preserve"> </w:t>
      </w:r>
    </w:p>
    <w:p w:rsidR="00104943" w:rsidRPr="00104943" w:rsidRDefault="00104943" w:rsidP="00104943">
      <w:pPr>
        <w:ind w:left="1276" w:right="425" w:hanging="425"/>
        <w:jc w:val="both"/>
        <w:rPr>
          <w:rFonts w:ascii="Arial" w:hAnsi="Arial" w:cs="Arial"/>
          <w:i/>
          <w:sz w:val="20"/>
          <w:szCs w:val="20"/>
          <w:lang w:val="es-CR"/>
        </w:rPr>
      </w:pPr>
      <w:r w:rsidRPr="00104943">
        <w:rPr>
          <w:rFonts w:ascii="Arial" w:hAnsi="Arial" w:cs="Arial"/>
          <w:i/>
          <w:sz w:val="20"/>
          <w:szCs w:val="20"/>
          <w:lang w:val="es-CR"/>
        </w:rPr>
        <w:t>3.</w:t>
      </w:r>
      <w:r w:rsidRPr="00104943">
        <w:rPr>
          <w:rFonts w:ascii="Arial" w:hAnsi="Arial" w:cs="Arial"/>
          <w:i/>
          <w:sz w:val="20"/>
          <w:szCs w:val="20"/>
          <w:lang w:val="es-CR"/>
        </w:rPr>
        <w:tab/>
        <w:t xml:space="preserve">Graduados de las diferentes carreras del </w:t>
      </w:r>
      <w:proofErr w:type="gramStart"/>
      <w:r w:rsidRPr="00104943">
        <w:rPr>
          <w:rFonts w:ascii="Arial" w:hAnsi="Arial" w:cs="Arial"/>
          <w:i/>
          <w:sz w:val="20"/>
          <w:szCs w:val="20"/>
          <w:lang w:val="es-CR"/>
        </w:rPr>
        <w:t>ITCR  que</w:t>
      </w:r>
      <w:proofErr w:type="gramEnd"/>
      <w:r w:rsidRPr="00104943">
        <w:rPr>
          <w:rFonts w:ascii="Arial" w:hAnsi="Arial" w:cs="Arial"/>
          <w:i/>
          <w:sz w:val="20"/>
          <w:szCs w:val="20"/>
          <w:lang w:val="es-CR"/>
        </w:rPr>
        <w:t xml:space="preserve"> se desempeñen como docentes en colegios Técnicos y universidades.</w:t>
      </w:r>
    </w:p>
    <w:p w:rsidR="00104943" w:rsidRPr="00104943" w:rsidRDefault="00104943" w:rsidP="00104943">
      <w:pPr>
        <w:ind w:left="1276" w:right="425" w:hanging="425"/>
        <w:jc w:val="both"/>
        <w:rPr>
          <w:rFonts w:ascii="Arial" w:hAnsi="Arial" w:cs="Arial"/>
          <w:i/>
          <w:sz w:val="20"/>
          <w:szCs w:val="20"/>
          <w:lang w:val="es-CR"/>
        </w:rPr>
      </w:pPr>
      <w:r w:rsidRPr="00104943">
        <w:rPr>
          <w:rFonts w:ascii="Arial" w:hAnsi="Arial" w:cs="Arial"/>
          <w:i/>
          <w:sz w:val="20"/>
          <w:szCs w:val="20"/>
          <w:lang w:val="es-CR"/>
        </w:rPr>
        <w:t>4.</w:t>
      </w:r>
      <w:r w:rsidRPr="00104943">
        <w:rPr>
          <w:rFonts w:ascii="Arial" w:hAnsi="Arial" w:cs="Arial"/>
          <w:i/>
          <w:sz w:val="20"/>
          <w:szCs w:val="20"/>
          <w:lang w:val="es-CR"/>
        </w:rPr>
        <w:tab/>
        <w:t xml:space="preserve">Ciudadanos(as) de las diferentes regiones del país que deseen   cursar carreras de tipo </w:t>
      </w:r>
      <w:proofErr w:type="gramStart"/>
      <w:r w:rsidRPr="00104943">
        <w:rPr>
          <w:rFonts w:ascii="Arial" w:hAnsi="Arial" w:cs="Arial"/>
          <w:i/>
          <w:sz w:val="20"/>
          <w:szCs w:val="20"/>
          <w:lang w:val="es-CR"/>
        </w:rPr>
        <w:t>técnico  de</w:t>
      </w:r>
      <w:proofErr w:type="gramEnd"/>
      <w:r w:rsidRPr="00104943">
        <w:rPr>
          <w:rFonts w:ascii="Arial" w:hAnsi="Arial" w:cs="Arial"/>
          <w:i/>
          <w:sz w:val="20"/>
          <w:szCs w:val="20"/>
          <w:lang w:val="es-CR"/>
        </w:rPr>
        <w:t xml:space="preserve"> manera que  les facilite la movilidad  social.  </w:t>
      </w:r>
    </w:p>
    <w:p w:rsidR="00104943" w:rsidRPr="00104943" w:rsidRDefault="00104943" w:rsidP="00104943">
      <w:pPr>
        <w:numPr>
          <w:ilvl w:val="0"/>
          <w:numId w:val="27"/>
        </w:numPr>
        <w:spacing w:before="160"/>
        <w:ind w:left="993" w:right="425" w:hanging="567"/>
        <w:jc w:val="both"/>
        <w:rPr>
          <w:rFonts w:ascii="Arial" w:hAnsi="Arial" w:cs="Arial"/>
          <w:i/>
          <w:sz w:val="20"/>
          <w:szCs w:val="20"/>
          <w:lang w:val="es-CR"/>
        </w:rPr>
      </w:pPr>
      <w:r w:rsidRPr="00104943">
        <w:rPr>
          <w:rFonts w:ascii="Arial" w:hAnsi="Arial" w:cs="Arial"/>
          <w:i/>
          <w:sz w:val="20"/>
          <w:szCs w:val="20"/>
          <w:lang w:val="es-CR"/>
        </w:rPr>
        <w:t>Para ingresar a Educación Técnica se podrá  optar por las siguientes vías:</w:t>
      </w:r>
    </w:p>
    <w:p w:rsidR="00104943" w:rsidRPr="00104943" w:rsidRDefault="00104943" w:rsidP="00104943">
      <w:pPr>
        <w:tabs>
          <w:tab w:val="left" w:pos="7655"/>
        </w:tabs>
        <w:ind w:left="1418" w:right="425" w:hanging="394"/>
        <w:jc w:val="both"/>
        <w:rPr>
          <w:rFonts w:ascii="Arial" w:hAnsi="Arial" w:cs="Arial"/>
          <w:i/>
          <w:sz w:val="20"/>
          <w:szCs w:val="20"/>
          <w:lang w:val="es-CR"/>
        </w:rPr>
      </w:pPr>
      <w:r w:rsidRPr="00104943">
        <w:rPr>
          <w:rFonts w:ascii="Arial" w:hAnsi="Arial" w:cs="Arial"/>
          <w:i/>
          <w:sz w:val="20"/>
          <w:szCs w:val="20"/>
          <w:lang w:val="es-CR"/>
        </w:rPr>
        <w:t>1.</w:t>
      </w:r>
      <w:r w:rsidRPr="00104943">
        <w:rPr>
          <w:rFonts w:ascii="Arial" w:hAnsi="Arial" w:cs="Arial"/>
          <w:i/>
          <w:sz w:val="20"/>
          <w:szCs w:val="20"/>
          <w:lang w:val="es-CR"/>
        </w:rPr>
        <w:tab/>
        <w:t xml:space="preserve">Para la obtención de un grado: Vía examen de admisión o convenio de articulación según sea su procedencia.  </w:t>
      </w:r>
    </w:p>
    <w:p w:rsidR="00104943" w:rsidRPr="00104943" w:rsidRDefault="00104943" w:rsidP="00104943">
      <w:pPr>
        <w:tabs>
          <w:tab w:val="left" w:pos="7655"/>
        </w:tabs>
        <w:ind w:left="1418" w:right="425" w:hanging="394"/>
        <w:jc w:val="both"/>
        <w:rPr>
          <w:rFonts w:ascii="Arial" w:hAnsi="Arial" w:cs="Arial"/>
          <w:i/>
          <w:sz w:val="20"/>
          <w:szCs w:val="20"/>
          <w:lang w:val="es-CR"/>
        </w:rPr>
      </w:pPr>
      <w:r w:rsidRPr="00104943">
        <w:rPr>
          <w:rFonts w:ascii="Arial" w:hAnsi="Arial" w:cs="Arial"/>
          <w:i/>
          <w:sz w:val="20"/>
          <w:szCs w:val="20"/>
          <w:lang w:val="es-CR"/>
        </w:rPr>
        <w:t>2.</w:t>
      </w:r>
      <w:r w:rsidRPr="00104943">
        <w:rPr>
          <w:rFonts w:ascii="Arial" w:hAnsi="Arial" w:cs="Arial"/>
          <w:i/>
          <w:sz w:val="20"/>
          <w:szCs w:val="20"/>
          <w:lang w:val="es-CR"/>
        </w:rPr>
        <w:tab/>
        <w:t>Para la obtención de un pregrado o cursos de extensión: dependerá de la Escuela los requisitos que se le soliciten.</w:t>
      </w:r>
    </w:p>
    <w:p w:rsidR="00104943" w:rsidRPr="00104943" w:rsidRDefault="00104943" w:rsidP="00104943">
      <w:pPr>
        <w:numPr>
          <w:ilvl w:val="0"/>
          <w:numId w:val="27"/>
        </w:numPr>
        <w:spacing w:before="160"/>
        <w:ind w:left="993" w:right="425" w:hanging="567"/>
        <w:jc w:val="both"/>
        <w:rPr>
          <w:rFonts w:ascii="Arial" w:hAnsi="Arial" w:cs="Arial"/>
          <w:i/>
          <w:sz w:val="20"/>
          <w:szCs w:val="20"/>
          <w:lang w:val="es-CR"/>
        </w:rPr>
      </w:pPr>
      <w:r w:rsidRPr="00104943">
        <w:rPr>
          <w:rFonts w:ascii="Arial" w:hAnsi="Arial" w:cs="Arial"/>
          <w:i/>
          <w:sz w:val="20"/>
          <w:szCs w:val="20"/>
          <w:lang w:val="es-CR"/>
        </w:rPr>
        <w:t xml:space="preserve">Derogar el Reglamento de Educación Técnica, aprobado por el Consejo Institucional, en Sesión No. 2097, Artículo 6 del 16 de diciembre de 1999. </w:t>
      </w:r>
    </w:p>
    <w:p w:rsidR="00104943" w:rsidRPr="00104943" w:rsidRDefault="00104943" w:rsidP="00104943">
      <w:pPr>
        <w:numPr>
          <w:ilvl w:val="0"/>
          <w:numId w:val="27"/>
        </w:numPr>
        <w:spacing w:before="160"/>
        <w:ind w:left="993" w:right="425" w:hanging="567"/>
        <w:jc w:val="both"/>
        <w:rPr>
          <w:rFonts w:ascii="Arial" w:hAnsi="Arial" w:cs="Arial"/>
          <w:i/>
          <w:sz w:val="20"/>
          <w:szCs w:val="20"/>
          <w:lang w:val="es-CR"/>
        </w:rPr>
      </w:pPr>
      <w:r w:rsidRPr="00104943">
        <w:rPr>
          <w:rFonts w:ascii="Arial" w:hAnsi="Arial" w:cs="Arial"/>
          <w:i/>
          <w:sz w:val="20"/>
          <w:szCs w:val="20"/>
          <w:lang w:val="es-CR"/>
        </w:rPr>
        <w:t>Los programas académicos que actualmente desarrolla el Programa Educación Técnica se trasladarán a la Escuela de Educación Técnica, así como todos los activos que actualmente posee este Programa.</w:t>
      </w:r>
    </w:p>
    <w:p w:rsidR="00104943" w:rsidRPr="00104943" w:rsidRDefault="00104943" w:rsidP="00104943">
      <w:pPr>
        <w:numPr>
          <w:ilvl w:val="0"/>
          <w:numId w:val="27"/>
        </w:numPr>
        <w:spacing w:before="160"/>
        <w:ind w:left="993" w:right="425" w:hanging="567"/>
        <w:jc w:val="both"/>
        <w:rPr>
          <w:rFonts w:ascii="Arial" w:hAnsi="Arial" w:cs="Arial"/>
          <w:i/>
          <w:sz w:val="20"/>
          <w:szCs w:val="20"/>
          <w:lang w:val="es-CR"/>
        </w:rPr>
      </w:pPr>
      <w:r w:rsidRPr="00104943">
        <w:rPr>
          <w:rFonts w:ascii="Arial" w:hAnsi="Arial" w:cs="Arial"/>
          <w:i/>
          <w:sz w:val="20"/>
          <w:szCs w:val="20"/>
          <w:lang w:val="es-CR"/>
        </w:rPr>
        <w:t>Solicitar a la Vicerrectoría de  Docencia, evaluar el desarrollo de esta nueva Escuela, al finalizar el año 2010 y presentar un informe al Consejo Institucional a inicios del 2011, con el fin de autorizar su continuidad, o en su defecto su cierre.</w:t>
      </w:r>
    </w:p>
    <w:p w:rsidR="00104943" w:rsidRPr="00104943" w:rsidRDefault="00104943" w:rsidP="00104943">
      <w:pPr>
        <w:numPr>
          <w:ilvl w:val="0"/>
          <w:numId w:val="27"/>
        </w:numPr>
        <w:spacing w:before="160"/>
        <w:ind w:left="993" w:right="425" w:hanging="567"/>
        <w:jc w:val="both"/>
        <w:rPr>
          <w:rFonts w:ascii="Arial" w:hAnsi="Arial" w:cs="Arial"/>
          <w:i/>
          <w:sz w:val="20"/>
          <w:szCs w:val="20"/>
          <w:lang w:val="es-CR"/>
        </w:rPr>
      </w:pPr>
      <w:r w:rsidRPr="00104943">
        <w:rPr>
          <w:rFonts w:ascii="Arial" w:hAnsi="Arial" w:cs="Arial"/>
          <w:i/>
          <w:sz w:val="20"/>
          <w:szCs w:val="20"/>
          <w:lang w:val="es-CR"/>
        </w:rPr>
        <w:t xml:space="preserve">Encomendar a la Administración realizar las gestiones administrativas para </w:t>
      </w:r>
      <w:proofErr w:type="spellStart"/>
      <w:r w:rsidRPr="00104943">
        <w:rPr>
          <w:rFonts w:ascii="Arial" w:hAnsi="Arial" w:cs="Arial"/>
          <w:i/>
          <w:sz w:val="20"/>
          <w:szCs w:val="20"/>
          <w:lang w:val="es-CR"/>
        </w:rPr>
        <w:t>operacionalizar</w:t>
      </w:r>
      <w:proofErr w:type="spellEnd"/>
      <w:r w:rsidRPr="00104943">
        <w:rPr>
          <w:rFonts w:ascii="Arial" w:hAnsi="Arial" w:cs="Arial"/>
          <w:i/>
          <w:sz w:val="20"/>
          <w:szCs w:val="20"/>
          <w:lang w:val="es-CR"/>
        </w:rPr>
        <w:t xml:space="preserve"> el presente acuerdo considerando las posibilidades presupuestarias y que presente al Consejo Institucional un informe  de lo actuado, en un plazo de tres meses </w:t>
      </w:r>
    </w:p>
    <w:p w:rsidR="00104943" w:rsidRPr="00104943" w:rsidRDefault="00104943" w:rsidP="00104943">
      <w:pPr>
        <w:numPr>
          <w:ilvl w:val="0"/>
          <w:numId w:val="27"/>
        </w:numPr>
        <w:spacing w:before="160"/>
        <w:ind w:left="993" w:right="425" w:hanging="567"/>
        <w:jc w:val="both"/>
        <w:rPr>
          <w:rFonts w:ascii="Arial" w:hAnsi="Arial" w:cs="Arial"/>
          <w:i/>
          <w:sz w:val="22"/>
          <w:szCs w:val="22"/>
          <w:lang w:val="es-CR"/>
        </w:rPr>
      </w:pPr>
      <w:r w:rsidRPr="00104943">
        <w:rPr>
          <w:rFonts w:ascii="Arial" w:hAnsi="Arial" w:cs="Arial"/>
          <w:i/>
          <w:sz w:val="20"/>
          <w:szCs w:val="20"/>
          <w:lang w:val="es-CR"/>
        </w:rPr>
        <w:t>Rige a partir de su aprobación.”</w:t>
      </w:r>
    </w:p>
    <w:p w:rsidR="00104943" w:rsidRPr="00104943" w:rsidRDefault="00104943" w:rsidP="00104943">
      <w:pPr>
        <w:spacing w:before="160"/>
        <w:ind w:left="993" w:right="425"/>
        <w:jc w:val="both"/>
        <w:rPr>
          <w:rFonts w:ascii="Arial" w:hAnsi="Arial" w:cs="Arial"/>
          <w:i/>
          <w:sz w:val="22"/>
          <w:szCs w:val="22"/>
          <w:lang w:val="es-CR"/>
        </w:rPr>
      </w:pPr>
    </w:p>
    <w:p w:rsidR="00104943" w:rsidRPr="00104943" w:rsidRDefault="00104943" w:rsidP="00104943">
      <w:pPr>
        <w:tabs>
          <w:tab w:val="left" w:pos="3975"/>
        </w:tabs>
        <w:jc w:val="both"/>
        <w:rPr>
          <w:rFonts w:ascii="Arial" w:hAnsi="Arial" w:cs="Arial"/>
          <w:b/>
          <w:lang w:val="es-CR"/>
        </w:rPr>
      </w:pPr>
      <w:r w:rsidRPr="00104943">
        <w:rPr>
          <w:rFonts w:ascii="Arial" w:hAnsi="Arial" w:cs="Arial"/>
          <w:b/>
          <w:lang w:val="es-CR"/>
        </w:rPr>
        <w:t>CONSIDERANDO QUE:</w:t>
      </w:r>
    </w:p>
    <w:p w:rsidR="00104943" w:rsidRPr="00104943" w:rsidRDefault="00104943" w:rsidP="00104943">
      <w:pPr>
        <w:ind w:left="993" w:right="425" w:hanging="567"/>
        <w:contextualSpacing/>
        <w:jc w:val="both"/>
        <w:rPr>
          <w:rFonts w:ascii="Arial" w:hAnsi="Arial" w:cs="Arial"/>
          <w:i/>
          <w:sz w:val="22"/>
          <w:szCs w:val="22"/>
          <w:lang w:val="es-CR"/>
        </w:rPr>
      </w:pPr>
    </w:p>
    <w:p w:rsidR="00104943" w:rsidRPr="00104943" w:rsidRDefault="00104943" w:rsidP="00104943">
      <w:pPr>
        <w:numPr>
          <w:ilvl w:val="0"/>
          <w:numId w:val="36"/>
        </w:numPr>
        <w:ind w:left="334" w:hanging="357"/>
        <w:jc w:val="both"/>
        <w:rPr>
          <w:rFonts w:ascii="Arial" w:hAnsi="Arial" w:cs="Arial"/>
          <w:lang w:val="es-CR"/>
        </w:rPr>
      </w:pPr>
      <w:r w:rsidRPr="00104943">
        <w:rPr>
          <w:rFonts w:ascii="Arial" w:hAnsi="Arial" w:cs="Arial"/>
          <w:lang w:val="es-CR"/>
        </w:rPr>
        <w:t xml:space="preserve">El principal insumo en la discusión del Consejo Institucional para la creación de la Escuela de Educación Técnica fue </w:t>
      </w:r>
      <w:proofErr w:type="gramStart"/>
      <w:r w:rsidRPr="00104943">
        <w:rPr>
          <w:rFonts w:ascii="Arial" w:hAnsi="Arial" w:cs="Arial"/>
          <w:lang w:val="es-CR"/>
        </w:rPr>
        <w:t>el  acuerdo</w:t>
      </w:r>
      <w:proofErr w:type="gramEnd"/>
      <w:r w:rsidRPr="00104943">
        <w:rPr>
          <w:rFonts w:ascii="Arial" w:hAnsi="Arial" w:cs="Arial"/>
          <w:lang w:val="es-CR"/>
        </w:rPr>
        <w:t xml:space="preserve">  del Consejo de Docencia de la Sesión No. 13-2008, Artículo 5, del 30 de junio del 2008, el cual fue comunicado al Consejo Institucional  .  En dicho acuerdo el Consejo de Docencia, propuso:</w:t>
      </w:r>
    </w:p>
    <w:p w:rsidR="00104943" w:rsidRPr="00104943" w:rsidRDefault="00104943" w:rsidP="00104943">
      <w:pPr>
        <w:ind w:left="-23"/>
        <w:jc w:val="both"/>
        <w:rPr>
          <w:rFonts w:ascii="Arial" w:hAnsi="Arial" w:cs="Arial"/>
          <w:i/>
          <w:lang w:val="es-CR"/>
        </w:rPr>
      </w:pPr>
    </w:p>
    <w:p w:rsidR="00104943" w:rsidRPr="00104943" w:rsidRDefault="00104943" w:rsidP="00104943">
      <w:pPr>
        <w:ind w:left="851" w:right="284" w:hanging="491"/>
        <w:jc w:val="both"/>
        <w:rPr>
          <w:rFonts w:ascii="Arial" w:hAnsi="Arial" w:cs="Arial"/>
          <w:i/>
          <w:sz w:val="20"/>
          <w:szCs w:val="20"/>
          <w:lang w:val="es-CR"/>
        </w:rPr>
      </w:pPr>
      <w:r w:rsidRPr="00104943">
        <w:rPr>
          <w:rFonts w:ascii="Arial" w:hAnsi="Arial" w:cs="Arial"/>
          <w:i/>
          <w:sz w:val="20"/>
          <w:szCs w:val="20"/>
          <w:lang w:val="es-CR"/>
        </w:rPr>
        <w:t>“1</w:t>
      </w:r>
      <w:proofErr w:type="gramStart"/>
      <w:r w:rsidRPr="00104943">
        <w:rPr>
          <w:rFonts w:ascii="Arial" w:hAnsi="Arial" w:cs="Arial"/>
          <w:i/>
          <w:sz w:val="20"/>
          <w:szCs w:val="20"/>
          <w:lang w:val="es-CR"/>
        </w:rPr>
        <w:t>.  Crear</w:t>
      </w:r>
      <w:proofErr w:type="gramEnd"/>
      <w:r w:rsidRPr="00104943">
        <w:rPr>
          <w:rFonts w:ascii="Arial" w:hAnsi="Arial" w:cs="Arial"/>
          <w:i/>
          <w:sz w:val="20"/>
          <w:szCs w:val="20"/>
          <w:lang w:val="es-CR"/>
        </w:rPr>
        <w:t xml:space="preserve"> el </w:t>
      </w:r>
      <w:r w:rsidRPr="00104943">
        <w:rPr>
          <w:rFonts w:ascii="Arial" w:hAnsi="Arial" w:cs="Arial"/>
          <w:b/>
          <w:bCs/>
          <w:i/>
          <w:sz w:val="20"/>
          <w:szCs w:val="20"/>
          <w:lang w:val="es-CR"/>
        </w:rPr>
        <w:t>Área de Educación Técnica</w:t>
      </w:r>
      <w:r w:rsidRPr="00104943">
        <w:rPr>
          <w:rFonts w:ascii="Arial" w:hAnsi="Arial" w:cs="Arial"/>
          <w:i/>
          <w:sz w:val="20"/>
          <w:szCs w:val="20"/>
          <w:lang w:val="es-CR"/>
        </w:rPr>
        <w:t xml:space="preserve"> integrada por las Escuelas que actualmente imparten cursos o son parte del Comité Técnico de Educación Técnica, a saber   Ingeniería y Ciencias de los Materiales, Ingeniería en Producción Industrial, Ingeniería en Seguridad Laboral e Higiene Ambiental e Ingeniería Electromecánica. </w:t>
      </w:r>
    </w:p>
    <w:p w:rsidR="00104943" w:rsidRPr="00104943" w:rsidRDefault="00104943" w:rsidP="00104943">
      <w:pPr>
        <w:ind w:right="284"/>
        <w:jc w:val="both"/>
        <w:rPr>
          <w:b/>
          <w:bCs/>
          <w:sz w:val="20"/>
          <w:szCs w:val="20"/>
          <w:lang w:val="es-CR"/>
        </w:rPr>
      </w:pPr>
    </w:p>
    <w:p w:rsidR="00104943" w:rsidRPr="00104943" w:rsidRDefault="00104943" w:rsidP="00104943">
      <w:pPr>
        <w:numPr>
          <w:ilvl w:val="0"/>
          <w:numId w:val="28"/>
        </w:numPr>
        <w:ind w:left="851" w:right="284"/>
        <w:jc w:val="both"/>
        <w:rPr>
          <w:rFonts w:ascii="Arial" w:hAnsi="Arial" w:cs="Arial"/>
          <w:i/>
          <w:sz w:val="20"/>
          <w:szCs w:val="20"/>
          <w:lang w:val="es-CR"/>
        </w:rPr>
      </w:pPr>
      <w:r w:rsidRPr="00104943">
        <w:rPr>
          <w:rFonts w:ascii="Arial" w:hAnsi="Arial" w:cs="Arial"/>
          <w:i/>
          <w:sz w:val="20"/>
          <w:szCs w:val="20"/>
          <w:lang w:val="es-CR"/>
        </w:rPr>
        <w:t xml:space="preserve">Adscribir el Área de Educación Técnica para los efectos laborales y administrativos a la Vicerrectoría de Docencia, tal y como lo establece el artículo 49 del Estatuto Orgánico  </w:t>
      </w:r>
    </w:p>
    <w:p w:rsidR="00104943" w:rsidRPr="00104943" w:rsidRDefault="00104943" w:rsidP="00104943">
      <w:pPr>
        <w:ind w:right="284"/>
        <w:jc w:val="both"/>
        <w:rPr>
          <w:b/>
          <w:bCs/>
          <w:sz w:val="20"/>
          <w:szCs w:val="20"/>
          <w:lang w:val="es-CR"/>
        </w:rPr>
      </w:pPr>
    </w:p>
    <w:p w:rsidR="00104943" w:rsidRPr="00104943" w:rsidRDefault="00104943" w:rsidP="00104943">
      <w:pPr>
        <w:numPr>
          <w:ilvl w:val="0"/>
          <w:numId w:val="28"/>
        </w:numPr>
        <w:ind w:left="851" w:right="284"/>
        <w:jc w:val="both"/>
        <w:rPr>
          <w:rFonts w:ascii="Arial" w:hAnsi="Arial" w:cs="Arial"/>
          <w:i/>
          <w:sz w:val="20"/>
          <w:szCs w:val="20"/>
          <w:lang w:val="es-CR"/>
        </w:rPr>
      </w:pPr>
      <w:r w:rsidRPr="00104943">
        <w:rPr>
          <w:rFonts w:ascii="Arial" w:hAnsi="Arial" w:cs="Arial"/>
          <w:i/>
          <w:sz w:val="20"/>
          <w:szCs w:val="20"/>
          <w:lang w:val="es-CR"/>
        </w:rPr>
        <w:t xml:space="preserve">Incluir un inciso en el artículo 50 BIS en el estatuto Orgánico que incluya las funciones de los Coordinadores de Área, de forma tal que se lea de la siguiente forma: </w:t>
      </w:r>
    </w:p>
    <w:p w:rsidR="00104943" w:rsidRPr="00104943" w:rsidRDefault="00104943" w:rsidP="00104943">
      <w:pPr>
        <w:ind w:right="284"/>
        <w:jc w:val="both"/>
        <w:rPr>
          <w:b/>
          <w:bCs/>
          <w:sz w:val="20"/>
          <w:szCs w:val="20"/>
          <w:lang w:val="es-CR"/>
        </w:rPr>
      </w:pPr>
    </w:p>
    <w:p w:rsidR="00104943" w:rsidRPr="00104943" w:rsidRDefault="00104943" w:rsidP="00104943">
      <w:pPr>
        <w:ind w:left="720"/>
        <w:jc w:val="both"/>
        <w:rPr>
          <w:rFonts w:ascii="Arial" w:hAnsi="Arial" w:cs="Arial"/>
          <w:bCs/>
          <w:i/>
          <w:sz w:val="20"/>
          <w:szCs w:val="20"/>
          <w:lang w:val="es-CR"/>
        </w:rPr>
      </w:pPr>
      <w:r w:rsidRPr="00104943">
        <w:rPr>
          <w:rFonts w:ascii="Arial" w:hAnsi="Arial" w:cs="Arial"/>
          <w:bCs/>
          <w:i/>
          <w:sz w:val="20"/>
          <w:szCs w:val="20"/>
          <w:lang w:val="es-CR"/>
        </w:rPr>
        <w:t xml:space="preserve">Son funciones del Coordinador de Área: </w:t>
      </w:r>
    </w:p>
    <w:p w:rsidR="00104943" w:rsidRPr="00104943" w:rsidRDefault="00104943" w:rsidP="00104943">
      <w:pPr>
        <w:ind w:left="720"/>
        <w:jc w:val="both"/>
        <w:rPr>
          <w:rFonts w:ascii="Arial" w:hAnsi="Arial" w:cs="Arial"/>
          <w:bCs/>
          <w:i/>
          <w:sz w:val="20"/>
          <w:szCs w:val="20"/>
          <w:lang w:val="es-CR"/>
        </w:rPr>
      </w:pP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a. Planear, organizar, dirigir y evaluar las labores del Área</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b. Velar por el cumplimiento de los fines y objetivos del Área</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c. Ejecutar los acuerdos y resoluciones de la Asamblea Institucional, el Consejo Institucional, el Rector, los Vicerrectores, el Director de Sede Regional y el Consejo de Área, en lo que corresponda</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lastRenderedPageBreak/>
        <w:t>d. Convocar y presidir el Consejo de Área</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e. Procurar la eficiencia de la labores en la temática del Área</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f. Preparar el plan de trabajo y el anteproyecto de presupuesto del Área y presentarlo al Consejo de Área</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g. Proponer al Consejo de Área el plan semestral de trabajo de cada funcionario a su cargo y evaluarlo al concluir el período</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 xml:space="preserve">h. Presentar un informe semestral de labores al Vicerrector o Director de Sede Regional respectivo y hacerlo del conocimiento del Área. </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j. Servir como medio de comunicación entre el Vicerrector o Director de Sede Regional y el Área</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k. Proponer al Consejo de Área los planes y programas del Área.</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l. Ejercer acción disciplinaria sobre los funcionarios y estudiantes del Área, según lo establecido en este Estatuto Orgánico y los</w:t>
      </w:r>
      <w:proofErr w:type="gramStart"/>
      <w:r w:rsidRPr="00104943">
        <w:rPr>
          <w:rFonts w:ascii="Arial" w:hAnsi="Arial" w:cs="Arial"/>
          <w:i/>
          <w:iCs/>
          <w:sz w:val="20"/>
          <w:szCs w:val="20"/>
          <w:lang w:val="es-CR"/>
        </w:rPr>
        <w:t>  reglamentos</w:t>
      </w:r>
      <w:proofErr w:type="gramEnd"/>
      <w:r w:rsidRPr="00104943">
        <w:rPr>
          <w:rFonts w:ascii="Arial" w:hAnsi="Arial" w:cs="Arial"/>
          <w:i/>
          <w:iCs/>
          <w:sz w:val="20"/>
          <w:szCs w:val="20"/>
          <w:lang w:val="es-CR"/>
        </w:rPr>
        <w:t xml:space="preserve"> respectivos</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m. Suspender actividades del Área cuando medie alguna circunstancia que lo amerite, dando cuenta al Vicerrector o Director de Sede Regional respectivo</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n. Presentar al Vicerrector o Director de Sede Regional respectivo las recomendaciones del Consejo de Área sobre nombramientos y remoción de personal</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ñ. Promover la superación del personal a su cargo</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o. Propiciar la coordinación de las labores de su Área con las de otras unidades del Instituto o instituciones públicas y privadas</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p. Firmar, conjuntamente con el Rector, los títulos que expida su Área</w:t>
      </w:r>
    </w:p>
    <w:p w:rsidR="00104943" w:rsidRPr="00104943" w:rsidRDefault="00104943" w:rsidP="00104943">
      <w:pPr>
        <w:ind w:left="1134" w:hanging="352"/>
        <w:jc w:val="both"/>
        <w:rPr>
          <w:rFonts w:ascii="Arial" w:hAnsi="Arial" w:cs="Arial"/>
          <w:i/>
          <w:iCs/>
          <w:sz w:val="20"/>
          <w:szCs w:val="20"/>
          <w:lang w:val="es-CR"/>
        </w:rPr>
      </w:pPr>
      <w:r w:rsidRPr="00104943">
        <w:rPr>
          <w:rFonts w:ascii="Arial" w:hAnsi="Arial" w:cs="Arial"/>
          <w:i/>
          <w:iCs/>
          <w:sz w:val="20"/>
          <w:szCs w:val="20"/>
          <w:lang w:val="es-CR"/>
        </w:rPr>
        <w:t>q. Realizar cualquier otra actividad necesaria para el buen desempeño del Área</w:t>
      </w:r>
    </w:p>
    <w:p w:rsidR="00104943" w:rsidRPr="00104943" w:rsidRDefault="00104943" w:rsidP="00104943">
      <w:pPr>
        <w:ind w:left="1134" w:hanging="350"/>
        <w:jc w:val="both"/>
        <w:rPr>
          <w:rFonts w:ascii="Arial" w:hAnsi="Arial" w:cs="Arial"/>
          <w:i/>
          <w:sz w:val="20"/>
          <w:szCs w:val="20"/>
          <w:lang w:val="es-CR"/>
        </w:rPr>
      </w:pPr>
    </w:p>
    <w:p w:rsidR="00104943" w:rsidRPr="00104943" w:rsidRDefault="00104943" w:rsidP="00104943">
      <w:pPr>
        <w:numPr>
          <w:ilvl w:val="0"/>
          <w:numId w:val="28"/>
        </w:numPr>
        <w:ind w:left="851" w:right="284"/>
        <w:jc w:val="both"/>
        <w:rPr>
          <w:rFonts w:ascii="Arial" w:hAnsi="Arial" w:cs="Arial"/>
          <w:i/>
          <w:sz w:val="20"/>
          <w:szCs w:val="20"/>
          <w:lang w:val="es-CR"/>
        </w:rPr>
      </w:pPr>
      <w:r w:rsidRPr="00104943">
        <w:rPr>
          <w:rFonts w:ascii="Arial" w:hAnsi="Arial" w:cs="Arial"/>
          <w:i/>
          <w:sz w:val="20"/>
          <w:szCs w:val="20"/>
          <w:lang w:val="es-CR"/>
        </w:rPr>
        <w:t xml:space="preserve">Solicitar al Consejo de Área que en un plazo de 6 meses haga una propuesta sobre el rol del ITCR en Educación Técnica. </w:t>
      </w:r>
    </w:p>
    <w:p w:rsidR="00104943" w:rsidRPr="00104943" w:rsidRDefault="00104943" w:rsidP="00104943">
      <w:pPr>
        <w:jc w:val="both"/>
        <w:rPr>
          <w:sz w:val="20"/>
          <w:szCs w:val="20"/>
          <w:lang w:val="es-CR"/>
        </w:rPr>
      </w:pPr>
    </w:p>
    <w:p w:rsidR="00104943" w:rsidRPr="00104943" w:rsidRDefault="00104943" w:rsidP="00104943">
      <w:pPr>
        <w:numPr>
          <w:ilvl w:val="0"/>
          <w:numId w:val="28"/>
        </w:numPr>
        <w:ind w:left="851" w:right="284"/>
        <w:jc w:val="both"/>
        <w:rPr>
          <w:rFonts w:ascii="Arial" w:hAnsi="Arial" w:cs="Arial"/>
          <w:i/>
          <w:sz w:val="20"/>
          <w:szCs w:val="20"/>
          <w:lang w:val="es-CR"/>
        </w:rPr>
      </w:pPr>
      <w:r w:rsidRPr="00104943">
        <w:rPr>
          <w:rFonts w:ascii="Arial" w:hAnsi="Arial" w:cs="Arial"/>
          <w:i/>
          <w:sz w:val="20"/>
          <w:szCs w:val="20"/>
          <w:lang w:val="es-CR"/>
        </w:rPr>
        <w:t xml:space="preserve">Derogar el Reglamento de Educación Técnica. </w:t>
      </w:r>
    </w:p>
    <w:p w:rsidR="00104943" w:rsidRPr="00104943" w:rsidRDefault="00104943" w:rsidP="00104943">
      <w:pPr>
        <w:jc w:val="both"/>
        <w:rPr>
          <w:sz w:val="20"/>
          <w:szCs w:val="20"/>
          <w:lang w:val="es-CR"/>
        </w:rPr>
      </w:pPr>
    </w:p>
    <w:p w:rsidR="00104943" w:rsidRPr="00104943" w:rsidRDefault="00104943" w:rsidP="00104943">
      <w:pPr>
        <w:numPr>
          <w:ilvl w:val="0"/>
          <w:numId w:val="28"/>
        </w:numPr>
        <w:ind w:left="851" w:right="284"/>
        <w:jc w:val="both"/>
        <w:rPr>
          <w:rFonts w:ascii="Arial" w:hAnsi="Arial" w:cs="Arial"/>
          <w:i/>
          <w:sz w:val="22"/>
          <w:szCs w:val="22"/>
          <w:lang w:val="es-CR"/>
        </w:rPr>
      </w:pPr>
      <w:r w:rsidRPr="00104943">
        <w:rPr>
          <w:rFonts w:ascii="Arial" w:hAnsi="Arial" w:cs="Arial"/>
          <w:i/>
          <w:sz w:val="20"/>
          <w:szCs w:val="20"/>
          <w:lang w:val="es-CR"/>
        </w:rPr>
        <w:t xml:space="preserve">Comunicar. </w:t>
      </w:r>
      <w:r w:rsidRPr="00104943">
        <w:rPr>
          <w:rFonts w:ascii="Arial" w:hAnsi="Arial" w:cs="Arial"/>
          <w:b/>
          <w:i/>
          <w:sz w:val="20"/>
          <w:szCs w:val="20"/>
          <w:lang w:val="es-CR"/>
        </w:rPr>
        <w:t>ACUERDO FIRME.”</w:t>
      </w:r>
    </w:p>
    <w:p w:rsidR="00104943" w:rsidRPr="00104943" w:rsidRDefault="00104943" w:rsidP="00104943">
      <w:pPr>
        <w:jc w:val="both"/>
        <w:rPr>
          <w:rFonts w:ascii="Arial" w:hAnsi="Arial" w:cs="Arial"/>
          <w:i/>
          <w:lang w:val="es-CR"/>
        </w:rPr>
      </w:pPr>
    </w:p>
    <w:p w:rsidR="00104943" w:rsidRPr="00104943" w:rsidRDefault="00104943" w:rsidP="00104943">
      <w:pPr>
        <w:numPr>
          <w:ilvl w:val="0"/>
          <w:numId w:val="36"/>
        </w:numPr>
        <w:ind w:left="334" w:hanging="357"/>
        <w:jc w:val="both"/>
        <w:rPr>
          <w:rFonts w:ascii="Arial" w:hAnsi="Arial" w:cs="Arial"/>
          <w:lang w:val="es-CR"/>
        </w:rPr>
      </w:pPr>
      <w:r w:rsidRPr="00104943">
        <w:rPr>
          <w:rFonts w:ascii="Arial" w:hAnsi="Arial" w:cs="Arial"/>
          <w:lang w:val="es-CR"/>
        </w:rPr>
        <w:t xml:space="preserve">Luego de revisar las minutas de la Comisión de Asuntos Académicos y Estudiantiles y las actas de las sesiones del Consejo Institucional en las fechas donde se tomó el acuerdo de crear la Escuela de Educación Técnica, no aparecen las justificaciones que llevaron al Consejo </w:t>
      </w:r>
      <w:proofErr w:type="gramStart"/>
      <w:r w:rsidRPr="00104943">
        <w:rPr>
          <w:rFonts w:ascii="Arial" w:hAnsi="Arial" w:cs="Arial"/>
          <w:lang w:val="es-CR"/>
        </w:rPr>
        <w:t>Institucional  a</w:t>
      </w:r>
      <w:proofErr w:type="gramEnd"/>
      <w:r w:rsidRPr="00104943">
        <w:rPr>
          <w:rFonts w:ascii="Arial" w:hAnsi="Arial" w:cs="Arial"/>
          <w:lang w:val="es-CR"/>
        </w:rPr>
        <w:t xml:space="preserve"> apartarse de la solicitud del Consejo de Docencia para crear el Área Académica y el por qué decidieron crear la Escuela.</w:t>
      </w:r>
    </w:p>
    <w:p w:rsidR="00104943" w:rsidRPr="00104943" w:rsidRDefault="00104943" w:rsidP="00104943">
      <w:pPr>
        <w:jc w:val="both"/>
        <w:rPr>
          <w:rFonts w:ascii="Arial" w:hAnsi="Arial" w:cs="Arial"/>
          <w:i/>
          <w:lang w:val="es-CR"/>
        </w:rPr>
      </w:pPr>
    </w:p>
    <w:p w:rsidR="00104943" w:rsidRPr="00104943" w:rsidRDefault="00104943" w:rsidP="00104943">
      <w:pPr>
        <w:numPr>
          <w:ilvl w:val="0"/>
          <w:numId w:val="36"/>
        </w:numPr>
        <w:ind w:left="334" w:hanging="357"/>
        <w:jc w:val="both"/>
        <w:rPr>
          <w:rFonts w:ascii="Arial" w:hAnsi="Arial" w:cs="Arial"/>
          <w:color w:val="000000"/>
          <w:sz w:val="22"/>
          <w:szCs w:val="22"/>
          <w:lang w:val="es-CR" w:eastAsia="es-CR"/>
        </w:rPr>
      </w:pPr>
      <w:r w:rsidRPr="00104943">
        <w:rPr>
          <w:rFonts w:ascii="Arial" w:hAnsi="Arial" w:cs="Arial"/>
          <w:lang w:val="es-CR"/>
        </w:rPr>
        <w:t xml:space="preserve">La Secretaría del Consejo Institucional recibió el oficio ViDa-439-2012, del 05 de junio de 2012, suscrito por el Ing. Luis Paulino Méndez, Vicerrector de Docencia,  dirigido al </w:t>
      </w:r>
      <w:proofErr w:type="spellStart"/>
      <w:r w:rsidRPr="00104943">
        <w:rPr>
          <w:rFonts w:ascii="Arial" w:hAnsi="Arial" w:cs="Arial"/>
          <w:lang w:val="es-CR"/>
        </w:rPr>
        <w:t>MSc</w:t>
      </w:r>
      <w:proofErr w:type="spellEnd"/>
      <w:r w:rsidRPr="00104943">
        <w:rPr>
          <w:rFonts w:ascii="Arial" w:hAnsi="Arial" w:cs="Arial"/>
          <w:lang w:val="es-CR"/>
        </w:rPr>
        <w:t>. Jorge Chaves, Coordinador de la Comisión de Asuntos Académicos, en el  cual presenta el Informe de Evaluación de la Escuela de Educación Técnica, en atención al inciso g) del acuerdo de la Sesión No. 2591, Artículo 10 , del 18 de diciembre de 2008 “Creación de la Escuela de Educación Técnica”.  En los apartados de conclusiones y recomendaciones de este informe, cita:</w:t>
      </w:r>
    </w:p>
    <w:p w:rsidR="00104943" w:rsidRPr="00104943" w:rsidRDefault="00104943" w:rsidP="00104943">
      <w:pPr>
        <w:ind w:left="708"/>
        <w:rPr>
          <w:rFonts w:ascii="Arial" w:hAnsi="Arial" w:cs="Arial"/>
          <w:b/>
          <w:color w:val="000000"/>
          <w:sz w:val="22"/>
          <w:szCs w:val="22"/>
          <w:lang w:eastAsia="es-CR"/>
        </w:rPr>
      </w:pPr>
    </w:p>
    <w:p w:rsidR="00104943" w:rsidRPr="00104943" w:rsidRDefault="00104943" w:rsidP="00104943">
      <w:pPr>
        <w:spacing w:after="200" w:line="276" w:lineRule="auto"/>
        <w:ind w:left="708"/>
        <w:contextualSpacing/>
        <w:jc w:val="both"/>
        <w:rPr>
          <w:rFonts w:ascii="Arial" w:hAnsi="Arial" w:cs="Arial"/>
          <w:i/>
          <w:sz w:val="20"/>
          <w:szCs w:val="20"/>
          <w:lang w:val="es-CR"/>
        </w:rPr>
      </w:pPr>
      <w:r w:rsidRPr="00104943">
        <w:rPr>
          <w:rFonts w:ascii="Arial" w:hAnsi="Arial" w:cs="Arial"/>
          <w:i/>
          <w:sz w:val="20"/>
          <w:szCs w:val="20"/>
          <w:lang w:val="es-CR"/>
        </w:rPr>
        <w:t>“6</w:t>
      </w:r>
      <w:proofErr w:type="gramStart"/>
      <w:r w:rsidRPr="00104943">
        <w:rPr>
          <w:rFonts w:ascii="Arial" w:hAnsi="Arial" w:cs="Arial"/>
          <w:i/>
          <w:sz w:val="20"/>
          <w:szCs w:val="20"/>
          <w:lang w:val="es-CR"/>
        </w:rPr>
        <w:t>.  Conclusiones</w:t>
      </w:r>
      <w:proofErr w:type="gramEnd"/>
      <w:r w:rsidRPr="00104943">
        <w:rPr>
          <w:rFonts w:ascii="Arial" w:hAnsi="Arial" w:cs="Arial"/>
          <w:i/>
          <w:sz w:val="20"/>
          <w:szCs w:val="20"/>
          <w:lang w:val="es-CR"/>
        </w:rPr>
        <w:t xml:space="preserve"> </w:t>
      </w:r>
    </w:p>
    <w:p w:rsidR="00104943" w:rsidRPr="00104943" w:rsidRDefault="00104943" w:rsidP="00104943">
      <w:pPr>
        <w:ind w:left="709"/>
        <w:jc w:val="both"/>
        <w:rPr>
          <w:rFonts w:ascii="Arial" w:hAnsi="Arial" w:cs="Arial"/>
          <w:b/>
          <w:i/>
          <w:sz w:val="20"/>
          <w:szCs w:val="20"/>
        </w:rPr>
      </w:pPr>
      <w:r w:rsidRPr="00104943">
        <w:rPr>
          <w:rFonts w:ascii="Arial" w:hAnsi="Arial" w:cs="Arial"/>
          <w:b/>
          <w:i/>
          <w:sz w:val="20"/>
          <w:szCs w:val="20"/>
        </w:rPr>
        <w:t xml:space="preserve">De la información previa se pueden resaltar las siguientes debilidades: </w:t>
      </w:r>
    </w:p>
    <w:p w:rsidR="00104943" w:rsidRPr="00104943" w:rsidRDefault="00104943" w:rsidP="00104943">
      <w:pPr>
        <w:ind w:left="708"/>
        <w:jc w:val="both"/>
        <w:rPr>
          <w:rFonts w:ascii="Arial" w:hAnsi="Arial" w:cs="Arial"/>
          <w:sz w:val="20"/>
          <w:szCs w:val="20"/>
        </w:rPr>
      </w:pPr>
    </w:p>
    <w:p w:rsidR="00104943" w:rsidRPr="00104943" w:rsidRDefault="00104943" w:rsidP="00104943">
      <w:pPr>
        <w:numPr>
          <w:ilvl w:val="1"/>
          <w:numId w:val="29"/>
        </w:numPr>
        <w:spacing w:before="120"/>
        <w:ind w:left="1173" w:hanging="476"/>
        <w:contextualSpacing/>
        <w:jc w:val="both"/>
        <w:rPr>
          <w:rFonts w:ascii="Arial" w:hAnsi="Arial" w:cs="Arial"/>
          <w:i/>
          <w:sz w:val="20"/>
          <w:szCs w:val="20"/>
        </w:rPr>
      </w:pPr>
      <w:r w:rsidRPr="00104943">
        <w:rPr>
          <w:rFonts w:ascii="Arial" w:hAnsi="Arial" w:cs="Arial"/>
          <w:i/>
          <w:sz w:val="20"/>
          <w:szCs w:val="20"/>
        </w:rPr>
        <w:t>La Escuela de Educación Técnica no ha logrado establecer las condiciones mínimas de operación, que caracterizan las demás Escuelas del ITCR, particularmente el no disponer de suficientes profesores para conformar el Consejo de Escuela, en la dimensión establecida en el Estatuto Orgánico.</w:t>
      </w:r>
    </w:p>
    <w:p w:rsidR="00104943" w:rsidRPr="00104943" w:rsidRDefault="00104943" w:rsidP="00104943">
      <w:pPr>
        <w:ind w:left="697"/>
        <w:contextualSpacing/>
        <w:jc w:val="both"/>
        <w:rPr>
          <w:rFonts w:ascii="Arial" w:hAnsi="Arial" w:cs="Arial"/>
          <w:i/>
          <w:sz w:val="20"/>
          <w:szCs w:val="20"/>
          <w:lang w:val="es-CR"/>
        </w:rPr>
      </w:pPr>
    </w:p>
    <w:p w:rsidR="00104943" w:rsidRPr="00104943" w:rsidRDefault="00104943" w:rsidP="00104943">
      <w:pPr>
        <w:numPr>
          <w:ilvl w:val="1"/>
          <w:numId w:val="29"/>
        </w:numPr>
        <w:ind w:left="1173" w:hanging="476"/>
        <w:contextualSpacing/>
        <w:jc w:val="both"/>
        <w:rPr>
          <w:rFonts w:ascii="Arial" w:hAnsi="Arial" w:cs="Arial"/>
          <w:i/>
          <w:sz w:val="20"/>
          <w:szCs w:val="20"/>
        </w:rPr>
      </w:pPr>
      <w:r w:rsidRPr="00104943">
        <w:rPr>
          <w:rFonts w:ascii="Arial" w:hAnsi="Arial" w:cs="Arial"/>
          <w:i/>
          <w:sz w:val="20"/>
          <w:szCs w:val="20"/>
        </w:rPr>
        <w:lastRenderedPageBreak/>
        <w:t xml:space="preserve">La mayoría </w:t>
      </w:r>
      <w:proofErr w:type="gramStart"/>
      <w:r w:rsidRPr="00104943">
        <w:rPr>
          <w:rFonts w:ascii="Arial" w:hAnsi="Arial" w:cs="Arial"/>
          <w:i/>
          <w:sz w:val="20"/>
          <w:szCs w:val="20"/>
        </w:rPr>
        <w:t>del  personal</w:t>
      </w:r>
      <w:proofErr w:type="gramEnd"/>
      <w:r w:rsidRPr="00104943">
        <w:rPr>
          <w:rFonts w:ascii="Arial" w:hAnsi="Arial" w:cs="Arial"/>
          <w:i/>
          <w:sz w:val="20"/>
          <w:szCs w:val="20"/>
        </w:rPr>
        <w:t xml:space="preserve"> docente que atiende los programas no pertenece al personal de planta del ITCR.</w:t>
      </w:r>
    </w:p>
    <w:p w:rsidR="00104943" w:rsidRPr="00104943" w:rsidRDefault="00104943" w:rsidP="00104943">
      <w:pPr>
        <w:numPr>
          <w:ilvl w:val="1"/>
          <w:numId w:val="29"/>
        </w:numPr>
        <w:ind w:left="1173" w:hanging="476"/>
        <w:contextualSpacing/>
        <w:jc w:val="both"/>
        <w:rPr>
          <w:rFonts w:ascii="Arial" w:hAnsi="Arial" w:cs="Arial"/>
          <w:i/>
          <w:sz w:val="20"/>
          <w:szCs w:val="20"/>
        </w:rPr>
      </w:pPr>
      <w:r w:rsidRPr="00104943">
        <w:rPr>
          <w:rFonts w:ascii="Arial" w:hAnsi="Arial" w:cs="Arial"/>
          <w:i/>
          <w:sz w:val="20"/>
          <w:szCs w:val="20"/>
        </w:rPr>
        <w:t>Por el tipo de nombramiento de los profesores, las posibilidades de la Escuela de realizar Investigación y Extensión, son muy bajas.</w:t>
      </w:r>
    </w:p>
    <w:p w:rsidR="00104943" w:rsidRPr="00104943" w:rsidRDefault="00104943" w:rsidP="00104943">
      <w:pPr>
        <w:numPr>
          <w:ilvl w:val="1"/>
          <w:numId w:val="29"/>
        </w:numPr>
        <w:ind w:left="1173" w:hanging="476"/>
        <w:contextualSpacing/>
        <w:jc w:val="both"/>
        <w:rPr>
          <w:rFonts w:ascii="Arial" w:hAnsi="Arial" w:cs="Arial"/>
          <w:i/>
          <w:sz w:val="20"/>
          <w:szCs w:val="20"/>
        </w:rPr>
      </w:pPr>
      <w:r w:rsidRPr="00104943">
        <w:rPr>
          <w:rFonts w:ascii="Arial" w:hAnsi="Arial" w:cs="Arial"/>
          <w:i/>
          <w:sz w:val="20"/>
          <w:szCs w:val="20"/>
        </w:rPr>
        <w:t>La posibilidad de acreditación de los programas de la Escuela es baja, considerando las características del personal docente y de las instalaciones</w:t>
      </w:r>
    </w:p>
    <w:p w:rsidR="00104943" w:rsidRPr="00104943" w:rsidRDefault="00104943" w:rsidP="00104943">
      <w:pPr>
        <w:ind w:left="697"/>
        <w:contextualSpacing/>
        <w:jc w:val="both"/>
        <w:rPr>
          <w:rFonts w:ascii="Arial" w:hAnsi="Arial" w:cs="Arial"/>
          <w:i/>
          <w:sz w:val="20"/>
          <w:szCs w:val="20"/>
          <w:lang w:val="es-CR"/>
        </w:rPr>
      </w:pPr>
    </w:p>
    <w:p w:rsidR="00104943" w:rsidRPr="00104943" w:rsidRDefault="00104943" w:rsidP="00104943">
      <w:pPr>
        <w:numPr>
          <w:ilvl w:val="1"/>
          <w:numId w:val="29"/>
        </w:numPr>
        <w:ind w:left="1173" w:hanging="476"/>
        <w:contextualSpacing/>
        <w:jc w:val="both"/>
        <w:rPr>
          <w:rFonts w:ascii="Arial" w:hAnsi="Arial" w:cs="Arial"/>
          <w:i/>
          <w:sz w:val="20"/>
          <w:szCs w:val="20"/>
        </w:rPr>
      </w:pPr>
      <w:r w:rsidRPr="00104943">
        <w:rPr>
          <w:rFonts w:ascii="Arial" w:hAnsi="Arial" w:cs="Arial"/>
          <w:i/>
          <w:sz w:val="20"/>
          <w:szCs w:val="20"/>
        </w:rPr>
        <w:t xml:space="preserve">Del análisis de los Planes de Estudio actuales se observa que el componente de formación técnica no existe, el enfoque es 100% hacia la pedagogía. </w:t>
      </w:r>
    </w:p>
    <w:p w:rsidR="00104943" w:rsidRPr="00104943" w:rsidRDefault="00104943" w:rsidP="00104943">
      <w:pPr>
        <w:ind w:left="708"/>
        <w:rPr>
          <w:rFonts w:ascii="Arial" w:hAnsi="Arial" w:cs="Arial"/>
          <w:i/>
          <w:sz w:val="20"/>
          <w:szCs w:val="20"/>
        </w:rPr>
      </w:pPr>
    </w:p>
    <w:p w:rsidR="00104943" w:rsidRPr="00104943" w:rsidRDefault="00104943" w:rsidP="00104943">
      <w:pPr>
        <w:ind w:left="709"/>
        <w:jc w:val="both"/>
        <w:rPr>
          <w:rFonts w:ascii="Arial" w:hAnsi="Arial" w:cs="Arial"/>
          <w:b/>
          <w:i/>
          <w:sz w:val="20"/>
          <w:szCs w:val="20"/>
        </w:rPr>
      </w:pPr>
      <w:r w:rsidRPr="00104943">
        <w:rPr>
          <w:rFonts w:ascii="Arial" w:hAnsi="Arial" w:cs="Arial"/>
          <w:b/>
          <w:i/>
          <w:sz w:val="20"/>
          <w:szCs w:val="20"/>
        </w:rPr>
        <w:t>Es importante también resaltar las fortalezas de la Escuela:</w:t>
      </w:r>
    </w:p>
    <w:p w:rsidR="00104943" w:rsidRPr="00104943" w:rsidRDefault="00104943" w:rsidP="00104943">
      <w:pPr>
        <w:ind w:left="708"/>
        <w:jc w:val="both"/>
        <w:rPr>
          <w:rFonts w:ascii="Arial" w:hAnsi="Arial" w:cs="Arial"/>
          <w:i/>
          <w:sz w:val="20"/>
          <w:szCs w:val="20"/>
        </w:rPr>
      </w:pPr>
      <w:r w:rsidRPr="00104943">
        <w:rPr>
          <w:rFonts w:ascii="Arial" w:hAnsi="Arial" w:cs="Arial"/>
          <w:i/>
          <w:sz w:val="20"/>
          <w:szCs w:val="20"/>
        </w:rPr>
        <w:t xml:space="preserve"> </w:t>
      </w:r>
    </w:p>
    <w:p w:rsidR="00104943" w:rsidRPr="00104943" w:rsidRDefault="00104943" w:rsidP="00104943">
      <w:pPr>
        <w:numPr>
          <w:ilvl w:val="1"/>
          <w:numId w:val="29"/>
        </w:numPr>
        <w:ind w:left="1176" w:hanging="476"/>
        <w:contextualSpacing/>
        <w:jc w:val="both"/>
        <w:rPr>
          <w:rFonts w:ascii="Arial" w:hAnsi="Arial" w:cs="Arial"/>
          <w:i/>
          <w:sz w:val="20"/>
          <w:szCs w:val="20"/>
        </w:rPr>
      </w:pPr>
      <w:r w:rsidRPr="00104943">
        <w:rPr>
          <w:rFonts w:ascii="Arial" w:hAnsi="Arial" w:cs="Arial"/>
          <w:i/>
          <w:sz w:val="20"/>
          <w:szCs w:val="20"/>
        </w:rPr>
        <w:t>La formación de profesores técnicos sigue siendo altamente pertinente</w:t>
      </w:r>
    </w:p>
    <w:p w:rsidR="00104943" w:rsidRPr="00104943" w:rsidRDefault="00104943" w:rsidP="00104943">
      <w:pPr>
        <w:ind w:left="700"/>
        <w:contextualSpacing/>
        <w:jc w:val="both"/>
        <w:rPr>
          <w:rFonts w:ascii="Arial" w:hAnsi="Arial" w:cs="Arial"/>
          <w:i/>
          <w:sz w:val="20"/>
          <w:szCs w:val="20"/>
          <w:lang w:val="es-CR"/>
        </w:rPr>
      </w:pPr>
    </w:p>
    <w:p w:rsidR="00104943" w:rsidRPr="00104943" w:rsidRDefault="00104943" w:rsidP="00104943">
      <w:pPr>
        <w:numPr>
          <w:ilvl w:val="1"/>
          <w:numId w:val="29"/>
        </w:numPr>
        <w:ind w:left="1176" w:hanging="476"/>
        <w:contextualSpacing/>
        <w:jc w:val="both"/>
        <w:rPr>
          <w:rFonts w:ascii="Arial" w:hAnsi="Arial" w:cs="Arial"/>
          <w:i/>
          <w:sz w:val="20"/>
          <w:szCs w:val="20"/>
        </w:rPr>
      </w:pPr>
      <w:r w:rsidRPr="00104943">
        <w:rPr>
          <w:rFonts w:ascii="Arial" w:hAnsi="Arial" w:cs="Arial"/>
          <w:i/>
          <w:sz w:val="20"/>
          <w:szCs w:val="20"/>
        </w:rPr>
        <w:t>El ITCR tiene un compromiso desde su creación con la Educación Técnica en sus diferentes modalidades</w:t>
      </w:r>
    </w:p>
    <w:p w:rsidR="00104943" w:rsidRPr="00104943" w:rsidRDefault="00104943" w:rsidP="00104943">
      <w:pPr>
        <w:ind w:left="700"/>
        <w:contextualSpacing/>
        <w:jc w:val="both"/>
        <w:rPr>
          <w:rFonts w:ascii="Arial" w:hAnsi="Arial" w:cs="Arial"/>
          <w:i/>
          <w:sz w:val="20"/>
          <w:szCs w:val="20"/>
          <w:lang w:val="es-CR"/>
        </w:rPr>
      </w:pPr>
    </w:p>
    <w:p w:rsidR="00104943" w:rsidRPr="00104943" w:rsidRDefault="00104943" w:rsidP="00104943">
      <w:pPr>
        <w:numPr>
          <w:ilvl w:val="1"/>
          <w:numId w:val="29"/>
        </w:numPr>
        <w:ind w:left="1176" w:hanging="476"/>
        <w:contextualSpacing/>
        <w:jc w:val="both"/>
        <w:rPr>
          <w:rFonts w:ascii="Arial" w:hAnsi="Arial" w:cs="Arial"/>
          <w:i/>
          <w:sz w:val="20"/>
          <w:szCs w:val="20"/>
        </w:rPr>
      </w:pPr>
      <w:r w:rsidRPr="00104943">
        <w:rPr>
          <w:rFonts w:ascii="Arial" w:hAnsi="Arial" w:cs="Arial"/>
          <w:i/>
          <w:sz w:val="20"/>
          <w:szCs w:val="20"/>
        </w:rPr>
        <w:t>El MEP ha mostrado gran interés en el apoyo del ITCR en el mejoramiento de la Educación Técnica.</w:t>
      </w:r>
    </w:p>
    <w:p w:rsidR="00104943" w:rsidRPr="00104943" w:rsidRDefault="00104943" w:rsidP="00104943">
      <w:pPr>
        <w:ind w:left="708"/>
        <w:rPr>
          <w:rFonts w:ascii="Arial" w:hAnsi="Arial" w:cs="Arial"/>
          <w:i/>
          <w:sz w:val="20"/>
          <w:szCs w:val="20"/>
        </w:rPr>
      </w:pPr>
    </w:p>
    <w:p w:rsidR="00104943" w:rsidRPr="00104943" w:rsidRDefault="00104943" w:rsidP="00104943">
      <w:pPr>
        <w:ind w:left="993"/>
        <w:rPr>
          <w:rFonts w:ascii="Arial" w:hAnsi="Arial" w:cs="Arial"/>
          <w:i/>
          <w:sz w:val="20"/>
          <w:szCs w:val="20"/>
        </w:rPr>
      </w:pPr>
      <w:r w:rsidRPr="00104943">
        <w:rPr>
          <w:rFonts w:ascii="Arial" w:hAnsi="Arial" w:cs="Arial"/>
          <w:i/>
          <w:sz w:val="20"/>
          <w:szCs w:val="20"/>
        </w:rPr>
        <w:t>Recomendaciones</w:t>
      </w:r>
    </w:p>
    <w:p w:rsidR="00104943" w:rsidRPr="00104943" w:rsidRDefault="00104943" w:rsidP="00104943">
      <w:pPr>
        <w:ind w:left="709"/>
        <w:jc w:val="both"/>
        <w:rPr>
          <w:rFonts w:ascii="Arial" w:hAnsi="Arial" w:cs="Arial"/>
          <w:b/>
          <w:i/>
          <w:sz w:val="20"/>
          <w:szCs w:val="20"/>
        </w:rPr>
      </w:pPr>
    </w:p>
    <w:p w:rsidR="00104943" w:rsidRPr="00104943" w:rsidRDefault="00104943" w:rsidP="00104943">
      <w:pPr>
        <w:numPr>
          <w:ilvl w:val="0"/>
          <w:numId w:val="30"/>
        </w:numPr>
        <w:spacing w:before="120"/>
        <w:ind w:left="1060" w:hanging="442"/>
        <w:contextualSpacing/>
        <w:jc w:val="both"/>
        <w:rPr>
          <w:rFonts w:ascii="Arial" w:hAnsi="Arial" w:cs="Arial"/>
          <w:i/>
          <w:sz w:val="20"/>
          <w:szCs w:val="20"/>
        </w:rPr>
      </w:pPr>
      <w:r w:rsidRPr="00104943">
        <w:rPr>
          <w:rFonts w:ascii="Arial" w:hAnsi="Arial" w:cs="Arial"/>
          <w:i/>
          <w:sz w:val="20"/>
          <w:szCs w:val="20"/>
        </w:rPr>
        <w:t>Considerando las fortalezas de los programas que desarrolla la Escuela de Educación Técnica, recomiendo que el Consejo Institucional retome el análisis de la alternativa propuesta originalmente por el Consejo de Docencia, de manera que se conforme un Área Académica o estructura similar, que  administre los programas que actualmente tiene la Escuela, así como su futura oferta académica.</w:t>
      </w:r>
    </w:p>
    <w:p w:rsidR="00104943" w:rsidRPr="00104943" w:rsidRDefault="00104943" w:rsidP="00104943">
      <w:pPr>
        <w:numPr>
          <w:ilvl w:val="0"/>
          <w:numId w:val="30"/>
        </w:numPr>
        <w:spacing w:before="240"/>
        <w:ind w:left="1060" w:hanging="442"/>
        <w:contextualSpacing/>
        <w:jc w:val="both"/>
        <w:rPr>
          <w:rFonts w:ascii="Arial" w:hAnsi="Arial" w:cs="Arial"/>
          <w:i/>
          <w:sz w:val="20"/>
          <w:szCs w:val="20"/>
        </w:rPr>
      </w:pPr>
      <w:r w:rsidRPr="00104943">
        <w:rPr>
          <w:rFonts w:ascii="Arial" w:hAnsi="Arial" w:cs="Arial"/>
          <w:i/>
          <w:sz w:val="20"/>
          <w:szCs w:val="20"/>
        </w:rPr>
        <w:t>Dada la pertinencia de la Educación Técnica, en futuras ofertas debe incorporarse el componente de formación técnica, de manera balanceada con la formación pedagógica.”</w:t>
      </w:r>
    </w:p>
    <w:p w:rsidR="00104943" w:rsidRPr="00104943" w:rsidRDefault="00104943" w:rsidP="00104943">
      <w:pPr>
        <w:ind w:left="708"/>
        <w:rPr>
          <w:rFonts w:ascii="Arial" w:hAnsi="Arial" w:cs="Arial"/>
          <w:i/>
          <w:sz w:val="22"/>
          <w:szCs w:val="22"/>
        </w:rPr>
      </w:pPr>
    </w:p>
    <w:p w:rsidR="00104943" w:rsidRPr="00104943" w:rsidRDefault="00104943" w:rsidP="00104943">
      <w:pPr>
        <w:numPr>
          <w:ilvl w:val="0"/>
          <w:numId w:val="36"/>
        </w:numPr>
        <w:ind w:left="334" w:hanging="357"/>
        <w:jc w:val="both"/>
        <w:rPr>
          <w:rFonts w:ascii="Arial" w:hAnsi="Arial" w:cs="Arial"/>
          <w:i/>
          <w:lang w:val="es-CR"/>
        </w:rPr>
      </w:pPr>
      <w:r w:rsidRPr="00104943">
        <w:rPr>
          <w:rFonts w:ascii="Arial" w:hAnsi="Arial" w:cs="Arial"/>
          <w:lang w:val="es-CR"/>
        </w:rPr>
        <w:t>El Co</w:t>
      </w:r>
      <w:r w:rsidRPr="00104943">
        <w:rPr>
          <w:rFonts w:ascii="Arial" w:hAnsi="Arial" w:cs="Arial"/>
        </w:rPr>
        <w:t>n</w:t>
      </w:r>
      <w:proofErr w:type="spellStart"/>
      <w:r w:rsidRPr="00104943">
        <w:rPr>
          <w:rFonts w:ascii="Arial" w:hAnsi="Arial" w:cs="Arial"/>
          <w:lang w:val="es-CR"/>
        </w:rPr>
        <w:t>sejo</w:t>
      </w:r>
      <w:proofErr w:type="spellEnd"/>
      <w:r w:rsidRPr="00104943">
        <w:rPr>
          <w:rFonts w:ascii="Arial" w:hAnsi="Arial" w:cs="Arial"/>
          <w:lang w:val="es-CR"/>
        </w:rPr>
        <w:t xml:space="preserve"> Institucional en la Sesión Ordinaria No. 2857 Artículo 13, </w:t>
      </w:r>
      <w:r w:rsidRPr="00104943">
        <w:rPr>
          <w:rFonts w:ascii="Arial" w:hAnsi="Arial" w:cs="Arial"/>
          <w:noProof/>
        </w:rPr>
        <w:t>del</w:t>
      </w:r>
      <w:r w:rsidRPr="00104943">
        <w:rPr>
          <w:rFonts w:ascii="Arial" w:hAnsi="Arial" w:cs="Arial"/>
        </w:rPr>
        <w:t xml:space="preserve"> 19 de febrero de 2014, tomó el acuerdo denominado: </w:t>
      </w:r>
      <w:r w:rsidRPr="00104943">
        <w:rPr>
          <w:rFonts w:ascii="Arial" w:hAnsi="Arial" w:cs="Arial"/>
          <w:i/>
        </w:rPr>
        <w:t>“</w:t>
      </w:r>
      <w:r w:rsidRPr="00104943">
        <w:rPr>
          <w:rFonts w:ascii="Arial" w:hAnsi="Arial" w:cs="Arial"/>
          <w:i/>
          <w:lang w:val="es-CR"/>
        </w:rPr>
        <w:t>Conformación de una Comisión Especial para que dictamine sobre la situación de la Escuela de Educación Técnica”</w:t>
      </w:r>
      <w:r w:rsidRPr="00104943">
        <w:rPr>
          <w:rFonts w:ascii="Arial" w:hAnsi="Arial" w:cs="Arial"/>
          <w:lang w:val="es-CR"/>
        </w:rPr>
        <w:t xml:space="preserve"> , el cual se transcribe a continuación:</w:t>
      </w:r>
    </w:p>
    <w:p w:rsidR="00104943" w:rsidRPr="00104943" w:rsidRDefault="00104943" w:rsidP="00104943">
      <w:pPr>
        <w:tabs>
          <w:tab w:val="left" w:pos="7938"/>
        </w:tabs>
        <w:spacing w:before="240"/>
        <w:ind w:left="993" w:right="425" w:hanging="567"/>
        <w:jc w:val="both"/>
        <w:rPr>
          <w:rFonts w:ascii="Arial" w:hAnsi="Arial" w:cs="Arial"/>
          <w:bCs/>
          <w:i/>
          <w:sz w:val="20"/>
          <w:szCs w:val="20"/>
          <w:lang w:val="es-CR"/>
        </w:rPr>
      </w:pPr>
      <w:r w:rsidRPr="00104943">
        <w:rPr>
          <w:rFonts w:ascii="Arial" w:hAnsi="Arial" w:cs="Arial"/>
          <w:bCs/>
          <w:i/>
          <w:sz w:val="20"/>
          <w:szCs w:val="20"/>
          <w:lang w:val="es-CR"/>
        </w:rPr>
        <w:t>“a</w:t>
      </w:r>
      <w:proofErr w:type="gramStart"/>
      <w:r w:rsidRPr="00104943">
        <w:rPr>
          <w:rFonts w:ascii="Arial" w:hAnsi="Arial" w:cs="Arial"/>
          <w:bCs/>
          <w:i/>
          <w:sz w:val="20"/>
          <w:szCs w:val="20"/>
          <w:lang w:val="es-CR"/>
        </w:rPr>
        <w:t>.  Conformar</w:t>
      </w:r>
      <w:proofErr w:type="gramEnd"/>
      <w:r w:rsidRPr="00104943">
        <w:rPr>
          <w:rFonts w:ascii="Arial" w:hAnsi="Arial" w:cs="Arial"/>
          <w:bCs/>
          <w:i/>
          <w:sz w:val="20"/>
          <w:szCs w:val="20"/>
          <w:lang w:val="es-CR"/>
        </w:rPr>
        <w:t xml:space="preserve"> una Comisión Especial para que recomiende al Consejo Institucional sobre la continuidad de la Escuela de Educación Técnica  y del rol que debe asumir el ITCR en esta importante materia.</w:t>
      </w:r>
    </w:p>
    <w:p w:rsidR="00104943" w:rsidRPr="00104943" w:rsidRDefault="00104943" w:rsidP="00104943">
      <w:pPr>
        <w:tabs>
          <w:tab w:val="left" w:pos="7938"/>
        </w:tabs>
        <w:spacing w:before="120"/>
        <w:ind w:left="992" w:right="425" w:hanging="567"/>
        <w:jc w:val="both"/>
        <w:rPr>
          <w:rFonts w:ascii="Arial" w:hAnsi="Arial" w:cs="Arial"/>
          <w:bCs/>
          <w:i/>
          <w:sz w:val="20"/>
          <w:szCs w:val="20"/>
          <w:lang w:val="es-CR"/>
        </w:rPr>
      </w:pPr>
      <w:r w:rsidRPr="00104943">
        <w:rPr>
          <w:rFonts w:ascii="Arial" w:hAnsi="Arial" w:cs="Arial"/>
          <w:bCs/>
          <w:i/>
          <w:sz w:val="20"/>
          <w:szCs w:val="20"/>
          <w:lang w:val="es-CR"/>
        </w:rPr>
        <w:t xml:space="preserve">La Comisión estará conformada por:  </w:t>
      </w:r>
    </w:p>
    <w:p w:rsidR="00104943" w:rsidRPr="00104943" w:rsidRDefault="00104943" w:rsidP="00104943">
      <w:pPr>
        <w:numPr>
          <w:ilvl w:val="0"/>
          <w:numId w:val="25"/>
        </w:numPr>
        <w:spacing w:before="120"/>
        <w:ind w:left="993" w:right="425" w:hanging="567"/>
        <w:jc w:val="both"/>
        <w:rPr>
          <w:rFonts w:ascii="Arial" w:hAnsi="Arial" w:cs="Arial"/>
          <w:i/>
          <w:sz w:val="20"/>
          <w:szCs w:val="20"/>
          <w:lang w:val="es-CR"/>
        </w:rPr>
      </w:pPr>
      <w:r w:rsidRPr="00104943">
        <w:rPr>
          <w:rFonts w:ascii="Arial" w:hAnsi="Arial" w:cs="Arial"/>
          <w:i/>
          <w:sz w:val="20"/>
          <w:szCs w:val="20"/>
          <w:lang w:val="es-CR"/>
        </w:rPr>
        <w:t xml:space="preserve">El Dr. Luis Gerardo Meza Cascante, Director de la Escuela de Matemática, </w:t>
      </w:r>
      <w:proofErr w:type="gramStart"/>
      <w:r w:rsidRPr="00104943">
        <w:rPr>
          <w:rFonts w:ascii="Arial" w:hAnsi="Arial" w:cs="Arial"/>
          <w:i/>
          <w:sz w:val="20"/>
          <w:szCs w:val="20"/>
          <w:lang w:val="es-CR"/>
        </w:rPr>
        <w:t>quien  la</w:t>
      </w:r>
      <w:proofErr w:type="gramEnd"/>
      <w:r w:rsidRPr="00104943">
        <w:rPr>
          <w:rFonts w:ascii="Arial" w:hAnsi="Arial" w:cs="Arial"/>
          <w:i/>
          <w:sz w:val="20"/>
          <w:szCs w:val="20"/>
          <w:lang w:val="es-CR"/>
        </w:rPr>
        <w:t xml:space="preserve"> coordinará.</w:t>
      </w:r>
    </w:p>
    <w:p w:rsidR="00104943" w:rsidRPr="00104943" w:rsidRDefault="00104943" w:rsidP="00104943">
      <w:pPr>
        <w:numPr>
          <w:ilvl w:val="0"/>
          <w:numId w:val="25"/>
        </w:numPr>
        <w:spacing w:before="120"/>
        <w:ind w:left="992" w:right="425" w:hanging="567"/>
        <w:jc w:val="both"/>
        <w:rPr>
          <w:rFonts w:ascii="Arial" w:hAnsi="Arial" w:cs="Arial"/>
          <w:i/>
          <w:sz w:val="20"/>
          <w:szCs w:val="20"/>
          <w:lang w:val="es-CR"/>
        </w:rPr>
      </w:pPr>
      <w:r w:rsidRPr="00104943">
        <w:rPr>
          <w:rFonts w:ascii="Arial" w:hAnsi="Arial" w:cs="Arial"/>
          <w:i/>
          <w:sz w:val="20"/>
          <w:szCs w:val="20"/>
          <w:lang w:val="es-CR"/>
        </w:rPr>
        <w:t>El Ing. Randall Chaves, Director de la Escuela de Ingeniería Agropecuaria Administrativa (Escuela a la que perteneció Educación Técnica)</w:t>
      </w:r>
    </w:p>
    <w:p w:rsidR="00104943" w:rsidRPr="00104943" w:rsidRDefault="00104943" w:rsidP="00104943">
      <w:pPr>
        <w:numPr>
          <w:ilvl w:val="0"/>
          <w:numId w:val="25"/>
        </w:numPr>
        <w:spacing w:before="120"/>
        <w:ind w:left="992" w:right="425" w:hanging="567"/>
        <w:jc w:val="both"/>
        <w:rPr>
          <w:rFonts w:ascii="Arial" w:hAnsi="Arial" w:cs="Arial"/>
          <w:i/>
          <w:sz w:val="20"/>
          <w:szCs w:val="20"/>
          <w:lang w:val="es-CR"/>
        </w:rPr>
      </w:pPr>
      <w:r w:rsidRPr="00104943">
        <w:rPr>
          <w:rFonts w:ascii="Arial" w:hAnsi="Arial" w:cs="Arial"/>
          <w:i/>
          <w:sz w:val="20"/>
          <w:szCs w:val="20"/>
          <w:lang w:val="es-CR"/>
        </w:rPr>
        <w:t xml:space="preserve">La </w:t>
      </w:r>
      <w:proofErr w:type="spellStart"/>
      <w:r w:rsidRPr="00104943">
        <w:rPr>
          <w:rFonts w:ascii="Arial" w:hAnsi="Arial" w:cs="Arial"/>
          <w:i/>
          <w:sz w:val="20"/>
          <w:szCs w:val="20"/>
          <w:lang w:val="es-CR"/>
        </w:rPr>
        <w:t>M.Ed</w:t>
      </w:r>
      <w:proofErr w:type="spellEnd"/>
      <w:r w:rsidRPr="00104943">
        <w:rPr>
          <w:rFonts w:ascii="Arial" w:hAnsi="Arial" w:cs="Arial"/>
          <w:i/>
          <w:sz w:val="20"/>
          <w:szCs w:val="20"/>
          <w:lang w:val="es-CR"/>
        </w:rPr>
        <w:t xml:space="preserve">. Josefa Guzmán, profesora pensionada y </w:t>
      </w:r>
      <w:proofErr w:type="spellStart"/>
      <w:r w:rsidRPr="00104943">
        <w:rPr>
          <w:rFonts w:ascii="Arial" w:hAnsi="Arial" w:cs="Arial"/>
          <w:i/>
          <w:sz w:val="20"/>
          <w:szCs w:val="20"/>
          <w:lang w:val="es-CR"/>
        </w:rPr>
        <w:t>excoordinadora</w:t>
      </w:r>
      <w:proofErr w:type="spellEnd"/>
      <w:r w:rsidRPr="00104943">
        <w:rPr>
          <w:rFonts w:ascii="Arial" w:hAnsi="Arial" w:cs="Arial"/>
          <w:i/>
          <w:sz w:val="20"/>
          <w:szCs w:val="20"/>
          <w:lang w:val="es-CR"/>
        </w:rPr>
        <w:t xml:space="preserve"> de Educación Técnica. </w:t>
      </w:r>
    </w:p>
    <w:p w:rsidR="00104943" w:rsidRPr="00104943" w:rsidRDefault="00104943" w:rsidP="00104943">
      <w:pPr>
        <w:numPr>
          <w:ilvl w:val="0"/>
          <w:numId w:val="25"/>
        </w:numPr>
        <w:spacing w:before="120"/>
        <w:ind w:left="992" w:right="425" w:hanging="567"/>
        <w:jc w:val="both"/>
        <w:rPr>
          <w:rFonts w:ascii="Arial" w:hAnsi="Arial" w:cs="Arial"/>
          <w:i/>
          <w:sz w:val="20"/>
          <w:szCs w:val="20"/>
          <w:lang w:val="es-CR"/>
        </w:rPr>
      </w:pPr>
      <w:r w:rsidRPr="00104943">
        <w:rPr>
          <w:rFonts w:ascii="Arial" w:hAnsi="Arial" w:cs="Arial"/>
          <w:i/>
          <w:sz w:val="20"/>
          <w:szCs w:val="20"/>
          <w:lang w:val="es-CR"/>
        </w:rPr>
        <w:t>Un representante de la Escuela de Administración de Empresas, nombrado por el Director de la Escuela.</w:t>
      </w:r>
    </w:p>
    <w:p w:rsidR="00104943" w:rsidRPr="00104943" w:rsidRDefault="00104943" w:rsidP="00104943">
      <w:pPr>
        <w:numPr>
          <w:ilvl w:val="0"/>
          <w:numId w:val="25"/>
        </w:numPr>
        <w:spacing w:before="120"/>
        <w:ind w:left="992" w:right="425" w:hanging="567"/>
        <w:jc w:val="both"/>
        <w:rPr>
          <w:rFonts w:ascii="Arial" w:hAnsi="Arial" w:cs="Arial"/>
          <w:i/>
          <w:sz w:val="20"/>
          <w:szCs w:val="20"/>
          <w:lang w:val="es-CR"/>
        </w:rPr>
      </w:pPr>
      <w:r w:rsidRPr="00104943">
        <w:rPr>
          <w:rFonts w:ascii="Arial" w:hAnsi="Arial" w:cs="Arial"/>
          <w:i/>
          <w:sz w:val="20"/>
          <w:szCs w:val="20"/>
          <w:lang w:val="es-CR"/>
        </w:rPr>
        <w:t>Un representante de la Escuela de Electromecánica, nombrado por el Director de la Escuela</w:t>
      </w:r>
    </w:p>
    <w:p w:rsidR="00104943" w:rsidRPr="00104943" w:rsidRDefault="00104943" w:rsidP="00104943">
      <w:pPr>
        <w:tabs>
          <w:tab w:val="left" w:pos="7938"/>
        </w:tabs>
        <w:spacing w:before="120"/>
        <w:ind w:left="992" w:right="425" w:hanging="425"/>
        <w:jc w:val="both"/>
        <w:rPr>
          <w:rFonts w:ascii="Arial" w:hAnsi="Arial" w:cs="Arial"/>
          <w:bCs/>
          <w:i/>
          <w:sz w:val="20"/>
          <w:szCs w:val="20"/>
          <w:lang w:val="es-CR"/>
        </w:rPr>
      </w:pPr>
      <w:proofErr w:type="gramStart"/>
      <w:r w:rsidRPr="00104943">
        <w:rPr>
          <w:rFonts w:ascii="Arial" w:hAnsi="Arial" w:cs="Arial"/>
          <w:bCs/>
          <w:i/>
          <w:sz w:val="20"/>
          <w:szCs w:val="20"/>
          <w:lang w:val="es-CR"/>
        </w:rPr>
        <w:t>b.  Solicitar</w:t>
      </w:r>
      <w:proofErr w:type="gramEnd"/>
      <w:r w:rsidRPr="00104943">
        <w:rPr>
          <w:rFonts w:ascii="Arial" w:hAnsi="Arial" w:cs="Arial"/>
          <w:bCs/>
          <w:i/>
          <w:sz w:val="20"/>
          <w:szCs w:val="20"/>
          <w:lang w:val="es-CR"/>
        </w:rPr>
        <w:t xml:space="preserve"> a  las personas integrantes de esta Comisión, que se hagan presentes en   la   Sesión   del   Consejo    Institucional, en    que   oportunamente   serán convocados, para que sean juramentados, en acatamiento del Artículo 25 del Reglamento del Consejo Institucional.</w:t>
      </w:r>
    </w:p>
    <w:p w:rsidR="00104943" w:rsidRPr="00104943" w:rsidRDefault="00104943" w:rsidP="00104943">
      <w:pPr>
        <w:tabs>
          <w:tab w:val="left" w:pos="7938"/>
        </w:tabs>
        <w:spacing w:before="120"/>
        <w:ind w:left="992" w:right="425" w:hanging="425"/>
        <w:jc w:val="both"/>
        <w:rPr>
          <w:rFonts w:ascii="Arial" w:hAnsi="Arial" w:cs="Arial"/>
          <w:bCs/>
          <w:i/>
          <w:sz w:val="22"/>
          <w:szCs w:val="22"/>
          <w:lang w:val="es-CR"/>
        </w:rPr>
      </w:pPr>
      <w:proofErr w:type="gramStart"/>
      <w:r w:rsidRPr="00104943">
        <w:rPr>
          <w:rFonts w:ascii="Arial" w:hAnsi="Arial" w:cs="Arial"/>
          <w:bCs/>
          <w:i/>
          <w:sz w:val="20"/>
          <w:szCs w:val="20"/>
          <w:lang w:val="es-CR"/>
        </w:rPr>
        <w:lastRenderedPageBreak/>
        <w:t>c.  Solicitar</w:t>
      </w:r>
      <w:proofErr w:type="gramEnd"/>
      <w:r w:rsidRPr="00104943">
        <w:rPr>
          <w:rFonts w:ascii="Arial" w:hAnsi="Arial" w:cs="Arial"/>
          <w:bCs/>
          <w:i/>
          <w:sz w:val="20"/>
          <w:szCs w:val="20"/>
          <w:lang w:val="es-CR"/>
        </w:rPr>
        <w:t xml:space="preserve"> a la Comisión Especial presentar la propuesta </w:t>
      </w:r>
      <w:proofErr w:type="spellStart"/>
      <w:r w:rsidRPr="00104943">
        <w:rPr>
          <w:rFonts w:ascii="Arial" w:hAnsi="Arial" w:cs="Arial"/>
          <w:bCs/>
          <w:i/>
          <w:sz w:val="20"/>
          <w:szCs w:val="20"/>
          <w:lang w:val="es-CR"/>
        </w:rPr>
        <w:t>recomendativa</w:t>
      </w:r>
      <w:proofErr w:type="spellEnd"/>
      <w:r w:rsidRPr="00104943">
        <w:rPr>
          <w:rFonts w:ascii="Arial" w:hAnsi="Arial" w:cs="Arial"/>
          <w:bCs/>
          <w:i/>
          <w:sz w:val="20"/>
          <w:szCs w:val="20"/>
          <w:lang w:val="es-CR"/>
        </w:rPr>
        <w:t xml:space="preserve"> al Consejo Institucional, antes del 15 de mayo de 2014.”</w:t>
      </w:r>
    </w:p>
    <w:p w:rsidR="00104943" w:rsidRPr="00104943" w:rsidRDefault="00104943" w:rsidP="00104943">
      <w:pPr>
        <w:tabs>
          <w:tab w:val="left" w:pos="3975"/>
        </w:tabs>
        <w:ind w:left="1410" w:hanging="1410"/>
        <w:jc w:val="both"/>
        <w:rPr>
          <w:rFonts w:ascii="Arial" w:hAnsi="Arial" w:cs="Arial"/>
          <w:b/>
          <w:lang w:val="es-CR"/>
        </w:rPr>
      </w:pPr>
    </w:p>
    <w:p w:rsidR="00104943" w:rsidRPr="00104943" w:rsidRDefault="00104943" w:rsidP="00104943">
      <w:pPr>
        <w:numPr>
          <w:ilvl w:val="0"/>
          <w:numId w:val="36"/>
        </w:numPr>
        <w:ind w:left="334" w:hanging="357"/>
        <w:jc w:val="both"/>
        <w:rPr>
          <w:rFonts w:ascii="Arial" w:hAnsi="Arial" w:cs="Arial"/>
          <w:i/>
          <w:lang w:val="es-CR"/>
        </w:rPr>
      </w:pPr>
      <w:r w:rsidRPr="00104943">
        <w:rPr>
          <w:rFonts w:ascii="Arial" w:hAnsi="Arial" w:cs="Arial"/>
          <w:lang w:val="es-CR"/>
        </w:rPr>
        <w:t xml:space="preserve">La Secretaría del Consejo Institucional recibió oficio EM-512-2014, con fecha de recibido 14 de mayo de 2014, suscrito por el Dr. Luis Gerardo Meza, Director de la Escuela de Matemática, dirigido al Dr. Julio Calvo, Presidente del Consejo Institucional, en el cual adjunta el dictamen y la propuesta elaborada por la Comisión integrada por el Consejo Institucional en la Sesión No. 2857, Artículo 13 del 19 de febrero de 2014, para estudiar la temática de </w:t>
      </w:r>
      <w:proofErr w:type="gramStart"/>
      <w:r w:rsidRPr="00104943">
        <w:rPr>
          <w:rFonts w:ascii="Arial" w:hAnsi="Arial" w:cs="Arial"/>
          <w:lang w:val="es-CR"/>
        </w:rPr>
        <w:t>la  Educación</w:t>
      </w:r>
      <w:proofErr w:type="gramEnd"/>
      <w:r w:rsidRPr="00104943">
        <w:rPr>
          <w:rFonts w:ascii="Arial" w:hAnsi="Arial" w:cs="Arial"/>
          <w:lang w:val="es-CR"/>
        </w:rPr>
        <w:t xml:space="preserve"> Técnica en el TEC.  En este Informe la Comisión recomienda: </w:t>
      </w:r>
    </w:p>
    <w:p w:rsidR="00104943" w:rsidRPr="00104943" w:rsidRDefault="00104943" w:rsidP="00104943">
      <w:pPr>
        <w:ind w:left="708"/>
        <w:rPr>
          <w:rFonts w:ascii="Arial" w:hAnsi="Arial" w:cs="Arial"/>
          <w:i/>
          <w:sz w:val="22"/>
          <w:szCs w:val="22"/>
          <w:lang w:eastAsia="es-CR"/>
        </w:rPr>
      </w:pPr>
    </w:p>
    <w:p w:rsidR="00104943" w:rsidRPr="00104943" w:rsidRDefault="00104943" w:rsidP="00104943">
      <w:pPr>
        <w:keepNext/>
        <w:ind w:left="567"/>
        <w:jc w:val="both"/>
        <w:outlineLvl w:val="2"/>
        <w:rPr>
          <w:rFonts w:ascii="Arial" w:hAnsi="Arial" w:cs="Arial"/>
          <w:b/>
          <w:bCs/>
          <w:i/>
          <w:sz w:val="20"/>
          <w:szCs w:val="20"/>
          <w:lang w:val="es-CR"/>
        </w:rPr>
      </w:pPr>
      <w:r w:rsidRPr="00104943">
        <w:rPr>
          <w:rFonts w:ascii="Arial" w:hAnsi="Arial" w:cs="Arial"/>
          <w:b/>
          <w:bCs/>
          <w:i/>
          <w:sz w:val="20"/>
          <w:szCs w:val="20"/>
          <w:lang w:val="es-CR"/>
        </w:rPr>
        <w:t>“II</w:t>
      </w:r>
      <w:proofErr w:type="gramStart"/>
      <w:r w:rsidRPr="00104943">
        <w:rPr>
          <w:rFonts w:ascii="Arial" w:hAnsi="Arial" w:cs="Arial"/>
          <w:b/>
          <w:bCs/>
          <w:i/>
          <w:sz w:val="20"/>
          <w:szCs w:val="20"/>
          <w:lang w:val="es-CR"/>
        </w:rPr>
        <w:t>.  Recomendaciones</w:t>
      </w:r>
      <w:proofErr w:type="gramEnd"/>
      <w:r w:rsidRPr="00104943">
        <w:rPr>
          <w:rFonts w:ascii="Arial" w:hAnsi="Arial" w:cs="Arial"/>
          <w:b/>
          <w:bCs/>
          <w:i/>
          <w:sz w:val="20"/>
          <w:szCs w:val="20"/>
          <w:lang w:val="es-CR"/>
        </w:rPr>
        <w:t xml:space="preserve"> al Consejo Institucional</w:t>
      </w:r>
    </w:p>
    <w:p w:rsidR="00104943" w:rsidRPr="00104943" w:rsidRDefault="00104943" w:rsidP="00104943">
      <w:pPr>
        <w:jc w:val="both"/>
        <w:rPr>
          <w:rFonts w:ascii="Arial" w:hAnsi="Arial" w:cs="Arial"/>
          <w:i/>
          <w:sz w:val="20"/>
          <w:szCs w:val="20"/>
          <w:lang w:val="es-CR" w:eastAsia="es-CR"/>
        </w:rPr>
      </w:pPr>
    </w:p>
    <w:p w:rsidR="00104943" w:rsidRPr="00104943" w:rsidRDefault="00104943" w:rsidP="00104943">
      <w:pPr>
        <w:ind w:left="567"/>
        <w:jc w:val="both"/>
        <w:rPr>
          <w:rFonts w:ascii="Arial" w:hAnsi="Arial" w:cs="Arial"/>
          <w:i/>
          <w:sz w:val="20"/>
          <w:szCs w:val="20"/>
          <w:lang w:val="es-CR" w:eastAsia="es-CR"/>
        </w:rPr>
      </w:pPr>
      <w:r w:rsidRPr="00104943">
        <w:rPr>
          <w:rFonts w:ascii="Arial" w:hAnsi="Arial" w:cs="Arial"/>
          <w:i/>
          <w:sz w:val="20"/>
          <w:szCs w:val="20"/>
          <w:lang w:val="es-CR" w:eastAsia="es-CR"/>
        </w:rPr>
        <w:t>Con fundamento en las conclusiones expuestas anteriormente, se plantean muy respetuosamente al Consejo Institucional las siguientes recomendaciones:</w:t>
      </w:r>
    </w:p>
    <w:p w:rsidR="00104943" w:rsidRPr="00104943" w:rsidRDefault="00104943" w:rsidP="00104943">
      <w:pPr>
        <w:jc w:val="both"/>
        <w:rPr>
          <w:rFonts w:ascii="Arial" w:hAnsi="Arial" w:cs="Arial"/>
          <w:i/>
          <w:sz w:val="20"/>
          <w:szCs w:val="20"/>
          <w:lang w:val="es-CR" w:eastAsia="es-CR"/>
        </w:rPr>
      </w:pPr>
    </w:p>
    <w:p w:rsidR="00104943" w:rsidRPr="00104943" w:rsidRDefault="00104943" w:rsidP="00104943">
      <w:pPr>
        <w:numPr>
          <w:ilvl w:val="0"/>
          <w:numId w:val="35"/>
        </w:numPr>
        <w:ind w:left="851"/>
        <w:contextualSpacing/>
        <w:jc w:val="both"/>
        <w:rPr>
          <w:rFonts w:ascii="Arial" w:hAnsi="Arial" w:cs="Arial"/>
          <w:b/>
          <w:i/>
          <w:sz w:val="20"/>
          <w:szCs w:val="20"/>
          <w:lang w:eastAsia="es-CR"/>
        </w:rPr>
      </w:pPr>
      <w:r w:rsidRPr="00104943">
        <w:rPr>
          <w:rFonts w:ascii="Arial" w:hAnsi="Arial" w:cs="Arial"/>
          <w:b/>
          <w:i/>
          <w:sz w:val="20"/>
          <w:szCs w:val="20"/>
          <w:lang w:eastAsia="es-CR"/>
        </w:rPr>
        <w:t>Sobre el papel que el TEC debe jugar en Educación Técnica</w:t>
      </w:r>
    </w:p>
    <w:p w:rsidR="00104943" w:rsidRPr="00104943" w:rsidRDefault="00104943" w:rsidP="00104943">
      <w:pPr>
        <w:jc w:val="both"/>
        <w:rPr>
          <w:rFonts w:ascii="Arial" w:hAnsi="Arial" w:cs="Arial"/>
          <w:i/>
          <w:sz w:val="20"/>
          <w:szCs w:val="20"/>
          <w:lang w:val="es-CR" w:eastAsia="es-CR"/>
        </w:rPr>
      </w:pPr>
    </w:p>
    <w:p w:rsidR="00104943" w:rsidRPr="00104943" w:rsidRDefault="00104943" w:rsidP="00104943">
      <w:pPr>
        <w:numPr>
          <w:ilvl w:val="0"/>
          <w:numId w:val="31"/>
        </w:numPr>
        <w:ind w:left="854"/>
        <w:contextualSpacing/>
        <w:jc w:val="both"/>
        <w:rPr>
          <w:rFonts w:ascii="Arial" w:hAnsi="Arial" w:cs="Arial"/>
          <w:i/>
          <w:sz w:val="20"/>
          <w:szCs w:val="20"/>
          <w:lang w:eastAsia="es-CR"/>
        </w:rPr>
      </w:pPr>
      <w:r w:rsidRPr="00104943">
        <w:rPr>
          <w:rFonts w:ascii="Arial" w:hAnsi="Arial" w:cs="Arial"/>
          <w:i/>
          <w:sz w:val="20"/>
          <w:szCs w:val="20"/>
          <w:lang w:eastAsia="es-CR"/>
        </w:rPr>
        <w:t>Adoptar como compromisos del TEC en materia de Educación y Formación Técnica Profesional (EFTP) los siguientes:</w:t>
      </w:r>
    </w:p>
    <w:p w:rsidR="00104943" w:rsidRPr="00104943" w:rsidRDefault="00104943" w:rsidP="00104943">
      <w:pPr>
        <w:jc w:val="both"/>
        <w:rPr>
          <w:rFonts w:ascii="Arial" w:hAnsi="Arial" w:cs="Arial"/>
          <w:i/>
          <w:sz w:val="20"/>
          <w:szCs w:val="20"/>
          <w:lang w:val="es-CR" w:eastAsia="es-CR"/>
        </w:rPr>
      </w:pPr>
    </w:p>
    <w:p w:rsidR="00104943" w:rsidRPr="00104943" w:rsidRDefault="00104943" w:rsidP="00104943">
      <w:pPr>
        <w:numPr>
          <w:ilvl w:val="0"/>
          <w:numId w:val="32"/>
        </w:numPr>
        <w:ind w:left="1068"/>
        <w:contextualSpacing/>
        <w:jc w:val="both"/>
        <w:rPr>
          <w:rFonts w:ascii="Arial" w:hAnsi="Arial" w:cs="Arial"/>
          <w:i/>
          <w:iCs/>
          <w:sz w:val="20"/>
          <w:szCs w:val="20"/>
        </w:rPr>
      </w:pPr>
      <w:r w:rsidRPr="00104943">
        <w:rPr>
          <w:rFonts w:ascii="Arial" w:hAnsi="Arial" w:cs="Arial"/>
          <w:i/>
          <w:iCs/>
          <w:sz w:val="20"/>
          <w:szCs w:val="20"/>
        </w:rPr>
        <w:t>La formación docente, para lo cual lo pertinente es atender el perfil de docente establecido por el MEP, por ser el principal empleador.</w:t>
      </w:r>
    </w:p>
    <w:p w:rsidR="00104943" w:rsidRPr="00104943" w:rsidRDefault="00104943" w:rsidP="00104943">
      <w:pPr>
        <w:numPr>
          <w:ilvl w:val="0"/>
          <w:numId w:val="32"/>
        </w:numPr>
        <w:ind w:left="1068"/>
        <w:contextualSpacing/>
        <w:jc w:val="both"/>
        <w:rPr>
          <w:rFonts w:ascii="Arial" w:hAnsi="Arial" w:cs="Arial"/>
          <w:i/>
          <w:iCs/>
          <w:sz w:val="20"/>
          <w:szCs w:val="20"/>
        </w:rPr>
      </w:pPr>
      <w:r w:rsidRPr="00104943">
        <w:rPr>
          <w:rFonts w:ascii="Arial" w:hAnsi="Arial" w:cs="Arial"/>
          <w:i/>
          <w:iCs/>
          <w:sz w:val="20"/>
          <w:szCs w:val="20"/>
        </w:rPr>
        <w:t xml:space="preserve">La formación de gestores de </w:t>
      </w:r>
      <w:proofErr w:type="gramStart"/>
      <w:r w:rsidRPr="00104943">
        <w:rPr>
          <w:rFonts w:ascii="Arial" w:hAnsi="Arial" w:cs="Arial"/>
          <w:i/>
          <w:iCs/>
          <w:sz w:val="20"/>
          <w:szCs w:val="20"/>
        </w:rPr>
        <w:t>la  EFTP</w:t>
      </w:r>
      <w:proofErr w:type="gramEnd"/>
      <w:r w:rsidRPr="00104943">
        <w:rPr>
          <w:rFonts w:ascii="Arial" w:hAnsi="Arial" w:cs="Arial"/>
          <w:i/>
          <w:iCs/>
          <w:sz w:val="20"/>
          <w:szCs w:val="20"/>
        </w:rPr>
        <w:t>, para lo cual debe considerarse que no solo en el sistema educativo nacional se gesta la educación técnica, sino en el sector privado, tanto en  al ámbito de la educación como de la producción y servicios, y en particular las PYMES, donde se requiere de gestores de la formación, capacitación y actualización del personal.</w:t>
      </w:r>
    </w:p>
    <w:p w:rsidR="00104943" w:rsidRPr="00104943" w:rsidRDefault="00104943" w:rsidP="00104943">
      <w:pPr>
        <w:numPr>
          <w:ilvl w:val="0"/>
          <w:numId w:val="32"/>
        </w:numPr>
        <w:ind w:left="1068"/>
        <w:contextualSpacing/>
        <w:jc w:val="both"/>
        <w:rPr>
          <w:rFonts w:ascii="Arial" w:hAnsi="Arial" w:cs="Arial"/>
          <w:i/>
          <w:iCs/>
          <w:sz w:val="20"/>
          <w:szCs w:val="20"/>
        </w:rPr>
      </w:pPr>
      <w:r w:rsidRPr="00104943">
        <w:rPr>
          <w:rFonts w:ascii="Arial" w:hAnsi="Arial" w:cs="Arial"/>
          <w:i/>
          <w:iCs/>
          <w:sz w:val="20"/>
          <w:szCs w:val="20"/>
        </w:rPr>
        <w:t xml:space="preserve">La evaluación de la calidad de los procesos </w:t>
      </w:r>
      <w:proofErr w:type="gramStart"/>
      <w:r w:rsidRPr="00104943">
        <w:rPr>
          <w:rFonts w:ascii="Arial" w:hAnsi="Arial" w:cs="Arial"/>
          <w:i/>
          <w:iCs/>
          <w:sz w:val="20"/>
          <w:szCs w:val="20"/>
        </w:rPr>
        <w:t>de  EFTP</w:t>
      </w:r>
      <w:proofErr w:type="gramEnd"/>
      <w:r w:rsidRPr="00104943">
        <w:rPr>
          <w:rFonts w:ascii="Arial" w:hAnsi="Arial" w:cs="Arial"/>
          <w:i/>
          <w:iCs/>
          <w:sz w:val="20"/>
          <w:szCs w:val="20"/>
        </w:rPr>
        <w:t xml:space="preserve"> y el acompañamiento en procesos de autoevaluación.</w:t>
      </w:r>
    </w:p>
    <w:p w:rsidR="00104943" w:rsidRPr="00104943" w:rsidRDefault="00104943" w:rsidP="00104943">
      <w:pPr>
        <w:numPr>
          <w:ilvl w:val="0"/>
          <w:numId w:val="32"/>
        </w:numPr>
        <w:ind w:left="1068"/>
        <w:contextualSpacing/>
        <w:jc w:val="both"/>
        <w:rPr>
          <w:rFonts w:ascii="Arial" w:hAnsi="Arial" w:cs="Arial"/>
          <w:i/>
          <w:iCs/>
          <w:sz w:val="20"/>
          <w:szCs w:val="20"/>
        </w:rPr>
      </w:pPr>
      <w:r w:rsidRPr="00104943">
        <w:rPr>
          <w:rFonts w:ascii="Arial" w:hAnsi="Arial" w:cs="Arial"/>
          <w:i/>
          <w:iCs/>
          <w:sz w:val="20"/>
          <w:szCs w:val="20"/>
        </w:rPr>
        <w:t>La formulación y/o desarrollo de programas para la atención de nuevas o particulares áreas requeridas para la empleabilidad.</w:t>
      </w:r>
    </w:p>
    <w:p w:rsidR="00104943" w:rsidRPr="00104943" w:rsidRDefault="00104943" w:rsidP="00104943">
      <w:pPr>
        <w:numPr>
          <w:ilvl w:val="0"/>
          <w:numId w:val="32"/>
        </w:numPr>
        <w:ind w:left="1068"/>
        <w:contextualSpacing/>
        <w:jc w:val="both"/>
        <w:rPr>
          <w:rFonts w:ascii="Arial" w:hAnsi="Arial" w:cs="Arial"/>
          <w:i/>
          <w:iCs/>
          <w:sz w:val="20"/>
          <w:szCs w:val="20"/>
        </w:rPr>
      </w:pPr>
      <w:r w:rsidRPr="00104943">
        <w:rPr>
          <w:rFonts w:ascii="Arial" w:hAnsi="Arial" w:cs="Arial"/>
          <w:i/>
          <w:iCs/>
          <w:sz w:val="20"/>
          <w:szCs w:val="20"/>
        </w:rPr>
        <w:t>La formulación de modelos para la relación colegio-empresa-universidad, con miras a una alianza a favor de la calidad y la pertinencia.</w:t>
      </w:r>
    </w:p>
    <w:p w:rsidR="00104943" w:rsidRPr="00104943" w:rsidRDefault="00104943" w:rsidP="00104943">
      <w:pPr>
        <w:numPr>
          <w:ilvl w:val="0"/>
          <w:numId w:val="32"/>
        </w:numPr>
        <w:ind w:left="1068"/>
        <w:contextualSpacing/>
        <w:jc w:val="both"/>
        <w:rPr>
          <w:rFonts w:ascii="Arial" w:hAnsi="Arial" w:cs="Arial"/>
          <w:i/>
          <w:iCs/>
          <w:sz w:val="20"/>
          <w:szCs w:val="20"/>
        </w:rPr>
      </w:pPr>
      <w:r w:rsidRPr="00104943">
        <w:rPr>
          <w:rFonts w:ascii="Arial" w:hAnsi="Arial" w:cs="Arial"/>
          <w:i/>
          <w:iCs/>
          <w:sz w:val="20"/>
          <w:szCs w:val="20"/>
        </w:rPr>
        <w:t>La certificación de competencias laborales.</w:t>
      </w:r>
    </w:p>
    <w:p w:rsidR="00104943" w:rsidRPr="00104943" w:rsidRDefault="00104943" w:rsidP="00104943">
      <w:pPr>
        <w:numPr>
          <w:ilvl w:val="0"/>
          <w:numId w:val="32"/>
        </w:numPr>
        <w:ind w:left="1068"/>
        <w:contextualSpacing/>
        <w:jc w:val="both"/>
        <w:rPr>
          <w:rFonts w:ascii="Arial" w:hAnsi="Arial" w:cs="Arial"/>
          <w:i/>
          <w:iCs/>
          <w:sz w:val="20"/>
          <w:szCs w:val="20"/>
        </w:rPr>
      </w:pPr>
      <w:r w:rsidRPr="00104943">
        <w:rPr>
          <w:rFonts w:ascii="Arial" w:hAnsi="Arial" w:cs="Arial"/>
          <w:i/>
          <w:iCs/>
          <w:sz w:val="20"/>
          <w:szCs w:val="20"/>
        </w:rPr>
        <w:t>La formación permanente que garantice la empleabilidad</w:t>
      </w:r>
    </w:p>
    <w:p w:rsidR="00104943" w:rsidRPr="00104943" w:rsidRDefault="00104943" w:rsidP="00104943">
      <w:pPr>
        <w:numPr>
          <w:ilvl w:val="0"/>
          <w:numId w:val="32"/>
        </w:numPr>
        <w:ind w:left="1068"/>
        <w:contextualSpacing/>
        <w:jc w:val="both"/>
        <w:rPr>
          <w:rFonts w:ascii="Arial" w:hAnsi="Arial" w:cs="Arial"/>
          <w:i/>
          <w:iCs/>
          <w:sz w:val="20"/>
          <w:szCs w:val="20"/>
        </w:rPr>
      </w:pPr>
      <w:r w:rsidRPr="00104943">
        <w:rPr>
          <w:rFonts w:ascii="Arial" w:hAnsi="Arial" w:cs="Arial"/>
          <w:i/>
          <w:iCs/>
          <w:sz w:val="20"/>
          <w:szCs w:val="20"/>
        </w:rPr>
        <w:t xml:space="preserve">El diagnóstico y el pronóstico de las necesidades </w:t>
      </w:r>
      <w:proofErr w:type="gramStart"/>
      <w:r w:rsidRPr="00104943">
        <w:rPr>
          <w:rFonts w:ascii="Arial" w:hAnsi="Arial" w:cs="Arial"/>
          <w:i/>
          <w:iCs/>
          <w:sz w:val="20"/>
          <w:szCs w:val="20"/>
        </w:rPr>
        <w:t>de  EFTP</w:t>
      </w:r>
      <w:proofErr w:type="gramEnd"/>
      <w:r w:rsidRPr="00104943">
        <w:rPr>
          <w:rFonts w:ascii="Arial" w:hAnsi="Arial" w:cs="Arial"/>
          <w:i/>
          <w:iCs/>
          <w:sz w:val="20"/>
          <w:szCs w:val="20"/>
        </w:rPr>
        <w:t>.</w:t>
      </w:r>
    </w:p>
    <w:p w:rsidR="00104943" w:rsidRPr="00104943" w:rsidRDefault="00104943" w:rsidP="00104943">
      <w:pPr>
        <w:jc w:val="both"/>
        <w:rPr>
          <w:rFonts w:ascii="Arial" w:hAnsi="Arial" w:cs="Arial"/>
          <w:i/>
          <w:sz w:val="20"/>
          <w:szCs w:val="20"/>
          <w:lang w:val="es-CR" w:eastAsia="es-CR"/>
        </w:rPr>
      </w:pPr>
    </w:p>
    <w:p w:rsidR="00104943" w:rsidRPr="00104943" w:rsidRDefault="00104943" w:rsidP="00104943">
      <w:pPr>
        <w:numPr>
          <w:ilvl w:val="0"/>
          <w:numId w:val="31"/>
        </w:numPr>
        <w:ind w:left="854"/>
        <w:contextualSpacing/>
        <w:jc w:val="both"/>
        <w:rPr>
          <w:rFonts w:ascii="Arial" w:hAnsi="Arial" w:cs="Arial"/>
          <w:i/>
          <w:sz w:val="20"/>
          <w:szCs w:val="20"/>
          <w:lang w:eastAsia="es-CR"/>
        </w:rPr>
      </w:pPr>
      <w:r w:rsidRPr="00104943">
        <w:rPr>
          <w:rFonts w:ascii="Arial" w:hAnsi="Arial" w:cs="Arial"/>
          <w:i/>
          <w:sz w:val="20"/>
          <w:szCs w:val="20"/>
          <w:lang w:eastAsia="es-CR"/>
        </w:rPr>
        <w:t xml:space="preserve">Integrar una comisión que formule recomendaciones sobre el marco jurídico aplicable y el mecanismo idóneo </w:t>
      </w:r>
      <w:proofErr w:type="gramStart"/>
      <w:r w:rsidRPr="00104943">
        <w:rPr>
          <w:rFonts w:ascii="Arial" w:hAnsi="Arial" w:cs="Arial"/>
          <w:i/>
          <w:sz w:val="20"/>
          <w:szCs w:val="20"/>
          <w:lang w:eastAsia="es-CR"/>
        </w:rPr>
        <w:t>para  desarrollar</w:t>
      </w:r>
      <w:proofErr w:type="gramEnd"/>
      <w:r w:rsidRPr="00104943">
        <w:rPr>
          <w:rFonts w:ascii="Arial" w:hAnsi="Arial" w:cs="Arial"/>
          <w:i/>
          <w:sz w:val="20"/>
          <w:szCs w:val="20"/>
          <w:lang w:eastAsia="es-CR"/>
        </w:rPr>
        <w:t xml:space="preserve">  “La evaluación de la calidad de los procesos de  EFTP y el acompañamiento en procesos de autoevaluación”.</w:t>
      </w:r>
    </w:p>
    <w:p w:rsidR="00104943" w:rsidRPr="00104943" w:rsidRDefault="00104943" w:rsidP="00104943">
      <w:pPr>
        <w:jc w:val="both"/>
        <w:rPr>
          <w:rFonts w:ascii="Arial" w:hAnsi="Arial" w:cs="Arial"/>
          <w:i/>
          <w:sz w:val="20"/>
          <w:szCs w:val="20"/>
          <w:lang w:val="es-CR" w:eastAsia="es-CR"/>
        </w:rPr>
      </w:pPr>
    </w:p>
    <w:p w:rsidR="00104943" w:rsidRPr="00104943" w:rsidRDefault="00104943" w:rsidP="00104943">
      <w:pPr>
        <w:numPr>
          <w:ilvl w:val="0"/>
          <w:numId w:val="31"/>
        </w:numPr>
        <w:ind w:left="854"/>
        <w:contextualSpacing/>
        <w:jc w:val="both"/>
        <w:rPr>
          <w:rFonts w:ascii="Arial" w:hAnsi="Arial" w:cs="Arial"/>
          <w:i/>
          <w:sz w:val="20"/>
          <w:szCs w:val="20"/>
          <w:lang w:eastAsia="es-CR"/>
        </w:rPr>
      </w:pPr>
      <w:r w:rsidRPr="00104943">
        <w:rPr>
          <w:rFonts w:ascii="Arial" w:hAnsi="Arial" w:cs="Arial"/>
          <w:i/>
          <w:sz w:val="20"/>
          <w:szCs w:val="20"/>
          <w:lang w:eastAsia="es-CR"/>
        </w:rPr>
        <w:t xml:space="preserve">Asignar la función de </w:t>
      </w:r>
      <w:r w:rsidRPr="00104943">
        <w:rPr>
          <w:rFonts w:ascii="Arial" w:hAnsi="Arial" w:cs="Arial"/>
          <w:i/>
          <w:iCs/>
          <w:sz w:val="20"/>
          <w:szCs w:val="20"/>
        </w:rPr>
        <w:t xml:space="preserve">diagnóstico y pronóstico de las necesidades </w:t>
      </w:r>
      <w:proofErr w:type="gramStart"/>
      <w:r w:rsidRPr="00104943">
        <w:rPr>
          <w:rFonts w:ascii="Arial" w:hAnsi="Arial" w:cs="Arial"/>
          <w:i/>
          <w:iCs/>
          <w:sz w:val="20"/>
          <w:szCs w:val="20"/>
        </w:rPr>
        <w:t>de  EFTP</w:t>
      </w:r>
      <w:proofErr w:type="gramEnd"/>
      <w:r w:rsidRPr="00104943">
        <w:rPr>
          <w:rFonts w:ascii="Arial" w:hAnsi="Arial" w:cs="Arial"/>
          <w:i/>
          <w:iCs/>
          <w:sz w:val="20"/>
          <w:szCs w:val="20"/>
        </w:rPr>
        <w:t xml:space="preserve"> al </w:t>
      </w:r>
      <w:r w:rsidRPr="00104943">
        <w:rPr>
          <w:rFonts w:ascii="Arial" w:hAnsi="Arial" w:cs="Arial"/>
          <w:i/>
          <w:sz w:val="20"/>
          <w:szCs w:val="20"/>
          <w:lang w:eastAsia="es-CR"/>
        </w:rPr>
        <w:t>Centro</w:t>
      </w:r>
      <w:r w:rsidRPr="00104943">
        <w:rPr>
          <w:rFonts w:ascii="Arial" w:hAnsi="Arial" w:cs="Arial"/>
          <w:i/>
          <w:iCs/>
          <w:sz w:val="20"/>
          <w:szCs w:val="20"/>
        </w:rPr>
        <w:t xml:space="preserve"> de Vinculación o reactivar el “Observatorio de la Academia” para que asuma esa actividad. </w:t>
      </w:r>
    </w:p>
    <w:p w:rsidR="00104943" w:rsidRPr="00104943" w:rsidRDefault="00104943" w:rsidP="00104943">
      <w:pPr>
        <w:ind w:left="708"/>
        <w:rPr>
          <w:rFonts w:ascii="Arial" w:hAnsi="Arial" w:cs="Arial"/>
          <w:i/>
          <w:sz w:val="20"/>
          <w:szCs w:val="20"/>
          <w:lang w:eastAsia="es-CR"/>
        </w:rPr>
      </w:pPr>
    </w:p>
    <w:p w:rsidR="00104943" w:rsidRPr="00104943" w:rsidRDefault="00104943" w:rsidP="00104943">
      <w:pPr>
        <w:numPr>
          <w:ilvl w:val="0"/>
          <w:numId w:val="35"/>
        </w:numPr>
        <w:ind w:left="851"/>
        <w:contextualSpacing/>
        <w:jc w:val="both"/>
        <w:rPr>
          <w:rFonts w:ascii="Arial" w:hAnsi="Arial" w:cs="Arial"/>
          <w:b/>
          <w:i/>
          <w:sz w:val="20"/>
          <w:szCs w:val="20"/>
          <w:lang w:eastAsia="es-CR"/>
        </w:rPr>
      </w:pPr>
      <w:r w:rsidRPr="00104943">
        <w:rPr>
          <w:rFonts w:ascii="Arial" w:hAnsi="Arial" w:cs="Arial"/>
          <w:b/>
          <w:i/>
          <w:sz w:val="20"/>
          <w:szCs w:val="20"/>
          <w:lang w:eastAsia="es-CR"/>
        </w:rPr>
        <w:t>Sobre la continuidad de la Escuela de Educación Técnica</w:t>
      </w:r>
    </w:p>
    <w:p w:rsidR="00104943" w:rsidRPr="00104943" w:rsidRDefault="00104943" w:rsidP="00104943">
      <w:pPr>
        <w:jc w:val="both"/>
        <w:rPr>
          <w:rFonts w:ascii="Arial" w:hAnsi="Arial" w:cs="Arial"/>
          <w:i/>
          <w:sz w:val="20"/>
          <w:szCs w:val="20"/>
          <w:lang w:val="es-CR" w:eastAsia="es-CR"/>
        </w:rPr>
      </w:pPr>
    </w:p>
    <w:p w:rsidR="00104943" w:rsidRPr="00104943" w:rsidRDefault="00104943" w:rsidP="00104943">
      <w:pPr>
        <w:numPr>
          <w:ilvl w:val="0"/>
          <w:numId w:val="33"/>
        </w:numPr>
        <w:spacing w:before="120"/>
        <w:ind w:left="907" w:hanging="363"/>
        <w:contextualSpacing/>
        <w:jc w:val="both"/>
        <w:rPr>
          <w:rFonts w:ascii="Arial" w:hAnsi="Arial" w:cs="Arial"/>
          <w:i/>
          <w:sz w:val="20"/>
          <w:szCs w:val="20"/>
          <w:lang w:eastAsia="es-CR"/>
        </w:rPr>
      </w:pPr>
      <w:r w:rsidRPr="00104943">
        <w:rPr>
          <w:rFonts w:ascii="Arial" w:hAnsi="Arial" w:cs="Arial"/>
          <w:i/>
          <w:sz w:val="20"/>
          <w:szCs w:val="20"/>
          <w:lang w:eastAsia="es-CR"/>
        </w:rPr>
        <w:t>Eliminar la Escuela de Educación Técnica de la Estructura Organizativa del TEC.</w:t>
      </w:r>
    </w:p>
    <w:p w:rsidR="00104943" w:rsidRPr="00104943" w:rsidRDefault="00104943" w:rsidP="00104943">
      <w:pPr>
        <w:ind w:left="544"/>
        <w:contextualSpacing/>
        <w:jc w:val="both"/>
        <w:rPr>
          <w:rFonts w:ascii="Arial" w:hAnsi="Arial" w:cs="Arial"/>
          <w:i/>
          <w:sz w:val="20"/>
          <w:szCs w:val="20"/>
          <w:lang w:val="es-CR" w:eastAsia="es-CR"/>
        </w:rPr>
      </w:pPr>
    </w:p>
    <w:p w:rsidR="00104943" w:rsidRPr="00104943" w:rsidRDefault="00104943" w:rsidP="00104943">
      <w:pPr>
        <w:numPr>
          <w:ilvl w:val="0"/>
          <w:numId w:val="33"/>
        </w:numPr>
        <w:ind w:left="910" w:hanging="364"/>
        <w:contextualSpacing/>
        <w:jc w:val="both"/>
        <w:rPr>
          <w:rFonts w:ascii="Arial" w:hAnsi="Arial" w:cs="Arial"/>
          <w:i/>
          <w:sz w:val="20"/>
          <w:szCs w:val="20"/>
          <w:lang w:eastAsia="es-CR"/>
        </w:rPr>
      </w:pPr>
      <w:r w:rsidRPr="00104943">
        <w:rPr>
          <w:rFonts w:ascii="Arial" w:hAnsi="Arial" w:cs="Arial"/>
          <w:i/>
          <w:sz w:val="20"/>
          <w:szCs w:val="20"/>
          <w:lang w:eastAsia="es-CR"/>
        </w:rPr>
        <w:t xml:space="preserve">Realizar un estudio del nivel de satisfacción entre Profesores, egresados y estudiantes del Educación Técnica, entre los niveles académicos que ha impartido la Escuela, considerando tanto aspectos académicos como de logística, para retroalimentar las mejoras que requiere el programa en su nueva ubicación organizacional. </w:t>
      </w:r>
    </w:p>
    <w:p w:rsidR="00104943" w:rsidRPr="00104943" w:rsidRDefault="00104943" w:rsidP="00104943">
      <w:pPr>
        <w:ind w:left="546"/>
        <w:contextualSpacing/>
        <w:jc w:val="both"/>
        <w:rPr>
          <w:rFonts w:ascii="Arial" w:hAnsi="Arial" w:cs="Arial"/>
          <w:i/>
          <w:sz w:val="20"/>
          <w:szCs w:val="20"/>
          <w:lang w:val="es-CR" w:eastAsia="es-CR"/>
        </w:rPr>
      </w:pPr>
    </w:p>
    <w:p w:rsidR="00104943" w:rsidRPr="00104943" w:rsidRDefault="00104943" w:rsidP="00104943">
      <w:pPr>
        <w:numPr>
          <w:ilvl w:val="0"/>
          <w:numId w:val="33"/>
        </w:numPr>
        <w:ind w:left="910" w:hanging="364"/>
        <w:contextualSpacing/>
        <w:jc w:val="both"/>
        <w:rPr>
          <w:rFonts w:ascii="Arial" w:hAnsi="Arial" w:cs="Arial"/>
          <w:i/>
          <w:sz w:val="20"/>
          <w:szCs w:val="20"/>
          <w:lang w:eastAsia="es-CR"/>
        </w:rPr>
      </w:pPr>
      <w:r w:rsidRPr="00104943">
        <w:rPr>
          <w:rFonts w:ascii="Arial" w:hAnsi="Arial" w:cs="Arial"/>
          <w:i/>
          <w:sz w:val="20"/>
          <w:szCs w:val="20"/>
          <w:lang w:eastAsia="es-CR"/>
        </w:rPr>
        <w:t>Crear una “Unidad interna” adscrita a una Escuela que atienda las actividades que desarrolla actualmente la Escuela de Educación Técnica, incluyendo la administración de las carreras “Licenciatura en Educación Técnica” y “Maestría en Educación Técnica”.</w:t>
      </w:r>
    </w:p>
    <w:p w:rsidR="00104943" w:rsidRPr="00104943" w:rsidRDefault="00104943" w:rsidP="00104943">
      <w:pPr>
        <w:ind w:left="546"/>
        <w:contextualSpacing/>
        <w:jc w:val="both"/>
        <w:rPr>
          <w:rFonts w:ascii="Arial" w:hAnsi="Arial" w:cs="Arial"/>
          <w:i/>
          <w:sz w:val="20"/>
          <w:szCs w:val="20"/>
          <w:lang w:val="es-CR" w:eastAsia="es-CR"/>
        </w:rPr>
      </w:pPr>
    </w:p>
    <w:p w:rsidR="00104943" w:rsidRPr="00104943" w:rsidRDefault="00104943" w:rsidP="00104943">
      <w:pPr>
        <w:numPr>
          <w:ilvl w:val="0"/>
          <w:numId w:val="33"/>
        </w:numPr>
        <w:ind w:left="910" w:hanging="364"/>
        <w:contextualSpacing/>
        <w:jc w:val="both"/>
        <w:rPr>
          <w:rFonts w:ascii="Arial" w:hAnsi="Arial" w:cs="Arial"/>
          <w:i/>
          <w:sz w:val="20"/>
          <w:szCs w:val="20"/>
          <w:lang w:eastAsia="es-CR"/>
        </w:rPr>
      </w:pPr>
      <w:r w:rsidRPr="00104943">
        <w:rPr>
          <w:rFonts w:ascii="Arial" w:hAnsi="Arial" w:cs="Arial"/>
          <w:i/>
          <w:sz w:val="20"/>
          <w:szCs w:val="20"/>
          <w:lang w:eastAsia="es-CR"/>
        </w:rPr>
        <w:lastRenderedPageBreak/>
        <w:t>Establecer en el acuerdo de creación de la Unidad indicada en el punto anterior, la obligación de que se evalúe a los cinco años la conveniencia de volver a constituir la Escuela de Educación Técnica.</w:t>
      </w:r>
    </w:p>
    <w:p w:rsidR="00104943" w:rsidRPr="00104943" w:rsidRDefault="00104943" w:rsidP="00104943">
      <w:pPr>
        <w:ind w:left="708"/>
        <w:rPr>
          <w:rFonts w:ascii="Arial" w:hAnsi="Arial" w:cs="Arial"/>
          <w:i/>
          <w:sz w:val="20"/>
          <w:szCs w:val="20"/>
          <w:lang w:eastAsia="es-CR"/>
        </w:rPr>
      </w:pPr>
    </w:p>
    <w:p w:rsidR="00104943" w:rsidRPr="00104943" w:rsidRDefault="00104943" w:rsidP="00104943">
      <w:pPr>
        <w:numPr>
          <w:ilvl w:val="0"/>
          <w:numId w:val="35"/>
        </w:numPr>
        <w:ind w:left="851"/>
        <w:contextualSpacing/>
        <w:jc w:val="both"/>
        <w:rPr>
          <w:rFonts w:ascii="Arial" w:hAnsi="Arial" w:cs="Arial"/>
          <w:b/>
          <w:i/>
          <w:sz w:val="20"/>
          <w:szCs w:val="20"/>
          <w:lang w:eastAsia="es-CR"/>
        </w:rPr>
      </w:pPr>
      <w:r w:rsidRPr="00104943">
        <w:rPr>
          <w:rFonts w:ascii="Arial" w:hAnsi="Arial" w:cs="Arial"/>
          <w:b/>
          <w:i/>
          <w:sz w:val="20"/>
          <w:szCs w:val="20"/>
          <w:lang w:eastAsia="es-CR"/>
        </w:rPr>
        <w:t>Sobre los programas técnicos</w:t>
      </w:r>
    </w:p>
    <w:p w:rsidR="00104943" w:rsidRPr="00104943" w:rsidRDefault="00104943" w:rsidP="00104943">
      <w:pPr>
        <w:jc w:val="both"/>
        <w:rPr>
          <w:rFonts w:ascii="Arial" w:hAnsi="Arial" w:cs="Arial"/>
          <w:i/>
          <w:sz w:val="20"/>
          <w:szCs w:val="20"/>
          <w:lang w:val="es-CR" w:eastAsia="es-CR"/>
        </w:rPr>
      </w:pPr>
    </w:p>
    <w:p w:rsidR="00104943" w:rsidRPr="00104943" w:rsidRDefault="00104943" w:rsidP="00104943">
      <w:pPr>
        <w:numPr>
          <w:ilvl w:val="0"/>
          <w:numId w:val="34"/>
        </w:numPr>
        <w:ind w:left="910" w:hanging="406"/>
        <w:contextualSpacing/>
        <w:jc w:val="both"/>
        <w:rPr>
          <w:rFonts w:ascii="Arial" w:hAnsi="Arial" w:cs="Arial"/>
          <w:i/>
          <w:sz w:val="20"/>
          <w:szCs w:val="20"/>
          <w:lang w:eastAsia="es-CR"/>
        </w:rPr>
      </w:pPr>
      <w:r w:rsidRPr="00104943">
        <w:rPr>
          <w:rFonts w:ascii="Arial" w:hAnsi="Arial" w:cs="Arial"/>
          <w:i/>
          <w:sz w:val="20"/>
          <w:szCs w:val="20"/>
          <w:lang w:eastAsia="es-CR"/>
        </w:rPr>
        <w:t>Eliminar la obligación de que los programas técnicos deben ser autofinanciados.</w:t>
      </w:r>
    </w:p>
    <w:p w:rsidR="00104943" w:rsidRPr="00104943" w:rsidRDefault="00104943" w:rsidP="00104943">
      <w:pPr>
        <w:ind w:left="504"/>
        <w:contextualSpacing/>
        <w:jc w:val="both"/>
        <w:rPr>
          <w:rFonts w:ascii="Arial" w:hAnsi="Arial" w:cs="Arial"/>
          <w:i/>
          <w:sz w:val="20"/>
          <w:szCs w:val="20"/>
          <w:lang w:val="es-CR" w:eastAsia="es-CR"/>
        </w:rPr>
      </w:pPr>
    </w:p>
    <w:p w:rsidR="00104943" w:rsidRPr="00104943" w:rsidRDefault="00104943" w:rsidP="00104943">
      <w:pPr>
        <w:numPr>
          <w:ilvl w:val="0"/>
          <w:numId w:val="34"/>
        </w:numPr>
        <w:ind w:left="910" w:hanging="406"/>
        <w:contextualSpacing/>
        <w:jc w:val="both"/>
        <w:rPr>
          <w:rFonts w:ascii="Arial" w:hAnsi="Arial" w:cs="Arial"/>
          <w:i/>
          <w:sz w:val="20"/>
          <w:szCs w:val="20"/>
          <w:lang w:eastAsia="es-CR"/>
        </w:rPr>
      </w:pPr>
      <w:r w:rsidRPr="00104943">
        <w:rPr>
          <w:rFonts w:ascii="Arial" w:hAnsi="Arial" w:cs="Arial"/>
          <w:i/>
          <w:sz w:val="20"/>
          <w:szCs w:val="20"/>
          <w:lang w:eastAsia="es-CR"/>
        </w:rPr>
        <w:t>Autorizar, al amparo del artículo 18 de la “Ley de Fundaciones” (Ley Nº 5338), transferencias del TEC a FUNDATEC que permitan la creación de un sistema de becas en los programas técnicos que favorezcan el acceso de estudiantes de escasos recursos económicos.</w:t>
      </w:r>
    </w:p>
    <w:p w:rsidR="00104943" w:rsidRPr="00104943" w:rsidRDefault="00104943" w:rsidP="00104943">
      <w:pPr>
        <w:ind w:left="504"/>
        <w:contextualSpacing/>
        <w:jc w:val="both"/>
        <w:rPr>
          <w:rFonts w:ascii="Arial" w:hAnsi="Arial" w:cs="Arial"/>
          <w:i/>
          <w:sz w:val="20"/>
          <w:szCs w:val="20"/>
          <w:lang w:val="es-CR" w:eastAsia="es-CR"/>
        </w:rPr>
      </w:pPr>
    </w:p>
    <w:p w:rsidR="00104943" w:rsidRPr="00104943" w:rsidRDefault="00104943" w:rsidP="00104943">
      <w:pPr>
        <w:numPr>
          <w:ilvl w:val="0"/>
          <w:numId w:val="34"/>
        </w:numPr>
        <w:ind w:left="910" w:hanging="406"/>
        <w:contextualSpacing/>
        <w:jc w:val="both"/>
        <w:rPr>
          <w:rFonts w:ascii="Arial" w:hAnsi="Arial" w:cs="Arial"/>
          <w:i/>
          <w:sz w:val="20"/>
          <w:szCs w:val="20"/>
          <w:lang w:eastAsia="es-CR"/>
        </w:rPr>
      </w:pPr>
      <w:r w:rsidRPr="00104943">
        <w:rPr>
          <w:rFonts w:ascii="Arial" w:hAnsi="Arial" w:cs="Arial"/>
          <w:i/>
          <w:sz w:val="20"/>
          <w:szCs w:val="20"/>
          <w:lang w:eastAsia="es-CR"/>
        </w:rPr>
        <w:t>Crear un “Consejo de programas técnicos” con el Vicerrector de Docencia o su representante, más los coordinadores de los programas técnicos existentes, que asesore al Vicerrector de Docencia en el trámite de creación o cierre de los programas técnicos.</w:t>
      </w:r>
    </w:p>
    <w:p w:rsidR="00104943" w:rsidRPr="00104943" w:rsidRDefault="00104943" w:rsidP="00104943">
      <w:pPr>
        <w:ind w:left="504"/>
        <w:contextualSpacing/>
        <w:jc w:val="both"/>
        <w:rPr>
          <w:rFonts w:ascii="Arial" w:hAnsi="Arial" w:cs="Arial"/>
          <w:i/>
          <w:sz w:val="20"/>
          <w:szCs w:val="20"/>
          <w:lang w:val="es-CR" w:eastAsia="es-CR"/>
        </w:rPr>
      </w:pPr>
    </w:p>
    <w:p w:rsidR="00104943" w:rsidRPr="00104943" w:rsidRDefault="00104943" w:rsidP="00104943">
      <w:pPr>
        <w:numPr>
          <w:ilvl w:val="0"/>
          <w:numId w:val="31"/>
        </w:numPr>
        <w:ind w:left="910" w:hanging="406"/>
        <w:contextualSpacing/>
        <w:jc w:val="both"/>
        <w:rPr>
          <w:rFonts w:ascii="Arial" w:hAnsi="Arial" w:cs="Arial"/>
          <w:i/>
          <w:sz w:val="20"/>
          <w:szCs w:val="20"/>
          <w:lang w:eastAsia="es-CR"/>
        </w:rPr>
      </w:pPr>
      <w:r w:rsidRPr="00104943">
        <w:rPr>
          <w:rFonts w:ascii="Arial" w:hAnsi="Arial" w:cs="Arial"/>
          <w:i/>
          <w:sz w:val="20"/>
          <w:szCs w:val="20"/>
          <w:lang w:eastAsia="es-CR"/>
        </w:rPr>
        <w:t xml:space="preserve">Encomendar al Centro de Vinculación o al “Observatorio de la Academia”, según resuelva sobre el punto 1.c, el desarrollo de un estudio de mercado para identificar las necesidades más relevantes de formación técnica del país, que oriente a las Escuelas en el diseño y oferta de los programas técnicos. </w:t>
      </w:r>
    </w:p>
    <w:p w:rsidR="00104943" w:rsidRPr="00104943" w:rsidRDefault="00104943" w:rsidP="00104943">
      <w:pPr>
        <w:tabs>
          <w:tab w:val="left" w:pos="3975"/>
        </w:tabs>
        <w:ind w:left="1410" w:hanging="1410"/>
        <w:jc w:val="both"/>
        <w:rPr>
          <w:rFonts w:ascii="Arial" w:hAnsi="Arial" w:cs="Arial"/>
          <w:b/>
          <w:sz w:val="22"/>
          <w:szCs w:val="22"/>
          <w:lang w:val="es-CR"/>
        </w:rPr>
      </w:pPr>
    </w:p>
    <w:p w:rsidR="00104943" w:rsidRPr="00104943" w:rsidRDefault="00104943" w:rsidP="00104943">
      <w:pPr>
        <w:numPr>
          <w:ilvl w:val="0"/>
          <w:numId w:val="36"/>
        </w:numPr>
        <w:ind w:left="334" w:hanging="357"/>
        <w:jc w:val="both"/>
        <w:rPr>
          <w:rFonts w:ascii="Arial" w:hAnsi="Arial" w:cs="Arial"/>
          <w:b/>
          <w:bCs/>
          <w:lang w:val="es-CR"/>
        </w:rPr>
      </w:pPr>
      <w:r w:rsidRPr="00104943">
        <w:rPr>
          <w:rFonts w:ascii="Arial" w:hAnsi="Arial" w:cs="Arial"/>
          <w:lang w:val="es-CR"/>
        </w:rPr>
        <w:t>La Comisión de Asuntos Académicos y Estudiantiles, en la reunión No. 431-2014, realizada el viernes 10 de junio de 2014</w:t>
      </w:r>
      <w:proofErr w:type="gramStart"/>
      <w:r w:rsidRPr="00104943">
        <w:rPr>
          <w:rFonts w:ascii="Arial" w:hAnsi="Arial" w:cs="Arial"/>
          <w:lang w:val="es-CR"/>
        </w:rPr>
        <w:t>,  contó</w:t>
      </w:r>
      <w:proofErr w:type="gramEnd"/>
      <w:r w:rsidRPr="00104943">
        <w:rPr>
          <w:rFonts w:ascii="Arial" w:hAnsi="Arial" w:cs="Arial"/>
          <w:lang w:val="es-CR"/>
        </w:rPr>
        <w:t xml:space="preserve"> con la presencia de los integrantes de la Comisión Especial que elaboró el Informe para estudiar la temática de la  Educación Técnica en el TEC: el Dr. Luis Gerardo Meza, Coordinador, el </w:t>
      </w:r>
      <w:proofErr w:type="spellStart"/>
      <w:r w:rsidRPr="00104943">
        <w:rPr>
          <w:rFonts w:ascii="Arial" w:hAnsi="Arial" w:cs="Arial"/>
          <w:lang w:val="es-CR"/>
        </w:rPr>
        <w:t>MSc</w:t>
      </w:r>
      <w:proofErr w:type="spellEnd"/>
      <w:r w:rsidRPr="00104943">
        <w:rPr>
          <w:rFonts w:ascii="Arial" w:hAnsi="Arial" w:cs="Arial"/>
          <w:lang w:val="es-CR"/>
        </w:rPr>
        <w:t xml:space="preserve">. Randall Chaves, y el </w:t>
      </w:r>
      <w:proofErr w:type="spellStart"/>
      <w:r w:rsidRPr="00104943">
        <w:rPr>
          <w:rFonts w:ascii="Arial" w:hAnsi="Arial" w:cs="Arial"/>
          <w:lang w:val="es-CR"/>
        </w:rPr>
        <w:t>MSc</w:t>
      </w:r>
      <w:proofErr w:type="spellEnd"/>
      <w:r w:rsidRPr="00104943">
        <w:rPr>
          <w:rFonts w:ascii="Arial" w:hAnsi="Arial" w:cs="Arial"/>
          <w:lang w:val="es-CR"/>
        </w:rPr>
        <w:t>. Oscar Monge, quienes exponen ampliamente el Informe.</w:t>
      </w:r>
    </w:p>
    <w:p w:rsidR="00104943" w:rsidRPr="00104943" w:rsidRDefault="00104943" w:rsidP="00104943">
      <w:pPr>
        <w:ind w:left="708"/>
        <w:rPr>
          <w:rFonts w:ascii="Arial" w:hAnsi="Arial" w:cs="Arial"/>
        </w:rPr>
      </w:pPr>
    </w:p>
    <w:p w:rsidR="00104943" w:rsidRPr="00104943" w:rsidRDefault="00104943" w:rsidP="00104943">
      <w:pPr>
        <w:spacing w:after="120"/>
        <w:ind w:left="364"/>
        <w:jc w:val="both"/>
        <w:rPr>
          <w:rFonts w:ascii="Arial" w:hAnsi="Arial" w:cs="Arial"/>
          <w:lang w:val="es-CR"/>
        </w:rPr>
      </w:pPr>
      <w:r w:rsidRPr="00104943">
        <w:rPr>
          <w:rFonts w:ascii="Arial" w:hAnsi="Arial" w:cs="Arial"/>
          <w:lang w:val="es-CR"/>
        </w:rPr>
        <w:t>Enfatizan que la Comisión basó su trabajo en atender fundamentalmente dos objetivos específicos asignados por el Consejo Institucional, a saber:</w:t>
      </w:r>
    </w:p>
    <w:p w:rsidR="00104943" w:rsidRPr="00104943" w:rsidRDefault="00104943" w:rsidP="00104943">
      <w:pPr>
        <w:numPr>
          <w:ilvl w:val="0"/>
          <w:numId w:val="26"/>
        </w:numPr>
        <w:jc w:val="both"/>
        <w:rPr>
          <w:rFonts w:ascii="Arial" w:hAnsi="Arial" w:cs="Arial"/>
          <w:lang w:val="es-CR"/>
        </w:rPr>
      </w:pPr>
      <w:r w:rsidRPr="00104943">
        <w:rPr>
          <w:rFonts w:ascii="Arial" w:hAnsi="Arial" w:cs="Arial"/>
          <w:lang w:val="es-CR"/>
        </w:rPr>
        <w:t>Asesorar al Consejo Institucional sobre cuál debe ser el papel del TEC en materia de educación técnica.</w:t>
      </w:r>
    </w:p>
    <w:p w:rsidR="00104943" w:rsidRPr="00104943" w:rsidRDefault="00104943" w:rsidP="00104943">
      <w:pPr>
        <w:ind w:left="720"/>
        <w:jc w:val="both"/>
        <w:rPr>
          <w:rFonts w:ascii="Arial" w:hAnsi="Arial" w:cs="Arial"/>
          <w:lang w:val="es-CR"/>
        </w:rPr>
      </w:pPr>
    </w:p>
    <w:p w:rsidR="00104943" w:rsidRPr="00104943" w:rsidRDefault="00104943" w:rsidP="00104943">
      <w:pPr>
        <w:numPr>
          <w:ilvl w:val="0"/>
          <w:numId w:val="26"/>
        </w:numPr>
        <w:jc w:val="both"/>
        <w:rPr>
          <w:rFonts w:ascii="Arial" w:hAnsi="Arial" w:cs="Arial"/>
          <w:lang w:val="es-CR"/>
        </w:rPr>
      </w:pPr>
      <w:r w:rsidRPr="00104943">
        <w:rPr>
          <w:rFonts w:ascii="Arial" w:hAnsi="Arial" w:cs="Arial"/>
          <w:lang w:val="es-CR"/>
        </w:rPr>
        <w:t>Recomendar al Consejo Institucional sobre la continuidad o no de la Escuela de Educación Técnica.</w:t>
      </w:r>
    </w:p>
    <w:p w:rsidR="00104943" w:rsidRPr="00104943" w:rsidRDefault="00104943" w:rsidP="00104943">
      <w:pPr>
        <w:ind w:left="708"/>
        <w:rPr>
          <w:rFonts w:ascii="Arial" w:hAnsi="Arial" w:cs="Arial"/>
          <w:sz w:val="16"/>
          <w:szCs w:val="16"/>
          <w:lang w:val="es-CR"/>
        </w:rPr>
      </w:pPr>
    </w:p>
    <w:p w:rsidR="00104943" w:rsidRPr="00104943" w:rsidRDefault="00104943" w:rsidP="00104943">
      <w:pPr>
        <w:tabs>
          <w:tab w:val="num" w:pos="360"/>
        </w:tabs>
        <w:autoSpaceDE w:val="0"/>
        <w:autoSpaceDN w:val="0"/>
        <w:adjustRightInd w:val="0"/>
        <w:ind w:left="360" w:right="191"/>
        <w:jc w:val="both"/>
        <w:rPr>
          <w:rFonts w:ascii="Arial" w:hAnsi="Arial" w:cs="Arial"/>
          <w:bCs/>
          <w:lang w:val="es-CR"/>
        </w:rPr>
      </w:pPr>
      <w:r w:rsidRPr="00104943">
        <w:rPr>
          <w:rFonts w:ascii="Arial" w:hAnsi="Arial" w:cs="Arial"/>
          <w:bCs/>
          <w:lang w:val="es-CR"/>
        </w:rPr>
        <w:t>Se realiza un amplio debate sobre el tema, los integrantes de la Comisión de Asuntos Académicos y Estudiantiles, consideran la propuesta como un insumo muy valioso para la toma de la decisión final.</w:t>
      </w:r>
    </w:p>
    <w:p w:rsidR="00104943" w:rsidRPr="00104943" w:rsidRDefault="00104943" w:rsidP="00104943">
      <w:pPr>
        <w:ind w:left="-23"/>
        <w:jc w:val="both"/>
        <w:rPr>
          <w:rFonts w:ascii="Arial" w:hAnsi="Arial" w:cs="Arial"/>
          <w:highlight w:val="yellow"/>
          <w:lang w:val="es-CR"/>
        </w:rPr>
      </w:pPr>
    </w:p>
    <w:p w:rsidR="00104943" w:rsidRPr="00104943" w:rsidRDefault="00104943" w:rsidP="00104943">
      <w:pPr>
        <w:numPr>
          <w:ilvl w:val="0"/>
          <w:numId w:val="36"/>
        </w:numPr>
        <w:ind w:left="334" w:hanging="357"/>
        <w:jc w:val="both"/>
        <w:rPr>
          <w:rFonts w:ascii="Arial" w:hAnsi="Arial" w:cs="Arial"/>
          <w:lang w:val="es-CR"/>
        </w:rPr>
      </w:pPr>
      <w:r w:rsidRPr="00104943">
        <w:rPr>
          <w:rFonts w:ascii="Arial" w:hAnsi="Arial" w:cs="Arial"/>
          <w:lang w:val="es-CR"/>
        </w:rPr>
        <w:t xml:space="preserve">La Comisión de Asuntos Académicos y Estudiantiles, ha tratado este tema en sendas reuniones:  No. 430, del 30 de mayo, No. 431 del 06 de junio, No. 432 del 13 de junio y No. 434, del 18 de julio, todas del 2014; según consta en las minutas correspondientes y después de un amplio debate concluye: </w:t>
      </w:r>
    </w:p>
    <w:p w:rsidR="00104943" w:rsidRPr="00104943" w:rsidRDefault="00104943" w:rsidP="00104943">
      <w:pPr>
        <w:ind w:left="334"/>
        <w:jc w:val="both"/>
        <w:rPr>
          <w:rFonts w:ascii="Arial" w:hAnsi="Arial" w:cs="Arial"/>
          <w:lang w:val="es-CR"/>
        </w:rPr>
      </w:pPr>
    </w:p>
    <w:p w:rsidR="00104943" w:rsidRPr="00104943" w:rsidRDefault="00104943" w:rsidP="00104943">
      <w:pPr>
        <w:numPr>
          <w:ilvl w:val="0"/>
          <w:numId w:val="25"/>
        </w:numPr>
        <w:jc w:val="both"/>
        <w:rPr>
          <w:rFonts w:ascii="Arial" w:hAnsi="Arial" w:cs="Arial"/>
        </w:rPr>
      </w:pPr>
      <w:r w:rsidRPr="00104943">
        <w:rPr>
          <w:rFonts w:ascii="Arial" w:hAnsi="Arial" w:cs="Arial"/>
        </w:rPr>
        <w:t xml:space="preserve">Por muchos años Educación Técnica se mantuvo como unidad académica en las Escuelas de Ingeniería en </w:t>
      </w:r>
      <w:proofErr w:type="spellStart"/>
      <w:r w:rsidRPr="00104943">
        <w:rPr>
          <w:rFonts w:ascii="Arial" w:hAnsi="Arial" w:cs="Arial"/>
        </w:rPr>
        <w:t>Agronegocios</w:t>
      </w:r>
      <w:proofErr w:type="spellEnd"/>
      <w:r w:rsidRPr="00104943">
        <w:rPr>
          <w:rFonts w:ascii="Arial" w:hAnsi="Arial" w:cs="Arial"/>
        </w:rPr>
        <w:t xml:space="preserve"> y luego en la Escuela de Ingeniería en Seguridad. En el mismo acuerdo del Consejo de Docencia citado, en el considerando 4 se explican las razones del por qué esta figura no funcionó como unidad académica adscrita a una Escuela y es criterio de esta Comisión que esas razones aún son válidas en este momento.    </w:t>
      </w:r>
    </w:p>
    <w:p w:rsidR="00104943" w:rsidRPr="00104943" w:rsidRDefault="00104943" w:rsidP="00104943">
      <w:pPr>
        <w:ind w:left="643"/>
        <w:jc w:val="both"/>
        <w:rPr>
          <w:rFonts w:ascii="Arial" w:hAnsi="Arial" w:cs="Arial"/>
        </w:rPr>
      </w:pPr>
    </w:p>
    <w:p w:rsidR="00104943" w:rsidRPr="00104943" w:rsidRDefault="00104943" w:rsidP="00104943">
      <w:pPr>
        <w:numPr>
          <w:ilvl w:val="0"/>
          <w:numId w:val="37"/>
        </w:numPr>
        <w:jc w:val="both"/>
        <w:rPr>
          <w:rFonts w:ascii="Arial" w:hAnsi="Arial" w:cs="Arial"/>
        </w:rPr>
      </w:pPr>
      <w:r w:rsidRPr="00104943">
        <w:rPr>
          <w:rFonts w:ascii="Arial" w:hAnsi="Arial" w:cs="Arial"/>
        </w:rPr>
        <w:lastRenderedPageBreak/>
        <w:t xml:space="preserve">La Comisión de Asuntos Académicos y Estudiantiles, considera que </w:t>
      </w:r>
      <w:proofErr w:type="gramStart"/>
      <w:r w:rsidRPr="00104943">
        <w:rPr>
          <w:rFonts w:ascii="Arial" w:hAnsi="Arial" w:cs="Arial"/>
        </w:rPr>
        <w:t>la  dinámica</w:t>
      </w:r>
      <w:proofErr w:type="gramEnd"/>
      <w:r w:rsidRPr="00104943">
        <w:rPr>
          <w:rFonts w:ascii="Arial" w:hAnsi="Arial" w:cs="Arial"/>
        </w:rPr>
        <w:t xml:space="preserve"> actual de la Escuela de Educación técnica así como la pertinencia del tema para el TEC y el país, son razones suficientes para mantener el status de Escuela. </w:t>
      </w:r>
    </w:p>
    <w:p w:rsidR="00104943" w:rsidRPr="00104943" w:rsidRDefault="00104943" w:rsidP="00104943">
      <w:pPr>
        <w:numPr>
          <w:ilvl w:val="0"/>
          <w:numId w:val="36"/>
        </w:numPr>
        <w:ind w:left="334" w:hanging="357"/>
        <w:jc w:val="both"/>
        <w:rPr>
          <w:rFonts w:ascii="Arial" w:hAnsi="Arial" w:cs="Arial"/>
          <w:lang w:val="es-CR"/>
        </w:rPr>
      </w:pPr>
      <w:r w:rsidRPr="00104943">
        <w:rPr>
          <w:rFonts w:ascii="Arial" w:hAnsi="Arial" w:cs="Arial"/>
          <w:lang w:val="es-CR"/>
        </w:rPr>
        <w:t>Debido a las razones expresadas en el considerando 7, la Comisión de Asuntos Académicos y Estudiantiles, concluyó que dada las experiencias positivas obtenidas con la creación de la Dirección de Posgrado, una Dirección de Educación Técnica, podría atender de manera adecuada los requerimientos institucionales en este importante tema; sin embargo, las direcciones en la Vicerrectoría de Docencia no existen estatutariamente, por lo cual se debe tramitar la respectiva modificación al Estatuto Orgánico.</w:t>
      </w:r>
    </w:p>
    <w:p w:rsidR="00104943" w:rsidRPr="00104943" w:rsidRDefault="00104943" w:rsidP="00104943">
      <w:pPr>
        <w:rPr>
          <w:rFonts w:ascii="Arial" w:hAnsi="Arial" w:cs="Arial"/>
          <w:lang w:val="es-CR"/>
        </w:rPr>
      </w:pPr>
    </w:p>
    <w:p w:rsidR="00104943" w:rsidRPr="00104943" w:rsidRDefault="00104943" w:rsidP="00104943">
      <w:pPr>
        <w:numPr>
          <w:ilvl w:val="0"/>
          <w:numId w:val="36"/>
        </w:numPr>
        <w:ind w:left="334" w:hanging="357"/>
        <w:jc w:val="both"/>
        <w:rPr>
          <w:rFonts w:ascii="Arial" w:hAnsi="Arial" w:cs="Arial"/>
          <w:lang w:val="es-CR"/>
        </w:rPr>
      </w:pPr>
      <w:r w:rsidRPr="00104943">
        <w:rPr>
          <w:rFonts w:ascii="Arial" w:hAnsi="Arial" w:cs="Arial"/>
          <w:lang w:val="es-CR"/>
        </w:rPr>
        <w:t xml:space="preserve">La Comisión de Asuntos Académicos y Estudiantiles en Reunión No. 457-2015 del 20 de febrero de 2015, retomó la discusión del tema y luego de analizar cuidadosamente las opciones disponibles a nivel interno de la Institución, llega a la conclusión de que la figura que más conviene es la de Escuela y dispuso elevar al pleno una propuesta para mantener el estatus de escuela de educación técnica. </w:t>
      </w:r>
    </w:p>
    <w:p w:rsidR="00104943" w:rsidRPr="00104943" w:rsidRDefault="00104943" w:rsidP="00104943">
      <w:pPr>
        <w:ind w:left="334"/>
        <w:jc w:val="both"/>
        <w:rPr>
          <w:rFonts w:ascii="Arial" w:hAnsi="Arial" w:cs="Arial"/>
          <w:lang w:val="es-CR"/>
        </w:rPr>
      </w:pPr>
    </w:p>
    <w:p w:rsidR="00104943" w:rsidRPr="00104943" w:rsidRDefault="00104943" w:rsidP="00104943">
      <w:pPr>
        <w:numPr>
          <w:ilvl w:val="0"/>
          <w:numId w:val="36"/>
        </w:numPr>
        <w:ind w:left="334" w:hanging="357"/>
        <w:jc w:val="both"/>
        <w:rPr>
          <w:rFonts w:ascii="Arial" w:hAnsi="Arial"/>
          <w:lang w:val="es-CR"/>
        </w:rPr>
      </w:pPr>
      <w:r w:rsidRPr="00104943">
        <w:rPr>
          <w:rFonts w:ascii="Arial" w:hAnsi="Arial" w:cs="Arial"/>
          <w:lang w:val="es-CR"/>
        </w:rPr>
        <w:t>En la Sesión Ordinaria No. 2911 del Consejo Institucional, celebrada el miércoles 25 de marzo de 2015, el señor Jorge Chaves solicita retirar la propuesta para que el Consejo de Rectoría tenga oportunidad de revisarla y para realizarle algunos ajustes.</w:t>
      </w:r>
    </w:p>
    <w:p w:rsidR="00104943" w:rsidRPr="00104943" w:rsidRDefault="00104943" w:rsidP="00104943">
      <w:pPr>
        <w:ind w:left="708"/>
        <w:rPr>
          <w:rFonts w:ascii="Arial" w:hAnsi="Arial"/>
        </w:rPr>
      </w:pPr>
    </w:p>
    <w:p w:rsidR="00104943" w:rsidRPr="00104943" w:rsidRDefault="00104943" w:rsidP="00104943">
      <w:pPr>
        <w:numPr>
          <w:ilvl w:val="0"/>
          <w:numId w:val="36"/>
        </w:numPr>
        <w:ind w:left="334" w:hanging="357"/>
        <w:jc w:val="both"/>
        <w:rPr>
          <w:rFonts w:ascii="Arial" w:hAnsi="Arial"/>
          <w:lang w:val="es-CR"/>
        </w:rPr>
      </w:pPr>
      <w:r w:rsidRPr="00104943">
        <w:rPr>
          <w:rFonts w:ascii="Arial" w:hAnsi="Arial" w:cs="Arial"/>
          <w:lang w:val="es-CR"/>
        </w:rPr>
        <w:t>La Comisión de Asuntos Académicos y Estudiantiles, en la reunión No. 520-2016, realizada el martes 20 de setiembre del 2016, recibió al Ing. Luis Paulino Méndez y al Ing. Hugo Navarro, Director de la Escuela de Educación Técnica para analizar el estado actual de la Escuela de Educación Técnica.  En esta reunión el Ing. Méndez y el Ing. Navarro informan que el Consejo de Escuela de Educación Técnica está formalmente constituido y además informan sobre el estado de avance de las actividades de la Escuela.</w:t>
      </w:r>
    </w:p>
    <w:p w:rsidR="00104943" w:rsidRPr="00104943" w:rsidRDefault="00104943" w:rsidP="00104943">
      <w:pPr>
        <w:ind w:left="708"/>
        <w:rPr>
          <w:rFonts w:ascii="Arial" w:hAnsi="Arial"/>
        </w:rPr>
      </w:pPr>
    </w:p>
    <w:p w:rsidR="00104943" w:rsidRPr="00104943" w:rsidRDefault="00104943" w:rsidP="00104943">
      <w:pPr>
        <w:numPr>
          <w:ilvl w:val="0"/>
          <w:numId w:val="36"/>
        </w:numPr>
        <w:ind w:left="334" w:hanging="357"/>
        <w:jc w:val="both"/>
        <w:rPr>
          <w:rFonts w:ascii="Arial" w:hAnsi="Arial"/>
          <w:lang w:val="es-CR"/>
        </w:rPr>
      </w:pPr>
      <w:r w:rsidRPr="00104943">
        <w:rPr>
          <w:rFonts w:ascii="Arial" w:hAnsi="Arial"/>
          <w:lang w:val="es-CR"/>
        </w:rPr>
        <w:t>Mediante el oficio SCI-566-2016, la Comisión de Asuntos Académicos y Estudiantiles, solicitó al Ing. Hugo Navarro, Director de la Escuela de Educación Técnica, para efectos de redactar la propuesta para ser elevada al Pleno del Consejo Institucional, remitir una nota donde indicara lo comentado en la reunión No. 520-2016, esto para adjuntarlo como anexo a dicha propuesta.</w:t>
      </w:r>
    </w:p>
    <w:p w:rsidR="00104943" w:rsidRPr="00104943" w:rsidRDefault="00104943" w:rsidP="00104943">
      <w:pPr>
        <w:jc w:val="both"/>
        <w:rPr>
          <w:rFonts w:ascii="Arial" w:hAnsi="Arial"/>
          <w:lang w:val="es-CR"/>
        </w:rPr>
      </w:pPr>
    </w:p>
    <w:p w:rsidR="00104943" w:rsidRPr="00104943" w:rsidRDefault="00104943" w:rsidP="00104943">
      <w:pPr>
        <w:numPr>
          <w:ilvl w:val="0"/>
          <w:numId w:val="36"/>
        </w:numPr>
        <w:ind w:left="334" w:hanging="357"/>
        <w:jc w:val="both"/>
        <w:rPr>
          <w:rFonts w:ascii="Arial" w:hAnsi="Arial"/>
          <w:lang w:val="es-CR"/>
        </w:rPr>
      </w:pPr>
      <w:r w:rsidRPr="00104943">
        <w:rPr>
          <w:rFonts w:ascii="Arial" w:hAnsi="Arial"/>
          <w:lang w:val="es-CR"/>
        </w:rPr>
        <w:t>La Secretaría del Consejo Institucional, recibió el oficio Edu-Tec-096-2016, con fecha de recibido 26 de setiembre de 2016, suscrito por el Ing. Hugo Navarro Serrano, Director de la Escuela de Educación Técnica, dirigido al Ing. Jorge Chaves Arce, Coordinador de la Comisión Asuntos Académicos y Estudiantiles, con copia al Consejo Institucional, en el cual remite información sobre status de la Escuela de Educación Técnica.</w:t>
      </w:r>
    </w:p>
    <w:p w:rsidR="00104943" w:rsidRPr="00104943" w:rsidRDefault="00104943" w:rsidP="00104943">
      <w:pPr>
        <w:ind w:left="708"/>
        <w:rPr>
          <w:rFonts w:ascii="Arial" w:hAnsi="Arial"/>
        </w:rPr>
      </w:pPr>
    </w:p>
    <w:p w:rsidR="00104943" w:rsidRPr="00104943" w:rsidRDefault="00104943" w:rsidP="00104943">
      <w:pPr>
        <w:numPr>
          <w:ilvl w:val="0"/>
          <w:numId w:val="36"/>
        </w:numPr>
        <w:ind w:left="334" w:hanging="357"/>
        <w:jc w:val="both"/>
        <w:rPr>
          <w:rFonts w:ascii="Arial" w:hAnsi="Arial"/>
          <w:lang w:val="es-CR"/>
        </w:rPr>
      </w:pPr>
      <w:r w:rsidRPr="00104943">
        <w:rPr>
          <w:rFonts w:ascii="Arial" w:hAnsi="Arial"/>
          <w:lang w:val="es-CR"/>
        </w:rPr>
        <w:t xml:space="preserve">Mediante el oficio SCI-619-2016, se informó al Ing. Luis Paulino Méndez, Vicerrector de Docencia, que la Comisión de Asuntos Académicos y Estudiantiles del Consejo Institucional, se encuentra resolviendo el tema del status de la Escuela de Educación Técnica en los términos en que conversamos en la reunión No. 520-2016, del día 20 de setiembre del 2016.  En vista de que se cuenta con el informe elaborado por él en donde indicaba la situación de la Escuela y que dicho informe </w:t>
      </w:r>
      <w:r w:rsidRPr="00104943">
        <w:rPr>
          <w:rFonts w:ascii="Arial" w:hAnsi="Arial"/>
          <w:lang w:val="es-CR"/>
        </w:rPr>
        <w:lastRenderedPageBreak/>
        <w:t xml:space="preserve">no justificaría en este momento la continuidad de esa Escuela, se solicita hacer llegar un oficio en donde se indique que la problemática planteada en dicho informe en relación a la imposibilidad de conformar el Consejo de Escuela ya ha sido superada y que el trabajo de la Escuela con los programas de licenciatura y maestría, entre otros, es satisfactoria. </w:t>
      </w:r>
    </w:p>
    <w:p w:rsidR="00104943" w:rsidRPr="00104943" w:rsidRDefault="00104943" w:rsidP="00104943">
      <w:pPr>
        <w:jc w:val="both"/>
        <w:rPr>
          <w:rFonts w:ascii="Arial" w:hAnsi="Arial" w:cs="Arial"/>
          <w:lang w:val="es-CR"/>
        </w:rPr>
      </w:pPr>
    </w:p>
    <w:p w:rsidR="00104943" w:rsidRPr="00104943" w:rsidRDefault="00104943" w:rsidP="00104943">
      <w:pPr>
        <w:numPr>
          <w:ilvl w:val="0"/>
          <w:numId w:val="36"/>
        </w:numPr>
        <w:ind w:left="334" w:hanging="357"/>
        <w:jc w:val="both"/>
        <w:rPr>
          <w:rFonts w:ascii="Arial" w:hAnsi="Arial" w:cs="Arial"/>
          <w:lang w:val="es-CR"/>
        </w:rPr>
      </w:pPr>
      <w:r w:rsidRPr="00104943">
        <w:rPr>
          <w:rFonts w:ascii="Arial" w:hAnsi="Arial"/>
          <w:lang w:val="es-CR"/>
        </w:rPr>
        <w:t xml:space="preserve">La Secretaría del Consejo Institucional, recibió el oficio ViDa-853-2016, con fecha de recibido 25 de octubre de 2016, suscrito por el Ing.  Luis Paulino Méndez, Vicerrector de Docencia, dirigido al Ing. Jorge Chaves Arce, Coordinador de la Comisión Asuntos Académicos y Estudiantiles, en el cual informa sobre la situación de la Escuela de Educación Técnica y en el cual se recomienda mantener el status, dado a la Escuela de Educación Técnica, por el Consejo Institucional en el 2008 y dejar sin efecto, el oficio ViDa-439-2012. </w:t>
      </w:r>
    </w:p>
    <w:p w:rsidR="00104943" w:rsidRPr="00104943" w:rsidRDefault="00104943" w:rsidP="00104943">
      <w:pPr>
        <w:jc w:val="both"/>
        <w:rPr>
          <w:rFonts w:ascii="Arial" w:hAnsi="Arial" w:cs="Arial"/>
          <w:lang w:val="es-CR"/>
        </w:rPr>
      </w:pPr>
    </w:p>
    <w:p w:rsidR="00104943" w:rsidRPr="00104943" w:rsidRDefault="00104943" w:rsidP="00104943">
      <w:pPr>
        <w:numPr>
          <w:ilvl w:val="0"/>
          <w:numId w:val="36"/>
        </w:numPr>
        <w:ind w:left="334" w:hanging="357"/>
        <w:jc w:val="both"/>
        <w:rPr>
          <w:rFonts w:ascii="Arial" w:hAnsi="Arial" w:cs="Arial"/>
          <w:lang w:val="es-CR"/>
        </w:rPr>
      </w:pPr>
      <w:r w:rsidRPr="00104943">
        <w:rPr>
          <w:rFonts w:ascii="Arial" w:hAnsi="Arial"/>
          <w:lang w:val="es-CR"/>
        </w:rPr>
        <w:t xml:space="preserve">La Comisión de Asuntos Académicos y Estudiantiles en varias reuniones donde se abordó el tema de Educación Técnica y especialmente en la Reunión No. 527-2016, discutió sobre la conveniencia de transformar la Escuela de Educación Técnica en una Dirección, sobre todo por el tema de los programas de técnicos que se abordan desde las diferentes Escuelas.  </w:t>
      </w:r>
    </w:p>
    <w:p w:rsidR="00104943" w:rsidRPr="00104943" w:rsidRDefault="00104943" w:rsidP="00104943">
      <w:pPr>
        <w:jc w:val="both"/>
        <w:rPr>
          <w:rFonts w:ascii="Arial" w:hAnsi="Arial" w:cs="Arial"/>
          <w:lang w:val="es-CR"/>
        </w:rPr>
      </w:pPr>
    </w:p>
    <w:p w:rsidR="00104943" w:rsidRPr="0099584E" w:rsidRDefault="00104943" w:rsidP="00104943">
      <w:pPr>
        <w:numPr>
          <w:ilvl w:val="0"/>
          <w:numId w:val="36"/>
        </w:numPr>
        <w:ind w:left="334" w:hanging="357"/>
        <w:jc w:val="both"/>
        <w:rPr>
          <w:rFonts w:ascii="Arial" w:hAnsi="Arial" w:cs="Arial"/>
          <w:lang w:val="es-CR"/>
        </w:rPr>
      </w:pPr>
      <w:r w:rsidRPr="00104943">
        <w:rPr>
          <w:rFonts w:ascii="Arial" w:hAnsi="Arial"/>
          <w:lang w:val="es-CR"/>
        </w:rPr>
        <w:t>La Comisión de Asuntos Académicos y Estudiantiles en su Reunión No. 526-2016, del 2 de noviembre del 2016, conoció el oficio ViDa-853-2016 y dispuso elevar al pleno la siguiente propuesta.</w:t>
      </w:r>
    </w:p>
    <w:p w:rsidR="0099584E" w:rsidRDefault="0099584E" w:rsidP="0099584E">
      <w:pPr>
        <w:pStyle w:val="Prrafodelista"/>
        <w:rPr>
          <w:rFonts w:ascii="Arial" w:hAnsi="Arial" w:cs="Arial"/>
          <w:lang w:val="es-CR"/>
        </w:rPr>
      </w:pPr>
    </w:p>
    <w:p w:rsidR="00104943" w:rsidRPr="00104943" w:rsidRDefault="0099584E" w:rsidP="00104943">
      <w:pPr>
        <w:rPr>
          <w:rFonts w:ascii="Arial" w:hAnsi="Arial" w:cs="Arial"/>
          <w:b/>
          <w:lang w:val="es-CR"/>
        </w:rPr>
      </w:pPr>
      <w:r>
        <w:rPr>
          <w:rFonts w:ascii="Arial" w:hAnsi="Arial" w:cs="Arial"/>
          <w:b/>
          <w:lang w:val="es-CR"/>
        </w:rPr>
        <w:t>S</w:t>
      </w:r>
      <w:r w:rsidR="00104943" w:rsidRPr="00104943">
        <w:rPr>
          <w:rFonts w:ascii="Arial" w:hAnsi="Arial" w:cs="Arial"/>
          <w:b/>
          <w:lang w:val="es-CR"/>
        </w:rPr>
        <w:t xml:space="preserve">E </w:t>
      </w:r>
      <w:r w:rsidR="00104943">
        <w:rPr>
          <w:rFonts w:ascii="Arial" w:hAnsi="Arial" w:cs="Arial"/>
          <w:b/>
          <w:lang w:val="es-CR"/>
        </w:rPr>
        <w:t>ACUERDA</w:t>
      </w:r>
      <w:r w:rsidR="00104943" w:rsidRPr="00104943">
        <w:rPr>
          <w:rFonts w:ascii="Arial" w:hAnsi="Arial" w:cs="Arial"/>
          <w:b/>
          <w:lang w:val="es-CR"/>
        </w:rPr>
        <w:t>:</w:t>
      </w:r>
    </w:p>
    <w:p w:rsidR="00104943" w:rsidRPr="00104943" w:rsidRDefault="00104943" w:rsidP="00104943">
      <w:pPr>
        <w:rPr>
          <w:rFonts w:ascii="Arial" w:hAnsi="Arial" w:cs="Arial"/>
          <w:b/>
          <w:lang w:val="es-CR"/>
        </w:rPr>
      </w:pPr>
    </w:p>
    <w:p w:rsidR="00104943" w:rsidRDefault="00104943" w:rsidP="00104943">
      <w:pPr>
        <w:numPr>
          <w:ilvl w:val="1"/>
          <w:numId w:val="28"/>
        </w:numPr>
        <w:tabs>
          <w:tab w:val="num" w:pos="284"/>
        </w:tabs>
        <w:ind w:left="284" w:hanging="284"/>
        <w:jc w:val="both"/>
        <w:rPr>
          <w:rFonts w:ascii="Arial" w:hAnsi="Arial" w:cs="Arial"/>
          <w:lang w:val="es-ES_tradnl"/>
        </w:rPr>
      </w:pPr>
      <w:r w:rsidRPr="00104943">
        <w:rPr>
          <w:rFonts w:ascii="Arial" w:hAnsi="Arial" w:cs="Arial"/>
          <w:lang w:val="es-ES_tradnl"/>
        </w:rPr>
        <w:t>Mantener el status de Escuela de Educación Técnica, adscrita a la Vicerrectoría de Docencia (Sesión Ordinaria No. 2591, Artículo 10, del 18 de diciembre de 2008).</w:t>
      </w:r>
    </w:p>
    <w:p w:rsidR="0099584E" w:rsidRPr="00104943" w:rsidRDefault="0099584E" w:rsidP="0099584E">
      <w:pPr>
        <w:ind w:left="284"/>
        <w:jc w:val="both"/>
        <w:rPr>
          <w:rFonts w:ascii="Arial" w:hAnsi="Arial" w:cs="Arial"/>
          <w:lang w:val="es-ES_tradnl"/>
        </w:rPr>
      </w:pPr>
    </w:p>
    <w:p w:rsidR="00104943" w:rsidRPr="00104943" w:rsidRDefault="00104943" w:rsidP="00104943">
      <w:pPr>
        <w:numPr>
          <w:ilvl w:val="1"/>
          <w:numId w:val="28"/>
        </w:numPr>
        <w:tabs>
          <w:tab w:val="num" w:pos="284"/>
        </w:tabs>
        <w:ind w:left="284" w:hanging="284"/>
        <w:jc w:val="both"/>
        <w:rPr>
          <w:rFonts w:ascii="Arial" w:hAnsi="Arial" w:cs="Arial"/>
          <w:strike/>
        </w:rPr>
      </w:pPr>
      <w:r w:rsidRPr="00104943">
        <w:rPr>
          <w:rFonts w:ascii="Arial" w:hAnsi="Arial" w:cs="Arial"/>
        </w:rPr>
        <w:t>Solicitar a la Administración que brinde el apoyo necesario en la creación de plazas para que la Escuela de Educación Técnica se fortalezca.</w:t>
      </w:r>
      <w:r w:rsidRPr="00104943">
        <w:rPr>
          <w:rFonts w:ascii="Arial" w:hAnsi="Arial" w:cs="Arial"/>
          <w:strike/>
        </w:rPr>
        <w:t xml:space="preserve"> </w:t>
      </w:r>
    </w:p>
    <w:p w:rsidR="00104943" w:rsidRPr="00104943" w:rsidRDefault="00104943" w:rsidP="00104943">
      <w:pPr>
        <w:ind w:left="708"/>
        <w:rPr>
          <w:rFonts w:ascii="Arial" w:hAnsi="Arial" w:cs="Arial"/>
        </w:rPr>
      </w:pPr>
    </w:p>
    <w:p w:rsidR="00104943" w:rsidRPr="00104943" w:rsidRDefault="00104943" w:rsidP="00104943">
      <w:pPr>
        <w:numPr>
          <w:ilvl w:val="1"/>
          <w:numId w:val="28"/>
        </w:numPr>
        <w:tabs>
          <w:tab w:val="num" w:pos="284"/>
        </w:tabs>
        <w:ind w:left="284" w:hanging="284"/>
        <w:jc w:val="both"/>
        <w:rPr>
          <w:rFonts w:ascii="Arial" w:hAnsi="Arial" w:cs="Arial"/>
          <w:lang w:val="es-ES_tradnl"/>
        </w:rPr>
      </w:pPr>
      <w:r w:rsidRPr="00104943">
        <w:rPr>
          <w:rFonts w:ascii="Arial" w:hAnsi="Arial" w:cs="Arial"/>
          <w:lang w:val="es-ES_tradnl"/>
        </w:rPr>
        <w:t>Solicitar al Vicerrector de Docencia que en un plazo de un año a partir de la publicación de este acuerdo, presente al Consejo Institucional una propuesta fundamentada sobre la conveniencia de crear una Dirección de Educación Técnica adscrita a la Vicerrectoría de Docencia.</w:t>
      </w:r>
    </w:p>
    <w:p w:rsidR="00104943" w:rsidRDefault="00104943" w:rsidP="007C024F">
      <w:pPr>
        <w:ind w:left="1276" w:hanging="1276"/>
        <w:jc w:val="both"/>
        <w:rPr>
          <w:rFonts w:ascii="Arial" w:eastAsia="MS Mincho" w:hAnsi="Arial" w:cs="Arial"/>
          <w:b/>
          <w:lang w:val="es-ES_tradnl"/>
        </w:rPr>
      </w:pPr>
    </w:p>
    <w:p w:rsidR="00D958BC" w:rsidRDefault="00D958BC" w:rsidP="00104943">
      <w:pPr>
        <w:numPr>
          <w:ilvl w:val="1"/>
          <w:numId w:val="28"/>
        </w:numPr>
        <w:tabs>
          <w:tab w:val="num" w:pos="284"/>
        </w:tabs>
        <w:ind w:left="284" w:hanging="284"/>
        <w:jc w:val="both"/>
        <w:rPr>
          <w:rFonts w:ascii="Arial" w:eastAsia="Calibri" w:hAnsi="Arial" w:cs="Arial"/>
          <w:b/>
        </w:rPr>
      </w:pPr>
      <w:r>
        <w:rPr>
          <w:rFonts w:ascii="Arial" w:eastAsia="Calibri" w:hAnsi="Arial" w:cs="Arial"/>
        </w:rPr>
        <w:t xml:space="preserve">Comunicar.  </w:t>
      </w:r>
      <w:r w:rsidRPr="00D958BC">
        <w:rPr>
          <w:rFonts w:ascii="Arial" w:eastAsia="Calibri" w:hAnsi="Arial" w:cs="Arial"/>
          <w:b/>
        </w:rPr>
        <w:t xml:space="preserve">ACUERDO FIRME. </w:t>
      </w:r>
    </w:p>
    <w:p w:rsidR="00104943" w:rsidRDefault="00104943" w:rsidP="00104943">
      <w:pPr>
        <w:ind w:left="284"/>
        <w:jc w:val="both"/>
        <w:rPr>
          <w:rFonts w:ascii="Arial" w:eastAsia="Calibri" w:hAnsi="Arial" w:cs="Arial"/>
          <w:b/>
        </w:rPr>
      </w:pPr>
    </w:p>
    <w:p w:rsidR="0099584E" w:rsidRDefault="00104943" w:rsidP="00104943">
      <w:pPr>
        <w:autoSpaceDE w:val="0"/>
        <w:autoSpaceDN w:val="0"/>
        <w:adjustRightInd w:val="0"/>
        <w:rPr>
          <w:rFonts w:ascii="Arial" w:hAnsi="Arial" w:cs="Arial"/>
          <w:b/>
          <w:sz w:val="22"/>
          <w:szCs w:val="22"/>
          <w:lang w:val="es-CR"/>
        </w:rPr>
      </w:pPr>
      <w:r w:rsidRPr="00104943">
        <w:rPr>
          <w:rFonts w:ascii="Arial" w:hAnsi="Arial" w:cs="Arial"/>
          <w:b/>
          <w:sz w:val="22"/>
          <w:szCs w:val="22"/>
          <w:lang w:val="es-CR"/>
        </w:rPr>
        <w:t xml:space="preserve">Palabras Claves:    </w:t>
      </w:r>
      <w:r w:rsidRPr="00104943">
        <w:rPr>
          <w:rFonts w:ascii="Arial" w:hAnsi="Arial" w:cs="Arial"/>
          <w:b/>
          <w:sz w:val="22"/>
          <w:szCs w:val="22"/>
          <w:lang w:val="es-CR"/>
        </w:rPr>
        <w:tab/>
        <w:t xml:space="preserve">Estatus – Escuela - </w:t>
      </w:r>
      <w:proofErr w:type="gramStart"/>
      <w:r w:rsidRPr="00104943">
        <w:rPr>
          <w:rFonts w:ascii="Arial" w:hAnsi="Arial" w:cs="Arial"/>
          <w:b/>
          <w:sz w:val="22"/>
          <w:szCs w:val="22"/>
          <w:lang w:val="es-CR"/>
        </w:rPr>
        <w:t>Educación  -</w:t>
      </w:r>
      <w:proofErr w:type="gramEnd"/>
      <w:r w:rsidRPr="00104943">
        <w:rPr>
          <w:rFonts w:ascii="Arial" w:hAnsi="Arial" w:cs="Arial"/>
          <w:b/>
          <w:sz w:val="22"/>
          <w:szCs w:val="22"/>
          <w:lang w:val="es-CR"/>
        </w:rPr>
        <w:t xml:space="preserve"> Técnica  </w:t>
      </w:r>
    </w:p>
    <w:p w:rsidR="001617E0" w:rsidRDefault="00534B45" w:rsidP="001D20BF">
      <w:pPr>
        <w:jc w:val="both"/>
        <w:outlineLvl w:val="0"/>
        <w:rPr>
          <w:rFonts w:ascii="Arial" w:eastAsia="Cambria" w:hAnsi="Arial" w:cs="Arial"/>
          <w:sz w:val="18"/>
          <w:szCs w:val="18"/>
          <w:lang w:val="es-ES_tradnl" w:eastAsia="en-US"/>
        </w:rPr>
      </w:pPr>
      <w:r>
        <w:rPr>
          <w:rFonts w:ascii="Arial" w:eastAsia="Cambria" w:hAnsi="Arial" w:cs="Arial"/>
          <w:sz w:val="18"/>
          <w:szCs w:val="18"/>
          <w:lang w:val="es-ES_tradnl" w:eastAsia="en-US"/>
        </w:rPr>
        <w:t>BSS/</w:t>
      </w:r>
      <w:proofErr w:type="spellStart"/>
      <w:r>
        <w:rPr>
          <w:rFonts w:ascii="Arial" w:eastAsia="Cambria" w:hAnsi="Arial" w:cs="Arial"/>
          <w:sz w:val="18"/>
          <w:szCs w:val="18"/>
          <w:lang w:val="es-ES_tradnl" w:eastAsia="en-US"/>
        </w:rPr>
        <w:t>ar</w:t>
      </w:r>
      <w:proofErr w:type="spellEnd"/>
    </w:p>
    <w:p w:rsidR="001617E0" w:rsidRPr="000663DB" w:rsidRDefault="001617E0" w:rsidP="001D20BF">
      <w:pPr>
        <w:jc w:val="both"/>
        <w:outlineLvl w:val="0"/>
        <w:rPr>
          <w:rFonts w:ascii="Arial" w:eastAsia="Cambria" w:hAnsi="Arial" w:cs="Arial"/>
          <w:lang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0663DB" w:rsidRPr="000663DB" w:rsidTr="0099584E">
        <w:trPr>
          <w:trHeight w:val="183"/>
        </w:trPr>
        <w:tc>
          <w:tcPr>
            <w:tcW w:w="4361" w:type="dxa"/>
          </w:tcPr>
          <w:p w:rsidR="000663DB" w:rsidRDefault="000663DB" w:rsidP="000663DB">
            <w:pPr>
              <w:ind w:left="-567" w:firstLine="567"/>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ci.  Secretaría del Consejo Institucional</w:t>
            </w:r>
          </w:p>
          <w:p w:rsidR="0099584E" w:rsidRDefault="0099584E" w:rsidP="000663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1617E0" w:rsidRDefault="001617E0" w:rsidP="000663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1617E0" w:rsidRDefault="001617E0" w:rsidP="000663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1617E0" w:rsidRDefault="0099584E" w:rsidP="0099584E">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99584E" w:rsidRDefault="0099584E" w:rsidP="0099584E">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99584E" w:rsidRDefault="0099584E" w:rsidP="0099584E">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99584E" w:rsidRDefault="0099584E" w:rsidP="0099584E">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0663DB" w:rsidRPr="000663DB" w:rsidRDefault="000663DB" w:rsidP="001617E0">
            <w:pPr>
              <w:jc w:val="both"/>
              <w:rPr>
                <w:rFonts w:ascii="Arial" w:eastAsia="Cambria" w:hAnsi="Arial" w:cs="Arial"/>
                <w:b/>
                <w:sz w:val="16"/>
                <w:szCs w:val="16"/>
                <w:lang w:val="es-ES_tradnl" w:eastAsia="en-US"/>
              </w:rPr>
            </w:pPr>
          </w:p>
        </w:tc>
        <w:tc>
          <w:tcPr>
            <w:tcW w:w="4361" w:type="dxa"/>
          </w:tcPr>
          <w:p w:rsidR="001617E0" w:rsidRPr="000663DB" w:rsidRDefault="001617E0" w:rsidP="001617E0">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 Oficina Asesoría Legal </w:t>
            </w:r>
          </w:p>
          <w:p w:rsidR="001617E0" w:rsidRPr="000663DB" w:rsidRDefault="001617E0" w:rsidP="001617E0">
            <w:pPr>
              <w:ind w:firstLine="34"/>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Auditoría Interna (Notificado a la Secretaria vía correo electrónico)</w:t>
            </w:r>
          </w:p>
          <w:p w:rsidR="001617E0" w:rsidRPr="000663DB" w:rsidRDefault="001617E0" w:rsidP="001617E0">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Comunicación y Mercadeo </w:t>
            </w:r>
          </w:p>
          <w:p w:rsidR="001617E0" w:rsidRPr="000663DB" w:rsidRDefault="001617E0" w:rsidP="001617E0">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Centro de Archivo y Comunicaciones</w:t>
            </w:r>
          </w:p>
          <w:p w:rsidR="001617E0" w:rsidRDefault="001617E0" w:rsidP="001617E0">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FEITEC</w:t>
            </w:r>
          </w:p>
          <w:p w:rsidR="000663DB" w:rsidRDefault="00483B02" w:rsidP="00534B45">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TIE</w:t>
            </w:r>
          </w:p>
          <w:p w:rsidR="00483B02" w:rsidRPr="000663DB" w:rsidRDefault="00483B02" w:rsidP="00534B45">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Depto. Recursos Humanos</w:t>
            </w:r>
            <w:bookmarkStart w:id="0" w:name="_GoBack"/>
            <w:bookmarkEnd w:id="0"/>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tcPr>
          <w:p w:rsidR="000663DB" w:rsidRPr="000663DB" w:rsidRDefault="000663DB" w:rsidP="000663DB">
            <w:pPr>
              <w:jc w:val="both"/>
              <w:rPr>
                <w:rFonts w:ascii="Arial" w:eastAsia="Cambria" w:hAnsi="Arial" w:cs="Arial"/>
                <w:b/>
                <w:sz w:val="16"/>
                <w:szCs w:val="16"/>
                <w:lang w:val="es-ES_tradnl" w:eastAsia="en-US"/>
              </w:rPr>
            </w:pPr>
          </w:p>
        </w:tc>
      </w:tr>
    </w:tbl>
    <w:p w:rsidR="00CB4469" w:rsidRDefault="00CB4469" w:rsidP="001D20BF">
      <w:pPr>
        <w:rPr>
          <w:rFonts w:ascii="Arial" w:hAnsi="Arial" w:cs="Arial"/>
          <w:b/>
        </w:rPr>
      </w:pPr>
    </w:p>
    <w:sectPr w:rsidR="00CB4469" w:rsidSect="00CE0215">
      <w:headerReference w:type="default" r:id="rId8"/>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0A" w:rsidRDefault="0076420A">
      <w:r>
        <w:separator/>
      </w:r>
    </w:p>
  </w:endnote>
  <w:endnote w:type="continuationSeparator" w:id="0">
    <w:p w:rsidR="0076420A" w:rsidRDefault="0076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0A" w:rsidRDefault="0076420A">
      <w:r>
        <w:separator/>
      </w:r>
    </w:p>
  </w:footnote>
  <w:footnote w:type="continuationSeparator" w:id="0">
    <w:p w:rsidR="0076420A" w:rsidRDefault="00764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02" w:rsidRPr="00D958BC" w:rsidRDefault="00B05802" w:rsidP="00D958BC">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05802" w:rsidRPr="00D958BC" w:rsidRDefault="00B05802"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Sesión Ordinaria No. 299</w:t>
    </w:r>
    <w:r w:rsidR="009F72B8">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9F72B8">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0</w:t>
    </w:r>
    <w:r w:rsidR="009F72B8">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de </w:t>
    </w:r>
    <w:r>
      <w:rPr>
        <w:rFonts w:ascii="Arial" w:eastAsia="Cambria" w:hAnsi="Arial" w:cs="Arial"/>
        <w:i/>
        <w:sz w:val="18"/>
        <w:szCs w:val="18"/>
        <w:lang w:val="es-ES_tradnl" w:eastAsia="x-none"/>
      </w:rPr>
      <w:t>noviem</w:t>
    </w:r>
    <w:r w:rsidRPr="00D958BC">
      <w:rPr>
        <w:rFonts w:ascii="Arial" w:eastAsia="Cambria" w:hAnsi="Arial" w:cs="Arial"/>
        <w:i/>
        <w:sz w:val="18"/>
        <w:szCs w:val="18"/>
        <w:lang w:val="es-ES_tradnl" w:eastAsia="x-none"/>
      </w:rPr>
      <w:t>bre de 2016</w:t>
    </w:r>
  </w:p>
  <w:p w:rsidR="00B05802" w:rsidRDefault="00B05802"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83B02">
      <w:rPr>
        <w:rFonts w:ascii="Arial" w:eastAsia="Cambria" w:hAnsi="Arial" w:cs="Arial"/>
        <w:i/>
        <w:noProof/>
        <w:sz w:val="18"/>
        <w:szCs w:val="18"/>
        <w:lang w:val="es-ES_tradnl" w:eastAsia="x-none"/>
      </w:rPr>
      <w:t>8</w:t>
    </w:r>
    <w:r w:rsidRPr="00D958BC">
      <w:rPr>
        <w:rFonts w:ascii="Arial" w:eastAsia="Cambria" w:hAnsi="Arial" w:cs="Arial"/>
        <w:i/>
        <w:sz w:val="18"/>
        <w:szCs w:val="18"/>
        <w:lang w:val="es-ES_tradnl" w:eastAsia="x-none"/>
      </w:rPr>
      <w:fldChar w:fldCharType="end"/>
    </w:r>
  </w:p>
  <w:p w:rsidR="00B05802" w:rsidRPr="00D958BC" w:rsidRDefault="00B05802" w:rsidP="00D958BC">
    <w:pPr>
      <w:tabs>
        <w:tab w:val="center" w:pos="4419"/>
        <w:tab w:val="right" w:pos="8838"/>
      </w:tabs>
      <w:rPr>
        <w:rFonts w:ascii="Arial" w:eastAsia="Cambria" w:hAnsi="Arial" w:cs="Arial"/>
        <w:i/>
        <w:sz w:val="18"/>
        <w:szCs w:val="18"/>
        <w:lang w:val="es-ES_tradnl" w:eastAsia="x-none"/>
      </w:rPr>
    </w:pPr>
  </w:p>
  <w:p w:rsidR="003F0B42" w:rsidRDefault="003F0B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76"/>
    <w:multiLevelType w:val="hybridMultilevel"/>
    <w:tmpl w:val="4790CA98"/>
    <w:lvl w:ilvl="0" w:tplc="AA86555A">
      <w:start w:val="1"/>
      <w:numFmt w:val="decimal"/>
      <w:lvlText w:val="%1."/>
      <w:lvlJc w:val="left"/>
      <w:pPr>
        <w:ind w:left="720" w:hanging="360"/>
      </w:pPr>
      <w:rPr>
        <w:b/>
        <w:i w:val="0"/>
        <w:strike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E80F59"/>
    <w:multiLevelType w:val="hybridMultilevel"/>
    <w:tmpl w:val="FC1A347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50819D3"/>
    <w:multiLevelType w:val="hybridMultilevel"/>
    <w:tmpl w:val="2EF4B5A4"/>
    <w:lvl w:ilvl="0" w:tplc="06FC3C2E">
      <w:start w:val="1"/>
      <w:numFmt w:val="decimal"/>
      <w:lvlText w:val="%1."/>
      <w:lvlJc w:val="left"/>
      <w:pPr>
        <w:ind w:left="720" w:hanging="360"/>
      </w:pPr>
      <w:rPr>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0C0CC2"/>
    <w:multiLevelType w:val="hybridMultilevel"/>
    <w:tmpl w:val="A24268AC"/>
    <w:lvl w:ilvl="0" w:tplc="479CB078">
      <w:numFmt w:val="bullet"/>
      <w:lvlText w:val="-"/>
      <w:lvlJc w:val="left"/>
      <w:pPr>
        <w:ind w:left="643" w:hanging="360"/>
      </w:pPr>
      <w:rPr>
        <w:rFonts w:ascii="Arial" w:eastAsia="Times New Roman" w:hAnsi="Arial" w:cs="Arial" w:hint="default"/>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5" w15:restartNumberingAfterBreak="0">
    <w:nsid w:val="188132DD"/>
    <w:multiLevelType w:val="hybridMultilevel"/>
    <w:tmpl w:val="4852C79E"/>
    <w:lvl w:ilvl="0" w:tplc="9AF093C4">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B734C35"/>
    <w:multiLevelType w:val="hybridMultilevel"/>
    <w:tmpl w:val="7C9CED7A"/>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BB088B"/>
    <w:multiLevelType w:val="hybridMultilevel"/>
    <w:tmpl w:val="C68A3384"/>
    <w:lvl w:ilvl="0" w:tplc="C4884594">
      <w:start w:val="2"/>
      <w:numFmt w:val="lowerLetter"/>
      <w:lvlText w:val="%1."/>
      <w:lvlJc w:val="left"/>
      <w:pPr>
        <w:tabs>
          <w:tab w:val="num" w:pos="720"/>
        </w:tabs>
        <w:ind w:left="720" w:hanging="360"/>
      </w:pPr>
      <w:rPr>
        <w:rFonts w:hint="default"/>
        <w:b/>
        <w:i/>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DB1422B"/>
    <w:multiLevelType w:val="hybridMultilevel"/>
    <w:tmpl w:val="BFC0D01E"/>
    <w:lvl w:ilvl="0" w:tplc="9D08D08E">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10627A6"/>
    <w:multiLevelType w:val="hybridMultilevel"/>
    <w:tmpl w:val="825474C4"/>
    <w:lvl w:ilvl="0" w:tplc="1DDE53BC">
      <w:start w:val="1"/>
      <w:numFmt w:val="decimal"/>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2539245E"/>
    <w:multiLevelType w:val="hybridMultilevel"/>
    <w:tmpl w:val="C9B603B4"/>
    <w:lvl w:ilvl="0" w:tplc="4D32D4A2">
      <w:start w:val="1"/>
      <w:numFmt w:val="decimal"/>
      <w:lvlText w:val="%1."/>
      <w:lvlJc w:val="left"/>
      <w:pPr>
        <w:tabs>
          <w:tab w:val="num" w:pos="360"/>
        </w:tabs>
        <w:ind w:left="36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15:restartNumberingAfterBreak="0">
    <w:nsid w:val="26281015"/>
    <w:multiLevelType w:val="hybridMultilevel"/>
    <w:tmpl w:val="5936D1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3E3AC8"/>
    <w:multiLevelType w:val="hybridMultilevel"/>
    <w:tmpl w:val="AE800E0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C4C264F"/>
    <w:multiLevelType w:val="hybridMultilevel"/>
    <w:tmpl w:val="AE800E0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7D35A8A"/>
    <w:multiLevelType w:val="hybridMultilevel"/>
    <w:tmpl w:val="75EEB81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BED4456"/>
    <w:multiLevelType w:val="hybridMultilevel"/>
    <w:tmpl w:val="A1DAC44E"/>
    <w:lvl w:ilvl="0" w:tplc="447A67EE">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6F13CE"/>
    <w:multiLevelType w:val="hybridMultilevel"/>
    <w:tmpl w:val="F6C0DD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DFD6488"/>
    <w:multiLevelType w:val="hybridMultilevel"/>
    <w:tmpl w:val="6D84F15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1EA637D"/>
    <w:multiLevelType w:val="hybridMultilevel"/>
    <w:tmpl w:val="061E2D4C"/>
    <w:lvl w:ilvl="0" w:tplc="FE1894E2">
      <w:start w:val="1"/>
      <w:numFmt w:val="decimal"/>
      <w:lvlText w:val="%1."/>
      <w:lvlJc w:val="left"/>
      <w:pPr>
        <w:ind w:left="780" w:hanging="360"/>
      </w:pPr>
      <w:rPr>
        <w:rFont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0"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9377820"/>
    <w:multiLevelType w:val="multilevel"/>
    <w:tmpl w:val="6BE82D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4C79E2"/>
    <w:multiLevelType w:val="hybridMultilevel"/>
    <w:tmpl w:val="66763E6E"/>
    <w:lvl w:ilvl="0" w:tplc="6EFC3258">
      <w:start w:val="2"/>
      <w:numFmt w:val="decimal"/>
      <w:lvlText w:val="%1."/>
      <w:lvlJc w:val="left"/>
      <w:pPr>
        <w:tabs>
          <w:tab w:val="num" w:pos="720"/>
        </w:tabs>
        <w:ind w:left="720" w:hanging="360"/>
      </w:pPr>
      <w:rPr>
        <w:rFonts w:hint="default"/>
        <w:b w:val="0"/>
      </w:rPr>
    </w:lvl>
    <w:lvl w:ilvl="1" w:tplc="FE3E2776">
      <w:start w:val="1"/>
      <w:numFmt w:val="lowerLetter"/>
      <w:lvlText w:val="%2."/>
      <w:lvlJc w:val="left"/>
      <w:pPr>
        <w:tabs>
          <w:tab w:val="num" w:pos="1785"/>
        </w:tabs>
        <w:ind w:left="1785" w:hanging="705"/>
      </w:pPr>
      <w:rPr>
        <w:rFonts w:hint="default"/>
        <w:b/>
        <w:strike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6C57DB2"/>
    <w:multiLevelType w:val="hybridMultilevel"/>
    <w:tmpl w:val="36C45368"/>
    <w:lvl w:ilvl="0" w:tplc="0C02E344">
      <w:start w:val="1"/>
      <w:numFmt w:val="decimal"/>
      <w:lvlText w:val="%1."/>
      <w:lvlJc w:val="left"/>
      <w:pPr>
        <w:tabs>
          <w:tab w:val="num" w:pos="840"/>
        </w:tabs>
        <w:ind w:left="840" w:hanging="360"/>
      </w:pPr>
      <w:rPr>
        <w:rFonts w:hint="default"/>
        <w:strike w:val="0"/>
        <w:dstrike w:val="0"/>
        <w:sz w:val="22"/>
        <w:szCs w:val="22"/>
        <w:vertAlign w:val="base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B14648F"/>
    <w:multiLevelType w:val="hybridMultilevel"/>
    <w:tmpl w:val="A24268AC"/>
    <w:lvl w:ilvl="0" w:tplc="479CB078">
      <w:numFmt w:val="bullet"/>
      <w:lvlText w:val="-"/>
      <w:lvlJc w:val="left"/>
      <w:pPr>
        <w:ind w:left="643" w:hanging="360"/>
      </w:pPr>
      <w:rPr>
        <w:rFonts w:ascii="Arial" w:eastAsia="Times New Roman" w:hAnsi="Arial" w:cs="Arial" w:hint="default"/>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26"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E287E66"/>
    <w:multiLevelType w:val="multilevel"/>
    <w:tmpl w:val="E4345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9786C3A"/>
    <w:multiLevelType w:val="hybridMultilevel"/>
    <w:tmpl w:val="0A8AB91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2" w15:restartNumberingAfterBreak="0">
    <w:nsid w:val="6CEC5D64"/>
    <w:multiLevelType w:val="hybridMultilevel"/>
    <w:tmpl w:val="C3342F48"/>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0610BAB"/>
    <w:multiLevelType w:val="multilevel"/>
    <w:tmpl w:val="84B233C4"/>
    <w:lvl w:ilvl="0">
      <w:start w:val="1"/>
      <w:numFmt w:val="decimal"/>
      <w:lvlText w:val="%1."/>
      <w:lvlJc w:val="left"/>
      <w:pPr>
        <w:ind w:left="360" w:hanging="360"/>
      </w:pPr>
      <w:rPr>
        <w:rFonts w:hint="default"/>
      </w:rPr>
    </w:lvl>
    <w:lvl w:ilvl="1">
      <w:start w:val="1"/>
      <w:numFmt w:val="lowerLetter"/>
      <w:lvlText w:val="%2."/>
      <w:lvlJc w:val="left"/>
      <w:pPr>
        <w:ind w:left="78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40" w:hanging="2160"/>
      </w:pPr>
      <w:rPr>
        <w:rFonts w:hint="default"/>
      </w:rPr>
    </w:lvl>
  </w:abstractNum>
  <w:abstractNum w:abstractNumId="34" w15:restartNumberingAfterBreak="0">
    <w:nsid w:val="74DA320A"/>
    <w:multiLevelType w:val="hybridMultilevel"/>
    <w:tmpl w:val="0E6A7136"/>
    <w:lvl w:ilvl="0" w:tplc="87AAFD56">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1"/>
  </w:num>
  <w:num w:numId="3">
    <w:abstractNumId w:val="7"/>
  </w:num>
  <w:num w:numId="4">
    <w:abstractNumId w:val="6"/>
  </w:num>
  <w:num w:numId="5">
    <w:abstractNumId w:val="20"/>
  </w:num>
  <w:num w:numId="6">
    <w:abstractNumId w:val="27"/>
  </w:num>
  <w:num w:numId="7">
    <w:abstractNumId w:val="30"/>
  </w:num>
  <w:num w:numId="8">
    <w:abstractNumId w:val="5"/>
  </w:num>
  <w:num w:numId="9">
    <w:abstractNumId w:val="5"/>
  </w:num>
  <w:num w:numId="10">
    <w:abstractNumId w:val="17"/>
  </w:num>
  <w:num w:numId="11">
    <w:abstractNumId w:val="15"/>
  </w:num>
  <w:num w:numId="12">
    <w:abstractNumId w:val="28"/>
  </w:num>
  <w:num w:numId="13">
    <w:abstractNumId w:val="32"/>
  </w:num>
  <w:num w:numId="14">
    <w:abstractNumId w:val="34"/>
  </w:num>
  <w:num w:numId="15">
    <w:abstractNumId w:val="16"/>
  </w:num>
  <w:num w:numId="16">
    <w:abstractNumId w:val="21"/>
  </w:num>
  <w:num w:numId="17">
    <w:abstractNumId w:val="24"/>
  </w:num>
  <w:num w:numId="18">
    <w:abstractNumId w:val="26"/>
  </w:num>
  <w:num w:numId="19">
    <w:abstractNumId w:val="10"/>
  </w:num>
  <w:num w:numId="20">
    <w:abstractNumId w:val="2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0"/>
  </w:num>
  <w:num w:numId="25">
    <w:abstractNumId w:val="25"/>
  </w:num>
  <w:num w:numId="26">
    <w:abstractNumId w:val="12"/>
  </w:num>
  <w:num w:numId="27">
    <w:abstractNumId w:val="8"/>
  </w:num>
  <w:num w:numId="28">
    <w:abstractNumId w:val="23"/>
  </w:num>
  <w:num w:numId="29">
    <w:abstractNumId w:val="22"/>
  </w:num>
  <w:num w:numId="30">
    <w:abstractNumId w:val="18"/>
  </w:num>
  <w:num w:numId="31">
    <w:abstractNumId w:val="13"/>
  </w:num>
  <w:num w:numId="32">
    <w:abstractNumId w:val="19"/>
  </w:num>
  <w:num w:numId="33">
    <w:abstractNumId w:val="14"/>
  </w:num>
  <w:num w:numId="34">
    <w:abstractNumId w:val="2"/>
  </w:num>
  <w:num w:numId="35">
    <w:abstractNumId w:val="33"/>
  </w:num>
  <w:num w:numId="36">
    <w:abstractNumId w:val="3"/>
  </w:num>
  <w:num w:numId="3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40EF"/>
    <w:rsid w:val="0000518D"/>
    <w:rsid w:val="000128E2"/>
    <w:rsid w:val="00017DE2"/>
    <w:rsid w:val="000213DD"/>
    <w:rsid w:val="00024564"/>
    <w:rsid w:val="00024BA5"/>
    <w:rsid w:val="00034CE3"/>
    <w:rsid w:val="00036DAC"/>
    <w:rsid w:val="000401D6"/>
    <w:rsid w:val="000428F8"/>
    <w:rsid w:val="000437DE"/>
    <w:rsid w:val="00043B22"/>
    <w:rsid w:val="00050123"/>
    <w:rsid w:val="000602DE"/>
    <w:rsid w:val="00060CCC"/>
    <w:rsid w:val="000663DB"/>
    <w:rsid w:val="00067296"/>
    <w:rsid w:val="00067BE7"/>
    <w:rsid w:val="00067C8C"/>
    <w:rsid w:val="0007411A"/>
    <w:rsid w:val="00075D6B"/>
    <w:rsid w:val="00076DBD"/>
    <w:rsid w:val="00077D4B"/>
    <w:rsid w:val="0008022E"/>
    <w:rsid w:val="00080FD1"/>
    <w:rsid w:val="000813BE"/>
    <w:rsid w:val="00081BCF"/>
    <w:rsid w:val="000846DF"/>
    <w:rsid w:val="00084FDD"/>
    <w:rsid w:val="000903CE"/>
    <w:rsid w:val="00090FDF"/>
    <w:rsid w:val="00091B7B"/>
    <w:rsid w:val="000A5D85"/>
    <w:rsid w:val="000B10C0"/>
    <w:rsid w:val="000B39AF"/>
    <w:rsid w:val="000B55D7"/>
    <w:rsid w:val="000B6B41"/>
    <w:rsid w:val="000B7C5A"/>
    <w:rsid w:val="000C52B7"/>
    <w:rsid w:val="000C68C0"/>
    <w:rsid w:val="000D2AD1"/>
    <w:rsid w:val="000D34C2"/>
    <w:rsid w:val="000D5ACC"/>
    <w:rsid w:val="000D5C6B"/>
    <w:rsid w:val="000D7162"/>
    <w:rsid w:val="000E1F4D"/>
    <w:rsid w:val="000E420E"/>
    <w:rsid w:val="000E5B14"/>
    <w:rsid w:val="000E6DC9"/>
    <w:rsid w:val="000F106C"/>
    <w:rsid w:val="000F1E1D"/>
    <w:rsid w:val="000F4527"/>
    <w:rsid w:val="000F4B43"/>
    <w:rsid w:val="000F5572"/>
    <w:rsid w:val="000F7A0A"/>
    <w:rsid w:val="00104943"/>
    <w:rsid w:val="00105392"/>
    <w:rsid w:val="00107C78"/>
    <w:rsid w:val="0011053E"/>
    <w:rsid w:val="00121308"/>
    <w:rsid w:val="001237E1"/>
    <w:rsid w:val="001240CC"/>
    <w:rsid w:val="001248CE"/>
    <w:rsid w:val="001272AF"/>
    <w:rsid w:val="001304BF"/>
    <w:rsid w:val="0013093C"/>
    <w:rsid w:val="001319DF"/>
    <w:rsid w:val="00132C08"/>
    <w:rsid w:val="0013309A"/>
    <w:rsid w:val="00133EEB"/>
    <w:rsid w:val="00135EE8"/>
    <w:rsid w:val="001370D6"/>
    <w:rsid w:val="001370DB"/>
    <w:rsid w:val="001372BC"/>
    <w:rsid w:val="0013796E"/>
    <w:rsid w:val="0014021F"/>
    <w:rsid w:val="00141B28"/>
    <w:rsid w:val="00150E71"/>
    <w:rsid w:val="00150F07"/>
    <w:rsid w:val="00153E19"/>
    <w:rsid w:val="00155121"/>
    <w:rsid w:val="00156111"/>
    <w:rsid w:val="001617E0"/>
    <w:rsid w:val="00165556"/>
    <w:rsid w:val="00165902"/>
    <w:rsid w:val="00165C83"/>
    <w:rsid w:val="00165F34"/>
    <w:rsid w:val="00166375"/>
    <w:rsid w:val="00171AC3"/>
    <w:rsid w:val="001746E5"/>
    <w:rsid w:val="0018030A"/>
    <w:rsid w:val="00182124"/>
    <w:rsid w:val="00187E00"/>
    <w:rsid w:val="001962C2"/>
    <w:rsid w:val="001B208D"/>
    <w:rsid w:val="001B59CC"/>
    <w:rsid w:val="001C1124"/>
    <w:rsid w:val="001C1335"/>
    <w:rsid w:val="001D20BF"/>
    <w:rsid w:val="001D40F5"/>
    <w:rsid w:val="001E0224"/>
    <w:rsid w:val="001E684C"/>
    <w:rsid w:val="001E69A6"/>
    <w:rsid w:val="001E69C9"/>
    <w:rsid w:val="001F0C0F"/>
    <w:rsid w:val="001F3C06"/>
    <w:rsid w:val="0020019E"/>
    <w:rsid w:val="0020223D"/>
    <w:rsid w:val="00204A01"/>
    <w:rsid w:val="00204A3D"/>
    <w:rsid w:val="00210743"/>
    <w:rsid w:val="002118B2"/>
    <w:rsid w:val="00217BCB"/>
    <w:rsid w:val="002207D9"/>
    <w:rsid w:val="00220ED5"/>
    <w:rsid w:val="00221713"/>
    <w:rsid w:val="00225D59"/>
    <w:rsid w:val="002279E5"/>
    <w:rsid w:val="00227D3E"/>
    <w:rsid w:val="00230EB0"/>
    <w:rsid w:val="00234BB0"/>
    <w:rsid w:val="00235258"/>
    <w:rsid w:val="00242D06"/>
    <w:rsid w:val="00250B47"/>
    <w:rsid w:val="00253D5C"/>
    <w:rsid w:val="00255202"/>
    <w:rsid w:val="002569E9"/>
    <w:rsid w:val="00260F3E"/>
    <w:rsid w:val="00261D4A"/>
    <w:rsid w:val="00263233"/>
    <w:rsid w:val="002668E5"/>
    <w:rsid w:val="00267A3B"/>
    <w:rsid w:val="00270CD5"/>
    <w:rsid w:val="00275822"/>
    <w:rsid w:val="00275FE3"/>
    <w:rsid w:val="00281B37"/>
    <w:rsid w:val="00283360"/>
    <w:rsid w:val="00283375"/>
    <w:rsid w:val="0029068F"/>
    <w:rsid w:val="00293149"/>
    <w:rsid w:val="00293595"/>
    <w:rsid w:val="002A285B"/>
    <w:rsid w:val="002A39D6"/>
    <w:rsid w:val="002A51A3"/>
    <w:rsid w:val="002A7751"/>
    <w:rsid w:val="002B0CF1"/>
    <w:rsid w:val="002B2032"/>
    <w:rsid w:val="002B2346"/>
    <w:rsid w:val="002B5DEE"/>
    <w:rsid w:val="002C2B58"/>
    <w:rsid w:val="002C468D"/>
    <w:rsid w:val="002C4D2C"/>
    <w:rsid w:val="002C6BE2"/>
    <w:rsid w:val="002E03BF"/>
    <w:rsid w:val="002E1507"/>
    <w:rsid w:val="002E2751"/>
    <w:rsid w:val="002E49F2"/>
    <w:rsid w:val="002E5A2A"/>
    <w:rsid w:val="002F1374"/>
    <w:rsid w:val="002F70A8"/>
    <w:rsid w:val="00300778"/>
    <w:rsid w:val="003011A3"/>
    <w:rsid w:val="0030153B"/>
    <w:rsid w:val="00301B0B"/>
    <w:rsid w:val="00310865"/>
    <w:rsid w:val="003162A0"/>
    <w:rsid w:val="003223AF"/>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18BD"/>
    <w:rsid w:val="0035403F"/>
    <w:rsid w:val="0036607E"/>
    <w:rsid w:val="00366F0E"/>
    <w:rsid w:val="00370216"/>
    <w:rsid w:val="003756F2"/>
    <w:rsid w:val="00380871"/>
    <w:rsid w:val="00381397"/>
    <w:rsid w:val="00382EA8"/>
    <w:rsid w:val="00385402"/>
    <w:rsid w:val="00387158"/>
    <w:rsid w:val="00392B56"/>
    <w:rsid w:val="00394733"/>
    <w:rsid w:val="00395647"/>
    <w:rsid w:val="00396AAA"/>
    <w:rsid w:val="003973F3"/>
    <w:rsid w:val="003A49BC"/>
    <w:rsid w:val="003A4C52"/>
    <w:rsid w:val="003A5456"/>
    <w:rsid w:val="003A7912"/>
    <w:rsid w:val="003B0A2D"/>
    <w:rsid w:val="003B245E"/>
    <w:rsid w:val="003B4C91"/>
    <w:rsid w:val="003B5FFB"/>
    <w:rsid w:val="003C0783"/>
    <w:rsid w:val="003C19D5"/>
    <w:rsid w:val="003C1FAB"/>
    <w:rsid w:val="003C2706"/>
    <w:rsid w:val="003C388C"/>
    <w:rsid w:val="003C5FFE"/>
    <w:rsid w:val="003D2633"/>
    <w:rsid w:val="003D3F8A"/>
    <w:rsid w:val="003D5AAA"/>
    <w:rsid w:val="003E2233"/>
    <w:rsid w:val="003E369B"/>
    <w:rsid w:val="003E6A14"/>
    <w:rsid w:val="003E7EDF"/>
    <w:rsid w:val="003F0B42"/>
    <w:rsid w:val="003F7A14"/>
    <w:rsid w:val="0040137C"/>
    <w:rsid w:val="004023E1"/>
    <w:rsid w:val="004060DD"/>
    <w:rsid w:val="00407FF0"/>
    <w:rsid w:val="00411530"/>
    <w:rsid w:val="00411531"/>
    <w:rsid w:val="00411D24"/>
    <w:rsid w:val="00412158"/>
    <w:rsid w:val="004161F8"/>
    <w:rsid w:val="0042189A"/>
    <w:rsid w:val="004227AA"/>
    <w:rsid w:val="00424D7C"/>
    <w:rsid w:val="00426401"/>
    <w:rsid w:val="004268E7"/>
    <w:rsid w:val="00426AC7"/>
    <w:rsid w:val="00427B05"/>
    <w:rsid w:val="00430CF8"/>
    <w:rsid w:val="004314B6"/>
    <w:rsid w:val="00432A0F"/>
    <w:rsid w:val="00436940"/>
    <w:rsid w:val="0044013A"/>
    <w:rsid w:val="00443B63"/>
    <w:rsid w:val="00445CED"/>
    <w:rsid w:val="004505E8"/>
    <w:rsid w:val="004511A1"/>
    <w:rsid w:val="00452394"/>
    <w:rsid w:val="0045598E"/>
    <w:rsid w:val="00456A37"/>
    <w:rsid w:val="00460D38"/>
    <w:rsid w:val="00461FB2"/>
    <w:rsid w:val="00462436"/>
    <w:rsid w:val="00465585"/>
    <w:rsid w:val="00471DDD"/>
    <w:rsid w:val="004730AC"/>
    <w:rsid w:val="00473A47"/>
    <w:rsid w:val="00476861"/>
    <w:rsid w:val="00476C34"/>
    <w:rsid w:val="00480A91"/>
    <w:rsid w:val="00483B02"/>
    <w:rsid w:val="00487C3B"/>
    <w:rsid w:val="00493856"/>
    <w:rsid w:val="0049385C"/>
    <w:rsid w:val="00495B4F"/>
    <w:rsid w:val="00497506"/>
    <w:rsid w:val="00497832"/>
    <w:rsid w:val="004A0A9A"/>
    <w:rsid w:val="004A4274"/>
    <w:rsid w:val="004A6FE0"/>
    <w:rsid w:val="004A7236"/>
    <w:rsid w:val="004B2B3D"/>
    <w:rsid w:val="004B3C97"/>
    <w:rsid w:val="004B43AF"/>
    <w:rsid w:val="004C2F5E"/>
    <w:rsid w:val="004C36C4"/>
    <w:rsid w:val="004C43F0"/>
    <w:rsid w:val="004C568E"/>
    <w:rsid w:val="004C5B2A"/>
    <w:rsid w:val="004C5DDD"/>
    <w:rsid w:val="004D0B7A"/>
    <w:rsid w:val="004D0E9A"/>
    <w:rsid w:val="004D19F3"/>
    <w:rsid w:val="004D2D67"/>
    <w:rsid w:val="004D30FD"/>
    <w:rsid w:val="004D3777"/>
    <w:rsid w:val="004D6CA2"/>
    <w:rsid w:val="004E1FC9"/>
    <w:rsid w:val="004E23CB"/>
    <w:rsid w:val="004E3D7B"/>
    <w:rsid w:val="004E6E23"/>
    <w:rsid w:val="005032E7"/>
    <w:rsid w:val="00504D5D"/>
    <w:rsid w:val="00506EDE"/>
    <w:rsid w:val="00510C22"/>
    <w:rsid w:val="00511246"/>
    <w:rsid w:val="005121D8"/>
    <w:rsid w:val="005156CF"/>
    <w:rsid w:val="00515CEC"/>
    <w:rsid w:val="00523260"/>
    <w:rsid w:val="0052523D"/>
    <w:rsid w:val="00525250"/>
    <w:rsid w:val="00525FBA"/>
    <w:rsid w:val="00531529"/>
    <w:rsid w:val="00531D6E"/>
    <w:rsid w:val="00532545"/>
    <w:rsid w:val="00532698"/>
    <w:rsid w:val="00533095"/>
    <w:rsid w:val="00533D6D"/>
    <w:rsid w:val="00534B45"/>
    <w:rsid w:val="00540263"/>
    <w:rsid w:val="00540BF7"/>
    <w:rsid w:val="005428FF"/>
    <w:rsid w:val="00542FD2"/>
    <w:rsid w:val="005447D0"/>
    <w:rsid w:val="00546B67"/>
    <w:rsid w:val="005528D9"/>
    <w:rsid w:val="005578CB"/>
    <w:rsid w:val="005579A5"/>
    <w:rsid w:val="00561FD4"/>
    <w:rsid w:val="00563E83"/>
    <w:rsid w:val="0056674D"/>
    <w:rsid w:val="005766E0"/>
    <w:rsid w:val="00591483"/>
    <w:rsid w:val="00593737"/>
    <w:rsid w:val="005972A7"/>
    <w:rsid w:val="005978DB"/>
    <w:rsid w:val="005A2507"/>
    <w:rsid w:val="005A2803"/>
    <w:rsid w:val="005A57FA"/>
    <w:rsid w:val="005A583E"/>
    <w:rsid w:val="005A5BEC"/>
    <w:rsid w:val="005B2823"/>
    <w:rsid w:val="005B465B"/>
    <w:rsid w:val="005C2C87"/>
    <w:rsid w:val="005C52A3"/>
    <w:rsid w:val="005D237F"/>
    <w:rsid w:val="005E4831"/>
    <w:rsid w:val="005E6F3F"/>
    <w:rsid w:val="005F3429"/>
    <w:rsid w:val="005F40F5"/>
    <w:rsid w:val="005F6B28"/>
    <w:rsid w:val="006059E6"/>
    <w:rsid w:val="00610697"/>
    <w:rsid w:val="0062298E"/>
    <w:rsid w:val="00623979"/>
    <w:rsid w:val="00623BA9"/>
    <w:rsid w:val="0062557C"/>
    <w:rsid w:val="00631B4A"/>
    <w:rsid w:val="00633029"/>
    <w:rsid w:val="00633E40"/>
    <w:rsid w:val="00634E9A"/>
    <w:rsid w:val="00641982"/>
    <w:rsid w:val="0064406E"/>
    <w:rsid w:val="00646ED5"/>
    <w:rsid w:val="00651E73"/>
    <w:rsid w:val="00653936"/>
    <w:rsid w:val="00656B1D"/>
    <w:rsid w:val="00656FC4"/>
    <w:rsid w:val="00661406"/>
    <w:rsid w:val="00664E8B"/>
    <w:rsid w:val="0066604E"/>
    <w:rsid w:val="0066690B"/>
    <w:rsid w:val="00672900"/>
    <w:rsid w:val="00675C04"/>
    <w:rsid w:val="006842AD"/>
    <w:rsid w:val="006862AA"/>
    <w:rsid w:val="006871B3"/>
    <w:rsid w:val="006874A5"/>
    <w:rsid w:val="00691130"/>
    <w:rsid w:val="006938F4"/>
    <w:rsid w:val="006976E0"/>
    <w:rsid w:val="006A0409"/>
    <w:rsid w:val="006A2A49"/>
    <w:rsid w:val="006A362E"/>
    <w:rsid w:val="006B0D38"/>
    <w:rsid w:val="006B20B4"/>
    <w:rsid w:val="006B21C4"/>
    <w:rsid w:val="006B7D15"/>
    <w:rsid w:val="006C1338"/>
    <w:rsid w:val="006C7BCB"/>
    <w:rsid w:val="006D2575"/>
    <w:rsid w:val="006D5CAB"/>
    <w:rsid w:val="006E4522"/>
    <w:rsid w:val="006E4F8A"/>
    <w:rsid w:val="006E6682"/>
    <w:rsid w:val="006F39FD"/>
    <w:rsid w:val="006F4791"/>
    <w:rsid w:val="006F47D9"/>
    <w:rsid w:val="006F6992"/>
    <w:rsid w:val="006F736E"/>
    <w:rsid w:val="006F7C62"/>
    <w:rsid w:val="00704042"/>
    <w:rsid w:val="007133B5"/>
    <w:rsid w:val="00716307"/>
    <w:rsid w:val="00716A85"/>
    <w:rsid w:val="00717E7B"/>
    <w:rsid w:val="00720E26"/>
    <w:rsid w:val="00725291"/>
    <w:rsid w:val="00730242"/>
    <w:rsid w:val="00730BAA"/>
    <w:rsid w:val="007313FD"/>
    <w:rsid w:val="00731891"/>
    <w:rsid w:val="00733178"/>
    <w:rsid w:val="007369BA"/>
    <w:rsid w:val="00740752"/>
    <w:rsid w:val="0074284B"/>
    <w:rsid w:val="00744C74"/>
    <w:rsid w:val="0075179A"/>
    <w:rsid w:val="00751AB1"/>
    <w:rsid w:val="007553D4"/>
    <w:rsid w:val="00761133"/>
    <w:rsid w:val="007619FB"/>
    <w:rsid w:val="0076420A"/>
    <w:rsid w:val="007729C9"/>
    <w:rsid w:val="00777FF4"/>
    <w:rsid w:val="007837C1"/>
    <w:rsid w:val="00791713"/>
    <w:rsid w:val="00794454"/>
    <w:rsid w:val="00795377"/>
    <w:rsid w:val="00795614"/>
    <w:rsid w:val="007A5E5B"/>
    <w:rsid w:val="007B56C0"/>
    <w:rsid w:val="007B6F61"/>
    <w:rsid w:val="007B7700"/>
    <w:rsid w:val="007C024F"/>
    <w:rsid w:val="007C10F3"/>
    <w:rsid w:val="007C6A05"/>
    <w:rsid w:val="007D0868"/>
    <w:rsid w:val="007D0B50"/>
    <w:rsid w:val="007D13D9"/>
    <w:rsid w:val="007D2E3F"/>
    <w:rsid w:val="007D5BC0"/>
    <w:rsid w:val="007D7B7B"/>
    <w:rsid w:val="007E0809"/>
    <w:rsid w:val="007E12A1"/>
    <w:rsid w:val="007E7814"/>
    <w:rsid w:val="007F49BB"/>
    <w:rsid w:val="007F5314"/>
    <w:rsid w:val="007F60AC"/>
    <w:rsid w:val="007F625C"/>
    <w:rsid w:val="007F6D48"/>
    <w:rsid w:val="007F7114"/>
    <w:rsid w:val="008101FC"/>
    <w:rsid w:val="008108E8"/>
    <w:rsid w:val="00816407"/>
    <w:rsid w:val="00825809"/>
    <w:rsid w:val="00825F93"/>
    <w:rsid w:val="00831982"/>
    <w:rsid w:val="0083257F"/>
    <w:rsid w:val="008434BA"/>
    <w:rsid w:val="00845D24"/>
    <w:rsid w:val="008544DB"/>
    <w:rsid w:val="00862DB0"/>
    <w:rsid w:val="00862FA3"/>
    <w:rsid w:val="00865845"/>
    <w:rsid w:val="00876EC4"/>
    <w:rsid w:val="00877453"/>
    <w:rsid w:val="00893524"/>
    <w:rsid w:val="00893EA5"/>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1976"/>
    <w:rsid w:val="008D3FB0"/>
    <w:rsid w:val="008D74B3"/>
    <w:rsid w:val="008D7C3D"/>
    <w:rsid w:val="008E18B1"/>
    <w:rsid w:val="008E1EA9"/>
    <w:rsid w:val="008E4197"/>
    <w:rsid w:val="008E463C"/>
    <w:rsid w:val="008E58B9"/>
    <w:rsid w:val="008E75AE"/>
    <w:rsid w:val="008F0CC4"/>
    <w:rsid w:val="008F45F0"/>
    <w:rsid w:val="009110F5"/>
    <w:rsid w:val="00911F70"/>
    <w:rsid w:val="009120EB"/>
    <w:rsid w:val="00914F38"/>
    <w:rsid w:val="00917F97"/>
    <w:rsid w:val="00924AA2"/>
    <w:rsid w:val="009258C6"/>
    <w:rsid w:val="00930A02"/>
    <w:rsid w:val="009401C7"/>
    <w:rsid w:val="009526A4"/>
    <w:rsid w:val="00953CA5"/>
    <w:rsid w:val="0095486B"/>
    <w:rsid w:val="00961770"/>
    <w:rsid w:val="00962660"/>
    <w:rsid w:val="0097202A"/>
    <w:rsid w:val="00972E3C"/>
    <w:rsid w:val="009750E5"/>
    <w:rsid w:val="0097636F"/>
    <w:rsid w:val="009766BD"/>
    <w:rsid w:val="00976EA8"/>
    <w:rsid w:val="009775C5"/>
    <w:rsid w:val="0098130D"/>
    <w:rsid w:val="00985EBE"/>
    <w:rsid w:val="009860F5"/>
    <w:rsid w:val="00992545"/>
    <w:rsid w:val="00994C10"/>
    <w:rsid w:val="0099584E"/>
    <w:rsid w:val="00997E5D"/>
    <w:rsid w:val="009A56D9"/>
    <w:rsid w:val="009A664B"/>
    <w:rsid w:val="009A7FC5"/>
    <w:rsid w:val="009B0294"/>
    <w:rsid w:val="009B0462"/>
    <w:rsid w:val="009B0DBA"/>
    <w:rsid w:val="009B267A"/>
    <w:rsid w:val="009B542F"/>
    <w:rsid w:val="009B6E5E"/>
    <w:rsid w:val="009C11B1"/>
    <w:rsid w:val="009C402F"/>
    <w:rsid w:val="009D0FB4"/>
    <w:rsid w:val="009D4316"/>
    <w:rsid w:val="009D680A"/>
    <w:rsid w:val="009D7E35"/>
    <w:rsid w:val="009E5AB7"/>
    <w:rsid w:val="009E65F6"/>
    <w:rsid w:val="009F26A6"/>
    <w:rsid w:val="009F2D9A"/>
    <w:rsid w:val="009F4734"/>
    <w:rsid w:val="009F72B8"/>
    <w:rsid w:val="009F79DC"/>
    <w:rsid w:val="00A00D05"/>
    <w:rsid w:val="00A00DE4"/>
    <w:rsid w:val="00A034D6"/>
    <w:rsid w:val="00A04B4B"/>
    <w:rsid w:val="00A07231"/>
    <w:rsid w:val="00A07346"/>
    <w:rsid w:val="00A1609F"/>
    <w:rsid w:val="00A20D41"/>
    <w:rsid w:val="00A22594"/>
    <w:rsid w:val="00A22FC1"/>
    <w:rsid w:val="00A258C2"/>
    <w:rsid w:val="00A261DF"/>
    <w:rsid w:val="00A276D0"/>
    <w:rsid w:val="00A2781C"/>
    <w:rsid w:val="00A35122"/>
    <w:rsid w:val="00A354D5"/>
    <w:rsid w:val="00A35CA7"/>
    <w:rsid w:val="00A405DB"/>
    <w:rsid w:val="00A54E67"/>
    <w:rsid w:val="00A57051"/>
    <w:rsid w:val="00A602B0"/>
    <w:rsid w:val="00A60DB0"/>
    <w:rsid w:val="00A618D1"/>
    <w:rsid w:val="00A6620D"/>
    <w:rsid w:val="00A714AE"/>
    <w:rsid w:val="00A71CCB"/>
    <w:rsid w:val="00A72D3C"/>
    <w:rsid w:val="00A77F8A"/>
    <w:rsid w:val="00A82FEA"/>
    <w:rsid w:val="00A8408D"/>
    <w:rsid w:val="00A84D51"/>
    <w:rsid w:val="00AA4A78"/>
    <w:rsid w:val="00AA5259"/>
    <w:rsid w:val="00AB0512"/>
    <w:rsid w:val="00AC6805"/>
    <w:rsid w:val="00AD394D"/>
    <w:rsid w:val="00AD5306"/>
    <w:rsid w:val="00AD6483"/>
    <w:rsid w:val="00AD7835"/>
    <w:rsid w:val="00AE2D5A"/>
    <w:rsid w:val="00AE2F65"/>
    <w:rsid w:val="00AE36D5"/>
    <w:rsid w:val="00AE6733"/>
    <w:rsid w:val="00AF3280"/>
    <w:rsid w:val="00AF34C9"/>
    <w:rsid w:val="00AF5ACF"/>
    <w:rsid w:val="00B05802"/>
    <w:rsid w:val="00B05C4B"/>
    <w:rsid w:val="00B05D21"/>
    <w:rsid w:val="00B124AA"/>
    <w:rsid w:val="00B227C4"/>
    <w:rsid w:val="00B229A7"/>
    <w:rsid w:val="00B23A76"/>
    <w:rsid w:val="00B269D8"/>
    <w:rsid w:val="00B26FFA"/>
    <w:rsid w:val="00B415F0"/>
    <w:rsid w:val="00B44957"/>
    <w:rsid w:val="00B47959"/>
    <w:rsid w:val="00B50C53"/>
    <w:rsid w:val="00B544F0"/>
    <w:rsid w:val="00B545A7"/>
    <w:rsid w:val="00B65D67"/>
    <w:rsid w:val="00B715D6"/>
    <w:rsid w:val="00B7167E"/>
    <w:rsid w:val="00B74005"/>
    <w:rsid w:val="00B80A64"/>
    <w:rsid w:val="00B87D56"/>
    <w:rsid w:val="00B9004B"/>
    <w:rsid w:val="00B904C4"/>
    <w:rsid w:val="00B93728"/>
    <w:rsid w:val="00B939CD"/>
    <w:rsid w:val="00B93D3F"/>
    <w:rsid w:val="00B975EE"/>
    <w:rsid w:val="00B97900"/>
    <w:rsid w:val="00BA14F1"/>
    <w:rsid w:val="00BA1AB4"/>
    <w:rsid w:val="00BA4CDF"/>
    <w:rsid w:val="00BB2E58"/>
    <w:rsid w:val="00BB6E6E"/>
    <w:rsid w:val="00BC005D"/>
    <w:rsid w:val="00BC10F8"/>
    <w:rsid w:val="00BC53DB"/>
    <w:rsid w:val="00BD64C2"/>
    <w:rsid w:val="00BD695A"/>
    <w:rsid w:val="00BD72A1"/>
    <w:rsid w:val="00BE11A5"/>
    <w:rsid w:val="00BE546A"/>
    <w:rsid w:val="00C0001A"/>
    <w:rsid w:val="00C00074"/>
    <w:rsid w:val="00C06CDD"/>
    <w:rsid w:val="00C1061F"/>
    <w:rsid w:val="00C11B55"/>
    <w:rsid w:val="00C11CB1"/>
    <w:rsid w:val="00C16E0E"/>
    <w:rsid w:val="00C177D7"/>
    <w:rsid w:val="00C229BF"/>
    <w:rsid w:val="00C30BA6"/>
    <w:rsid w:val="00C331DC"/>
    <w:rsid w:val="00C338DB"/>
    <w:rsid w:val="00C33B68"/>
    <w:rsid w:val="00C3580C"/>
    <w:rsid w:val="00C37602"/>
    <w:rsid w:val="00C47C47"/>
    <w:rsid w:val="00C47C5E"/>
    <w:rsid w:val="00C540BB"/>
    <w:rsid w:val="00C54F22"/>
    <w:rsid w:val="00C56393"/>
    <w:rsid w:val="00C6171B"/>
    <w:rsid w:val="00C64580"/>
    <w:rsid w:val="00C64624"/>
    <w:rsid w:val="00C65E08"/>
    <w:rsid w:val="00C67192"/>
    <w:rsid w:val="00C718B7"/>
    <w:rsid w:val="00C71968"/>
    <w:rsid w:val="00C73715"/>
    <w:rsid w:val="00C74F67"/>
    <w:rsid w:val="00C75274"/>
    <w:rsid w:val="00C80386"/>
    <w:rsid w:val="00C8108C"/>
    <w:rsid w:val="00C8352C"/>
    <w:rsid w:val="00C940BF"/>
    <w:rsid w:val="00C947EB"/>
    <w:rsid w:val="00C95610"/>
    <w:rsid w:val="00C971F9"/>
    <w:rsid w:val="00C97317"/>
    <w:rsid w:val="00CB0CB0"/>
    <w:rsid w:val="00CB0ED4"/>
    <w:rsid w:val="00CB1EFF"/>
    <w:rsid w:val="00CB4469"/>
    <w:rsid w:val="00CB7A61"/>
    <w:rsid w:val="00CC64CA"/>
    <w:rsid w:val="00CC68BB"/>
    <w:rsid w:val="00CD25F2"/>
    <w:rsid w:val="00CD4387"/>
    <w:rsid w:val="00CD6673"/>
    <w:rsid w:val="00CE0215"/>
    <w:rsid w:val="00CE6A7A"/>
    <w:rsid w:val="00CF025B"/>
    <w:rsid w:val="00CF0602"/>
    <w:rsid w:val="00CF1C87"/>
    <w:rsid w:val="00CF22B9"/>
    <w:rsid w:val="00D0233D"/>
    <w:rsid w:val="00D0240D"/>
    <w:rsid w:val="00D0436A"/>
    <w:rsid w:val="00D12861"/>
    <w:rsid w:val="00D14DDC"/>
    <w:rsid w:val="00D20378"/>
    <w:rsid w:val="00D24A4B"/>
    <w:rsid w:val="00D31B0E"/>
    <w:rsid w:val="00D32BED"/>
    <w:rsid w:val="00D350A6"/>
    <w:rsid w:val="00D3783E"/>
    <w:rsid w:val="00D41CFB"/>
    <w:rsid w:val="00D4243F"/>
    <w:rsid w:val="00D45874"/>
    <w:rsid w:val="00D46755"/>
    <w:rsid w:val="00D500A1"/>
    <w:rsid w:val="00D51BB1"/>
    <w:rsid w:val="00D558F9"/>
    <w:rsid w:val="00D60137"/>
    <w:rsid w:val="00D6173A"/>
    <w:rsid w:val="00D64ED8"/>
    <w:rsid w:val="00D65680"/>
    <w:rsid w:val="00D6604C"/>
    <w:rsid w:val="00D66756"/>
    <w:rsid w:val="00D67BAD"/>
    <w:rsid w:val="00D729A5"/>
    <w:rsid w:val="00D72ECB"/>
    <w:rsid w:val="00D742FF"/>
    <w:rsid w:val="00D80EF2"/>
    <w:rsid w:val="00D91190"/>
    <w:rsid w:val="00D91D3F"/>
    <w:rsid w:val="00D91FDE"/>
    <w:rsid w:val="00D958BC"/>
    <w:rsid w:val="00D9781D"/>
    <w:rsid w:val="00DA005F"/>
    <w:rsid w:val="00DA0942"/>
    <w:rsid w:val="00DA0D04"/>
    <w:rsid w:val="00DB11AA"/>
    <w:rsid w:val="00DC17C3"/>
    <w:rsid w:val="00DC2CBA"/>
    <w:rsid w:val="00DC33A5"/>
    <w:rsid w:val="00DC5266"/>
    <w:rsid w:val="00DD50B4"/>
    <w:rsid w:val="00DD739B"/>
    <w:rsid w:val="00DE4B08"/>
    <w:rsid w:val="00DE7014"/>
    <w:rsid w:val="00DE7BB8"/>
    <w:rsid w:val="00DF2BAA"/>
    <w:rsid w:val="00DF45FF"/>
    <w:rsid w:val="00DF7755"/>
    <w:rsid w:val="00DF7F7A"/>
    <w:rsid w:val="00E01250"/>
    <w:rsid w:val="00E02A77"/>
    <w:rsid w:val="00E05701"/>
    <w:rsid w:val="00E0753C"/>
    <w:rsid w:val="00E11488"/>
    <w:rsid w:val="00E16F62"/>
    <w:rsid w:val="00E22D17"/>
    <w:rsid w:val="00E26992"/>
    <w:rsid w:val="00E30502"/>
    <w:rsid w:val="00E359B9"/>
    <w:rsid w:val="00E42135"/>
    <w:rsid w:val="00E42492"/>
    <w:rsid w:val="00E426E5"/>
    <w:rsid w:val="00E43A3A"/>
    <w:rsid w:val="00E46404"/>
    <w:rsid w:val="00E47137"/>
    <w:rsid w:val="00E512B0"/>
    <w:rsid w:val="00E5372B"/>
    <w:rsid w:val="00E53E75"/>
    <w:rsid w:val="00E5768A"/>
    <w:rsid w:val="00E61736"/>
    <w:rsid w:val="00E61CDC"/>
    <w:rsid w:val="00E6544B"/>
    <w:rsid w:val="00E67094"/>
    <w:rsid w:val="00E80FBE"/>
    <w:rsid w:val="00E82183"/>
    <w:rsid w:val="00E9331A"/>
    <w:rsid w:val="00E96B6D"/>
    <w:rsid w:val="00E97F75"/>
    <w:rsid w:val="00EA33EA"/>
    <w:rsid w:val="00EA5044"/>
    <w:rsid w:val="00EB118F"/>
    <w:rsid w:val="00EB4683"/>
    <w:rsid w:val="00EB7E2E"/>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5A2A"/>
    <w:rsid w:val="00F07BFB"/>
    <w:rsid w:val="00F109E0"/>
    <w:rsid w:val="00F12D01"/>
    <w:rsid w:val="00F1317F"/>
    <w:rsid w:val="00F13370"/>
    <w:rsid w:val="00F14918"/>
    <w:rsid w:val="00F1534E"/>
    <w:rsid w:val="00F220BC"/>
    <w:rsid w:val="00F245F7"/>
    <w:rsid w:val="00F25DC2"/>
    <w:rsid w:val="00F30E9B"/>
    <w:rsid w:val="00F3442B"/>
    <w:rsid w:val="00F37610"/>
    <w:rsid w:val="00F41878"/>
    <w:rsid w:val="00F47518"/>
    <w:rsid w:val="00F55303"/>
    <w:rsid w:val="00F60439"/>
    <w:rsid w:val="00F608F0"/>
    <w:rsid w:val="00F617DE"/>
    <w:rsid w:val="00F623C8"/>
    <w:rsid w:val="00F63922"/>
    <w:rsid w:val="00F64331"/>
    <w:rsid w:val="00F67816"/>
    <w:rsid w:val="00F72058"/>
    <w:rsid w:val="00F72CE7"/>
    <w:rsid w:val="00F73E1E"/>
    <w:rsid w:val="00F75168"/>
    <w:rsid w:val="00F803D2"/>
    <w:rsid w:val="00F808D8"/>
    <w:rsid w:val="00F81130"/>
    <w:rsid w:val="00F9258D"/>
    <w:rsid w:val="00F925E2"/>
    <w:rsid w:val="00F93629"/>
    <w:rsid w:val="00F952C5"/>
    <w:rsid w:val="00F96A43"/>
    <w:rsid w:val="00FA4749"/>
    <w:rsid w:val="00FA53B1"/>
    <w:rsid w:val="00FA6F2C"/>
    <w:rsid w:val="00FB0CC5"/>
    <w:rsid w:val="00FB3BFF"/>
    <w:rsid w:val="00FB3EB6"/>
    <w:rsid w:val="00FB5D65"/>
    <w:rsid w:val="00FC2047"/>
    <w:rsid w:val="00FC2763"/>
    <w:rsid w:val="00FC322D"/>
    <w:rsid w:val="00FD13B7"/>
    <w:rsid w:val="00FD56CC"/>
    <w:rsid w:val="00FD5A54"/>
    <w:rsid w:val="00FD6179"/>
    <w:rsid w:val="00FD6E37"/>
    <w:rsid w:val="00FD7A4A"/>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
    <w:basedOn w:val="Fuentedeprrafopredeter"/>
    <w:link w:val="Prrafodelista"/>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character" w:styleId="Hipervnculo">
    <w:name w:val="Hyperlink"/>
    <w:basedOn w:val="Fuentedeprrafopredeter"/>
    <w:uiPriority w:val="99"/>
    <w:unhideWhenUsed/>
    <w:rsid w:val="00EA33EA"/>
    <w:rPr>
      <w:color w:val="0000FF"/>
      <w:u w:val="single"/>
    </w:rPr>
  </w:style>
  <w:style w:type="character" w:styleId="Hipervnculovisitado">
    <w:name w:val="FollowedHyperlink"/>
    <w:basedOn w:val="Fuentedeprrafopredeter"/>
    <w:uiPriority w:val="99"/>
    <w:unhideWhenUsed/>
    <w:rsid w:val="00EA33EA"/>
    <w:rPr>
      <w:color w:val="800080"/>
      <w:u w:val="single"/>
    </w:rPr>
  </w:style>
  <w:style w:type="paragraph" w:customStyle="1" w:styleId="msonormal0">
    <w:name w:val="msonormal"/>
    <w:basedOn w:val="Normal"/>
    <w:rsid w:val="00EA33EA"/>
    <w:pPr>
      <w:spacing w:before="100" w:beforeAutospacing="1" w:after="100" w:afterAutospacing="1"/>
    </w:pPr>
    <w:rPr>
      <w:lang w:val="es-CR" w:eastAsia="es-CR"/>
    </w:rPr>
  </w:style>
  <w:style w:type="paragraph" w:customStyle="1" w:styleId="font5">
    <w:name w:val="font5"/>
    <w:basedOn w:val="Normal"/>
    <w:rsid w:val="00EA33EA"/>
    <w:pPr>
      <w:spacing w:before="100" w:beforeAutospacing="1" w:after="100" w:afterAutospacing="1"/>
    </w:pPr>
    <w:rPr>
      <w:rFonts w:ascii="Tahoma" w:hAnsi="Tahoma" w:cs="Tahoma"/>
      <w:color w:val="000000"/>
      <w:sz w:val="18"/>
      <w:szCs w:val="18"/>
      <w:lang w:val="es-CR" w:eastAsia="es-CR"/>
    </w:rPr>
  </w:style>
  <w:style w:type="paragraph" w:customStyle="1" w:styleId="font6">
    <w:name w:val="font6"/>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font7">
    <w:name w:val="font7"/>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xl65">
    <w:name w:val="xl65"/>
    <w:basedOn w:val="Normal"/>
    <w:rsid w:val="00EA33EA"/>
    <w:pPr>
      <w:spacing w:before="100" w:beforeAutospacing="1" w:after="100" w:afterAutospacing="1"/>
    </w:pPr>
    <w:rPr>
      <w:sz w:val="18"/>
      <w:szCs w:val="18"/>
      <w:lang w:val="es-CR" w:eastAsia="es-CR"/>
    </w:rPr>
  </w:style>
  <w:style w:type="paragraph" w:customStyle="1" w:styleId="xl66">
    <w:name w:val="xl6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67">
    <w:name w:val="xl67"/>
    <w:basedOn w:val="Normal"/>
    <w:rsid w:val="00EA33EA"/>
    <w:pPr>
      <w:spacing w:before="100" w:beforeAutospacing="1" w:after="100" w:afterAutospacing="1"/>
      <w:jc w:val="center"/>
      <w:textAlignment w:val="center"/>
    </w:pPr>
    <w:rPr>
      <w:sz w:val="18"/>
      <w:szCs w:val="18"/>
      <w:lang w:val="es-CR" w:eastAsia="es-CR"/>
    </w:rPr>
  </w:style>
  <w:style w:type="paragraph" w:customStyle="1" w:styleId="xl68">
    <w:name w:val="xl6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s-CR" w:eastAsia="es-CR"/>
    </w:rPr>
  </w:style>
  <w:style w:type="paragraph" w:customStyle="1" w:styleId="xl69">
    <w:name w:val="xl69"/>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0">
    <w:name w:val="xl7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1">
    <w:name w:val="xl7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2">
    <w:name w:val="xl7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3">
    <w:name w:val="xl7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4">
    <w:name w:val="xl74"/>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R" w:eastAsia="es-CR"/>
    </w:rPr>
  </w:style>
  <w:style w:type="paragraph" w:customStyle="1" w:styleId="xl75">
    <w:name w:val="xl7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6">
    <w:name w:val="xl7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7">
    <w:name w:val="xl7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8">
    <w:name w:val="xl7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9">
    <w:name w:val="xl7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CR" w:eastAsia="es-CR"/>
    </w:rPr>
  </w:style>
  <w:style w:type="paragraph" w:customStyle="1" w:styleId="xl80">
    <w:name w:val="xl80"/>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1">
    <w:name w:val="xl8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2">
    <w:name w:val="xl8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3">
    <w:name w:val="xl8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4">
    <w:name w:val="xl84"/>
    <w:basedOn w:val="Normal"/>
    <w:rsid w:val="00EA33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val="es-CR" w:eastAsia="es-CR"/>
    </w:rPr>
  </w:style>
  <w:style w:type="paragraph" w:customStyle="1" w:styleId="xl85">
    <w:name w:val="xl8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6">
    <w:name w:val="xl8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CR" w:eastAsia="es-CR"/>
    </w:rPr>
  </w:style>
  <w:style w:type="paragraph" w:customStyle="1" w:styleId="xl87">
    <w:name w:val="xl87"/>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R" w:eastAsia="es-CR"/>
    </w:rPr>
  </w:style>
  <w:style w:type="paragraph" w:customStyle="1" w:styleId="xl88">
    <w:name w:val="xl88"/>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9">
    <w:name w:val="xl8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90">
    <w:name w:val="xl9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R" w:eastAsia="es-CR"/>
    </w:rPr>
  </w:style>
  <w:style w:type="paragraph" w:customStyle="1" w:styleId="xl91">
    <w:name w:val="xl91"/>
    <w:basedOn w:val="Normal"/>
    <w:rsid w:val="00EA33EA"/>
    <w:pPr>
      <w:spacing w:before="100" w:beforeAutospacing="1" w:after="100" w:afterAutospacing="1"/>
      <w:jc w:val="center"/>
      <w:textAlignment w:val="center"/>
    </w:pPr>
    <w:rPr>
      <w:lang w:val="es-CR" w:eastAsia="es-CR"/>
    </w:rPr>
  </w:style>
  <w:style w:type="paragraph" w:customStyle="1" w:styleId="xl92">
    <w:name w:val="xl9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3">
    <w:name w:val="xl9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4">
    <w:name w:val="xl9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5">
    <w:name w:val="xl9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6">
    <w:name w:val="xl9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7">
    <w:name w:val="xl97"/>
    <w:basedOn w:val="Normal"/>
    <w:rsid w:val="00EA33EA"/>
    <w:pPr>
      <w:spacing w:before="100" w:beforeAutospacing="1" w:after="100" w:afterAutospacing="1"/>
      <w:jc w:val="center"/>
    </w:pPr>
    <w:rPr>
      <w:sz w:val="18"/>
      <w:szCs w:val="18"/>
      <w:lang w:val="es-CR" w:eastAsia="es-CR"/>
    </w:rPr>
  </w:style>
  <w:style w:type="paragraph" w:customStyle="1" w:styleId="xl98">
    <w:name w:val="xl98"/>
    <w:basedOn w:val="Normal"/>
    <w:rsid w:val="00EA33EA"/>
    <w:pPr>
      <w:spacing w:before="100" w:beforeAutospacing="1" w:after="100" w:afterAutospacing="1"/>
      <w:jc w:val="center"/>
    </w:pPr>
    <w:rPr>
      <w:sz w:val="18"/>
      <w:szCs w:val="18"/>
      <w:lang w:val="es-CR" w:eastAsia="es-CR"/>
    </w:rPr>
  </w:style>
  <w:style w:type="paragraph" w:customStyle="1" w:styleId="xl99">
    <w:name w:val="xl99"/>
    <w:basedOn w:val="Normal"/>
    <w:rsid w:val="00EA33EA"/>
    <w:pPr>
      <w:spacing w:before="100" w:beforeAutospacing="1" w:after="100" w:afterAutospacing="1"/>
      <w:jc w:val="center"/>
      <w:textAlignment w:val="center"/>
    </w:pPr>
    <w:rPr>
      <w:b/>
      <w:bCs/>
      <w:sz w:val="18"/>
      <w:szCs w:val="18"/>
      <w:lang w:val="es-CR" w:eastAsia="es-CR"/>
    </w:rPr>
  </w:style>
  <w:style w:type="paragraph" w:customStyle="1" w:styleId="xl100">
    <w:name w:val="xl100"/>
    <w:basedOn w:val="Normal"/>
    <w:rsid w:val="00EA33EA"/>
    <w:pPr>
      <w:spacing w:before="100" w:beforeAutospacing="1" w:after="100" w:afterAutospacing="1"/>
      <w:jc w:val="center"/>
      <w:textAlignment w:val="center"/>
    </w:pPr>
    <w:rPr>
      <w:sz w:val="18"/>
      <w:szCs w:val="18"/>
      <w:lang w:val="es-CR" w:eastAsia="es-CR"/>
    </w:rPr>
  </w:style>
  <w:style w:type="paragraph" w:customStyle="1" w:styleId="xl101">
    <w:name w:val="xl10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18"/>
      <w:szCs w:val="18"/>
      <w:lang w:val="es-CR" w:eastAsia="es-CR"/>
    </w:rPr>
  </w:style>
  <w:style w:type="paragraph" w:customStyle="1" w:styleId="xl102">
    <w:name w:val="xl102"/>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s-CR" w:eastAsia="es-CR"/>
    </w:rPr>
  </w:style>
  <w:style w:type="paragraph" w:customStyle="1" w:styleId="xl103">
    <w:name w:val="xl10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s-CR" w:eastAsia="es-CR"/>
    </w:rPr>
  </w:style>
  <w:style w:type="paragraph" w:customStyle="1" w:styleId="xl104">
    <w:name w:val="xl10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4F81BD"/>
      <w:sz w:val="20"/>
      <w:szCs w:val="20"/>
      <w:lang w:val="es-CR" w:eastAsia="es-CR"/>
    </w:rPr>
  </w:style>
  <w:style w:type="paragraph" w:customStyle="1" w:styleId="xl105">
    <w:name w:val="xl10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R" w:eastAsia="es-CR"/>
    </w:rPr>
  </w:style>
  <w:style w:type="paragraph" w:customStyle="1" w:styleId="xl106">
    <w:name w:val="xl10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107">
    <w:name w:val="xl107"/>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0"/>
      <w:szCs w:val="20"/>
      <w:lang w:val="es-CR" w:eastAsia="es-CR"/>
    </w:rPr>
  </w:style>
  <w:style w:type="paragraph" w:customStyle="1" w:styleId="xl108">
    <w:name w:val="xl108"/>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09">
    <w:name w:val="xl109"/>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0">
    <w:name w:val="xl110"/>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1">
    <w:name w:val="xl11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R" w:eastAsia="es-CR"/>
    </w:rPr>
  </w:style>
  <w:style w:type="paragraph" w:customStyle="1" w:styleId="xl112">
    <w:name w:val="xl112"/>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3">
    <w:name w:val="xl11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CR" w:eastAsia="es-CR"/>
    </w:rPr>
  </w:style>
  <w:style w:type="paragraph" w:customStyle="1" w:styleId="xl114">
    <w:name w:val="xl114"/>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5">
    <w:name w:val="xl115"/>
    <w:basedOn w:val="Normal"/>
    <w:rsid w:val="00EA33EA"/>
    <w:pPr>
      <w:spacing w:before="100" w:beforeAutospacing="1" w:after="100" w:afterAutospacing="1"/>
      <w:textAlignment w:val="center"/>
    </w:pPr>
    <w:rPr>
      <w:sz w:val="16"/>
      <w:szCs w:val="16"/>
      <w:lang w:val="es-CR" w:eastAsia="es-CR"/>
    </w:rPr>
  </w:style>
  <w:style w:type="paragraph" w:customStyle="1" w:styleId="xl116">
    <w:name w:val="xl116"/>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7">
    <w:name w:val="xl117"/>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8">
    <w:name w:val="xl118"/>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9">
    <w:name w:val="xl119"/>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0">
    <w:name w:val="xl120"/>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1">
    <w:name w:val="xl12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color w:val="FFFFFF"/>
      <w:sz w:val="20"/>
      <w:szCs w:val="20"/>
      <w:lang w:val="es-CR" w:eastAsia="es-CR"/>
    </w:rPr>
  </w:style>
  <w:style w:type="paragraph" w:customStyle="1" w:styleId="xl122">
    <w:name w:val="xl122"/>
    <w:basedOn w:val="Normal"/>
    <w:rsid w:val="00EA33EA"/>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23">
    <w:name w:val="xl123"/>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color w:val="FF0000"/>
      <w:sz w:val="16"/>
      <w:szCs w:val="16"/>
      <w:lang w:val="es-CR" w:eastAsia="es-CR"/>
    </w:rPr>
  </w:style>
  <w:style w:type="paragraph" w:customStyle="1" w:styleId="xl124">
    <w:name w:val="xl12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R" w:eastAsia="es-CR"/>
    </w:rPr>
  </w:style>
  <w:style w:type="paragraph" w:customStyle="1" w:styleId="xl125">
    <w:name w:val="xl12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6">
    <w:name w:val="xl12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7">
    <w:name w:val="xl12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8">
    <w:name w:val="xl128"/>
    <w:basedOn w:val="Normal"/>
    <w:rsid w:val="00EA33EA"/>
    <w:pPr>
      <w:spacing w:before="100" w:beforeAutospacing="1" w:after="100" w:afterAutospacing="1"/>
      <w:textAlignment w:val="center"/>
    </w:pPr>
    <w:rPr>
      <w:sz w:val="18"/>
      <w:szCs w:val="18"/>
      <w:lang w:val="es-CR" w:eastAsia="es-CR"/>
    </w:rPr>
  </w:style>
  <w:style w:type="paragraph" w:customStyle="1" w:styleId="xl129">
    <w:name w:val="xl12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CR" w:eastAsia="es-CR"/>
    </w:rPr>
  </w:style>
  <w:style w:type="paragraph" w:customStyle="1" w:styleId="Default">
    <w:name w:val="Default"/>
    <w:rsid w:val="007D0B50"/>
    <w:pPr>
      <w:autoSpaceDE w:val="0"/>
      <w:autoSpaceDN w:val="0"/>
      <w:adjustRightInd w:val="0"/>
    </w:pPr>
    <w:rPr>
      <w:rFonts w:ascii="Calibri" w:hAnsi="Calibri" w:cs="Calibri"/>
      <w:color w:val="000000"/>
      <w:sz w:val="24"/>
      <w:szCs w:val="24"/>
    </w:rPr>
  </w:style>
  <w:style w:type="paragraph" w:styleId="Sangra2detindependiente">
    <w:name w:val="Body Text Indent 2"/>
    <w:basedOn w:val="Normal"/>
    <w:link w:val="Sangra2detindependienteCar"/>
    <w:rsid w:val="007D0B50"/>
    <w:pPr>
      <w:spacing w:after="120" w:line="480" w:lineRule="auto"/>
      <w:ind w:left="283"/>
    </w:pPr>
  </w:style>
  <w:style w:type="character" w:customStyle="1" w:styleId="Sangra2detindependienteCar">
    <w:name w:val="Sangría 2 de t. independiente Car"/>
    <w:basedOn w:val="Fuentedeprrafopredeter"/>
    <w:link w:val="Sangra2detindependiente"/>
    <w:rsid w:val="007D0B5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175777982">
      <w:bodyDiv w:val="1"/>
      <w:marLeft w:val="0"/>
      <w:marRight w:val="0"/>
      <w:marTop w:val="0"/>
      <w:marBottom w:val="0"/>
      <w:divBdr>
        <w:top w:val="none" w:sz="0" w:space="0" w:color="auto"/>
        <w:left w:val="none" w:sz="0" w:space="0" w:color="auto"/>
        <w:bottom w:val="none" w:sz="0" w:space="0" w:color="auto"/>
        <w:right w:val="none" w:sz="0" w:space="0" w:color="auto"/>
      </w:divBdr>
    </w:div>
    <w:div w:id="200872523">
      <w:bodyDiv w:val="1"/>
      <w:marLeft w:val="0"/>
      <w:marRight w:val="0"/>
      <w:marTop w:val="0"/>
      <w:marBottom w:val="0"/>
      <w:divBdr>
        <w:top w:val="none" w:sz="0" w:space="0" w:color="auto"/>
        <w:left w:val="none" w:sz="0" w:space="0" w:color="auto"/>
        <w:bottom w:val="none" w:sz="0" w:space="0" w:color="auto"/>
        <w:right w:val="none" w:sz="0" w:space="0" w:color="auto"/>
      </w:divBdr>
    </w:div>
    <w:div w:id="469976940">
      <w:bodyDiv w:val="1"/>
      <w:marLeft w:val="0"/>
      <w:marRight w:val="0"/>
      <w:marTop w:val="0"/>
      <w:marBottom w:val="0"/>
      <w:divBdr>
        <w:top w:val="none" w:sz="0" w:space="0" w:color="auto"/>
        <w:left w:val="none" w:sz="0" w:space="0" w:color="auto"/>
        <w:bottom w:val="none" w:sz="0" w:space="0" w:color="auto"/>
        <w:right w:val="none" w:sz="0" w:space="0" w:color="auto"/>
      </w:divBdr>
    </w:div>
    <w:div w:id="1358576329">
      <w:bodyDiv w:val="1"/>
      <w:marLeft w:val="0"/>
      <w:marRight w:val="0"/>
      <w:marTop w:val="0"/>
      <w:marBottom w:val="0"/>
      <w:divBdr>
        <w:top w:val="none" w:sz="0" w:space="0" w:color="auto"/>
        <w:left w:val="none" w:sz="0" w:space="0" w:color="auto"/>
        <w:bottom w:val="none" w:sz="0" w:space="0" w:color="auto"/>
        <w:right w:val="none" w:sz="0" w:space="0" w:color="auto"/>
      </w:divBdr>
    </w:div>
    <w:div w:id="162877590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 w:id="21126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CC08A-CDE8-47A8-B2EA-5BD3D164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3547</Words>
  <Characters>19514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cp:revision>
  <cp:lastPrinted>2016-10-12T19:21:00Z</cp:lastPrinted>
  <dcterms:created xsi:type="dcterms:W3CDTF">2016-10-05T19:53:00Z</dcterms:created>
  <dcterms:modified xsi:type="dcterms:W3CDTF">2016-11-10T14:31:00Z</dcterms:modified>
</cp:coreProperties>
</file>