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4154F">
        <w:rPr>
          <w:rFonts w:ascii="Arial" w:hAnsi="Arial" w:cs="Arial"/>
          <w:b/>
          <w:bCs/>
          <w:iCs/>
          <w:sz w:val="26"/>
          <w:szCs w:val="22"/>
          <w:lang w:val="es-CR"/>
        </w:rPr>
        <w:t>750</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742A1" w:rsidP="003B5F32">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w:t>
            </w:r>
            <w:r w:rsidR="0090700F">
              <w:rPr>
                <w:rFonts w:ascii="Arial" w:eastAsia="Cambria" w:hAnsi="Arial" w:cs="Arial"/>
                <w:sz w:val="22"/>
                <w:szCs w:val="22"/>
                <w:lang w:val="es-ES_tradnl" w:eastAsia="en-US"/>
              </w:rPr>
              <w:t>. Julio Calvo Alvarado, Rector</w:t>
            </w:r>
            <w:r w:rsidR="003B5F32" w:rsidRPr="003B5F32">
              <w:rPr>
                <w:rFonts w:ascii="Arial" w:eastAsia="Cambria" w:hAnsi="Arial" w:cs="Arial"/>
                <w:sz w:val="22"/>
                <w:szCs w:val="22"/>
                <w:lang w:val="es-ES_tradnl" w:eastAsia="en-US"/>
              </w:rPr>
              <w:t xml:space="preserve"> </w:t>
            </w:r>
          </w:p>
          <w:p w:rsidR="00352E01" w:rsidRDefault="00352E01" w:rsidP="003B5F3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 Marvin Santos Varela, Presidente Tribunal Institucional Electoral</w:t>
            </w:r>
          </w:p>
          <w:p w:rsidR="0024154F" w:rsidRDefault="00CB4C4E" w:rsidP="003B5F3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Depto. Recursos Humanos</w:t>
            </w:r>
          </w:p>
          <w:p w:rsidR="00CB4C4E" w:rsidRPr="0024154F" w:rsidRDefault="0024154F" w:rsidP="003B5F32">
            <w:pPr>
              <w:ind w:left="45"/>
              <w:jc w:val="both"/>
              <w:rPr>
                <w:rFonts w:ascii="Arial" w:eastAsia="Cambria" w:hAnsi="Arial" w:cs="Arial"/>
                <w:sz w:val="22"/>
                <w:szCs w:val="22"/>
                <w:lang w:val="es-ES_tradnl" w:eastAsia="en-US"/>
              </w:rPr>
            </w:pPr>
            <w:proofErr w:type="spellStart"/>
            <w:r w:rsidRPr="0024154F">
              <w:rPr>
                <w:rFonts w:ascii="Arial" w:hAnsi="Arial" w:cs="Arial"/>
                <w:sz w:val="22"/>
                <w:szCs w:val="22"/>
              </w:rPr>
              <w:t>MSc</w:t>
            </w:r>
            <w:proofErr w:type="spellEnd"/>
            <w:r w:rsidRPr="0024154F">
              <w:rPr>
                <w:rFonts w:ascii="Arial" w:hAnsi="Arial" w:cs="Arial"/>
                <w:sz w:val="22"/>
                <w:szCs w:val="22"/>
              </w:rPr>
              <w:t>. Alejandra Jiménez Romero, Profesora de la Escuela de Matemática</w:t>
            </w:r>
          </w:p>
          <w:p w:rsidR="003B5F32" w:rsidRPr="00577426" w:rsidRDefault="003B5F32" w:rsidP="00CD04F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D04F3" w:rsidP="000F2A0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7742A1" w:rsidRPr="00D958BC">
              <w:rPr>
                <w:rFonts w:ascii="Arial" w:eastAsia="Cambria" w:hAnsi="Arial" w:cs="Arial"/>
                <w:b/>
                <w:sz w:val="22"/>
                <w:szCs w:val="22"/>
                <w:lang w:val="es-ES_tradnl" w:eastAsia="en-US"/>
              </w:rPr>
              <w:t xml:space="preserve"> de </w:t>
            </w:r>
            <w:r w:rsidR="000F2A0F">
              <w:rPr>
                <w:rFonts w:ascii="Arial" w:eastAsia="Cambria" w:hAnsi="Arial" w:cs="Arial"/>
                <w:b/>
                <w:sz w:val="22"/>
                <w:szCs w:val="22"/>
                <w:lang w:val="es-ES_tradnl" w:eastAsia="en-US"/>
              </w:rPr>
              <w:t>noviem</w:t>
            </w:r>
            <w:r w:rsidR="007742A1" w:rsidRPr="00D958BC">
              <w:rPr>
                <w:rFonts w:ascii="Arial" w:eastAsia="Cambria" w:hAnsi="Arial" w:cs="Arial"/>
                <w:b/>
                <w:sz w:val="22"/>
                <w:szCs w:val="22"/>
                <w:lang w:val="es-ES_tradnl" w:eastAsia="en-US"/>
              </w:rPr>
              <w:t>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Default="007742A1" w:rsidP="00352E01">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CD04F3">
              <w:rPr>
                <w:rFonts w:ascii="Arial" w:eastAsia="Calibri" w:hAnsi="Arial" w:cs="Arial"/>
                <w:b/>
                <w:sz w:val="22"/>
                <w:szCs w:val="22"/>
              </w:rPr>
              <w:t>3000</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CD04F3">
              <w:rPr>
                <w:rFonts w:ascii="Arial" w:eastAsia="Calibri" w:hAnsi="Arial" w:cs="Arial"/>
                <w:b/>
                <w:sz w:val="22"/>
                <w:szCs w:val="22"/>
              </w:rPr>
              <w:t>6</w:t>
            </w:r>
            <w:r w:rsidRPr="00D958BC">
              <w:rPr>
                <w:rFonts w:ascii="Arial" w:eastAsia="Calibri" w:hAnsi="Arial" w:cs="Arial"/>
                <w:b/>
                <w:sz w:val="22"/>
                <w:szCs w:val="22"/>
              </w:rPr>
              <w:t xml:space="preserve"> del </w:t>
            </w:r>
            <w:r w:rsidR="00734993">
              <w:rPr>
                <w:rFonts w:ascii="Arial" w:eastAsia="Calibri" w:hAnsi="Arial" w:cs="Arial"/>
                <w:b/>
                <w:sz w:val="22"/>
                <w:szCs w:val="22"/>
              </w:rPr>
              <w:t>3</w:t>
            </w:r>
            <w:r w:rsidR="00CD04F3">
              <w:rPr>
                <w:rFonts w:ascii="Arial" w:eastAsia="Calibri" w:hAnsi="Arial" w:cs="Arial"/>
                <w:b/>
                <w:sz w:val="22"/>
                <w:szCs w:val="22"/>
              </w:rPr>
              <w:t>0</w:t>
            </w:r>
            <w:r w:rsidRPr="00D958BC">
              <w:rPr>
                <w:rFonts w:ascii="Arial" w:eastAsia="Calibri" w:hAnsi="Arial" w:cs="Arial"/>
                <w:b/>
                <w:sz w:val="22"/>
                <w:szCs w:val="22"/>
              </w:rPr>
              <w:t xml:space="preserve"> de </w:t>
            </w:r>
            <w:r w:rsidR="000F2A0F">
              <w:rPr>
                <w:rFonts w:ascii="Arial" w:eastAsia="Calibri" w:hAnsi="Arial" w:cs="Arial"/>
                <w:b/>
                <w:sz w:val="22"/>
                <w:szCs w:val="22"/>
              </w:rPr>
              <w:t>noviem</w:t>
            </w:r>
            <w:r w:rsidRPr="00D958BC">
              <w:rPr>
                <w:rFonts w:ascii="Arial" w:eastAsia="Calibri" w:hAnsi="Arial" w:cs="Arial"/>
                <w:b/>
                <w:sz w:val="22"/>
                <w:szCs w:val="22"/>
              </w:rPr>
              <w:t xml:space="preserve">bre de 2016.   </w:t>
            </w:r>
            <w:r w:rsidR="00352E01">
              <w:rPr>
                <w:rFonts w:ascii="Arial" w:eastAsia="Calibri" w:hAnsi="Arial" w:cs="Arial"/>
                <w:b/>
                <w:sz w:val="22"/>
                <w:szCs w:val="22"/>
              </w:rPr>
              <w:t>Nombramiento de miembro suplente</w:t>
            </w:r>
            <w:r w:rsidR="0024154F">
              <w:rPr>
                <w:rFonts w:ascii="Arial" w:eastAsia="Calibri" w:hAnsi="Arial" w:cs="Arial"/>
                <w:b/>
                <w:sz w:val="22"/>
                <w:szCs w:val="22"/>
              </w:rPr>
              <w:t>,</w:t>
            </w:r>
            <w:r w:rsidR="00352E01">
              <w:rPr>
                <w:rFonts w:ascii="Arial" w:eastAsia="Calibri" w:hAnsi="Arial" w:cs="Arial"/>
                <w:b/>
                <w:sz w:val="22"/>
                <w:szCs w:val="22"/>
              </w:rPr>
              <w:t xml:space="preserve"> representante del sector docente</w:t>
            </w:r>
            <w:r w:rsidR="0024154F">
              <w:rPr>
                <w:rFonts w:ascii="Arial" w:eastAsia="Calibri" w:hAnsi="Arial" w:cs="Arial"/>
                <w:b/>
                <w:sz w:val="22"/>
                <w:szCs w:val="22"/>
              </w:rPr>
              <w:t>,</w:t>
            </w:r>
            <w:r w:rsidR="00352E01">
              <w:rPr>
                <w:rFonts w:ascii="Arial" w:eastAsia="Calibri" w:hAnsi="Arial" w:cs="Arial"/>
                <w:b/>
                <w:sz w:val="22"/>
                <w:szCs w:val="22"/>
              </w:rPr>
              <w:t xml:space="preserve"> en el Tribunal Institucional Electoral</w:t>
            </w:r>
            <w:r w:rsidR="0024154F">
              <w:rPr>
                <w:rFonts w:ascii="Arial" w:eastAsia="Calibri" w:hAnsi="Arial" w:cs="Arial"/>
                <w:b/>
                <w:sz w:val="22"/>
                <w:szCs w:val="22"/>
              </w:rPr>
              <w:t>; en aplicación del Artículo 54 del Reglamento del Consejo Institucional</w:t>
            </w:r>
          </w:p>
          <w:p w:rsidR="00352E01" w:rsidRPr="00D958BC" w:rsidRDefault="00352E01" w:rsidP="00352E01">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5335" w:rsidRDefault="00665335" w:rsidP="007742A1">
      <w:pPr>
        <w:jc w:val="both"/>
        <w:rPr>
          <w:rFonts w:ascii="Arial" w:eastAsia="Cambria" w:hAnsi="Arial" w:cs="Arial"/>
          <w:lang w:val="es-ES_tradnl" w:eastAsia="en-US"/>
        </w:rPr>
      </w:pPr>
    </w:p>
    <w:p w:rsidR="0024154F" w:rsidRPr="0024154F" w:rsidRDefault="0024154F" w:rsidP="0024154F">
      <w:pPr>
        <w:contextualSpacing/>
        <w:jc w:val="both"/>
        <w:outlineLvl w:val="0"/>
        <w:rPr>
          <w:rFonts w:ascii="Arial" w:hAnsi="Arial" w:cs="Arial"/>
          <w:b/>
          <w:lang w:val="es-CR"/>
        </w:rPr>
      </w:pPr>
      <w:bookmarkStart w:id="0" w:name="_Toc272225920"/>
      <w:bookmarkStart w:id="1" w:name="_Toc272238511"/>
      <w:bookmarkStart w:id="2" w:name="_Toc274319984"/>
      <w:r w:rsidRPr="0024154F">
        <w:rPr>
          <w:rFonts w:ascii="Arial" w:hAnsi="Arial" w:cs="Arial"/>
          <w:b/>
          <w:lang w:val="es-CR"/>
        </w:rPr>
        <w:t>RESULTANDO QUE:</w:t>
      </w:r>
    </w:p>
    <w:p w:rsidR="0024154F" w:rsidRPr="0024154F" w:rsidRDefault="0024154F" w:rsidP="0024154F">
      <w:pPr>
        <w:ind w:left="1320" w:hanging="1320"/>
        <w:jc w:val="both"/>
        <w:rPr>
          <w:rFonts w:ascii="Arial" w:hAnsi="Arial" w:cs="Arial"/>
          <w:lang w:val="es-CR"/>
        </w:rPr>
      </w:pPr>
    </w:p>
    <w:p w:rsidR="0024154F" w:rsidRPr="0024154F" w:rsidRDefault="0024154F" w:rsidP="0024154F">
      <w:pPr>
        <w:numPr>
          <w:ilvl w:val="0"/>
          <w:numId w:val="33"/>
        </w:numPr>
        <w:ind w:left="360"/>
        <w:jc w:val="both"/>
        <w:rPr>
          <w:rFonts w:ascii="Arial" w:hAnsi="Arial" w:cs="Arial"/>
          <w:lang w:val="es-CR"/>
        </w:rPr>
      </w:pPr>
      <w:r w:rsidRPr="0024154F">
        <w:rPr>
          <w:rFonts w:ascii="Arial" w:hAnsi="Arial" w:cs="Arial"/>
          <w:lang w:val="es-CR"/>
        </w:rPr>
        <w:t>El Artículo 18, inciso ñ) del Estatuto Orgánico del ITCR, correspondiente a las funciones del Consejo Institucional, señala:</w:t>
      </w:r>
    </w:p>
    <w:p w:rsidR="0024154F" w:rsidRPr="0024154F" w:rsidRDefault="0024154F" w:rsidP="0024154F">
      <w:pPr>
        <w:ind w:left="360"/>
        <w:jc w:val="both"/>
        <w:rPr>
          <w:rFonts w:ascii="Arial" w:hAnsi="Arial" w:cs="Arial"/>
          <w:lang w:val="es-CR"/>
        </w:rPr>
      </w:pP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“Artículo 18</w:t>
      </w: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Son funciones del Consejo Institucional:</w:t>
      </w:r>
    </w:p>
    <w:p w:rsidR="0024154F" w:rsidRPr="0024154F" w:rsidRDefault="0024154F" w:rsidP="0024154F">
      <w:pPr>
        <w:ind w:left="720" w:right="689"/>
        <w:jc w:val="both"/>
        <w:rPr>
          <w:rFonts w:ascii="Arial" w:hAnsi="Arial" w:cs="Arial"/>
          <w:i/>
          <w:sz w:val="20"/>
          <w:szCs w:val="20"/>
        </w:rPr>
      </w:pPr>
      <w:proofErr w:type="gramStart"/>
      <w:r w:rsidRPr="0024154F">
        <w:rPr>
          <w:rFonts w:ascii="Arial" w:hAnsi="Arial" w:cs="Arial"/>
          <w:i/>
          <w:sz w:val="20"/>
          <w:szCs w:val="20"/>
        </w:rPr>
        <w:t>ñ.  Nombrar</w:t>
      </w:r>
      <w:proofErr w:type="gramEnd"/>
      <w:r w:rsidRPr="0024154F">
        <w:rPr>
          <w:rFonts w:ascii="Arial" w:hAnsi="Arial" w:cs="Arial"/>
          <w:i/>
          <w:sz w:val="20"/>
          <w:szCs w:val="20"/>
        </w:rPr>
        <w:t xml:space="preserve"> a los miembros del Tribunal Institucional Electoral, excepto a los representantes estudiantiles, y removerlos por causas graves</w:t>
      </w:r>
    </w:p>
    <w:p w:rsidR="0024154F" w:rsidRPr="0024154F" w:rsidRDefault="0024154F" w:rsidP="0024154F">
      <w:pPr>
        <w:ind w:left="720" w:right="689"/>
        <w:jc w:val="both"/>
        <w:rPr>
          <w:rFonts w:ascii="Arial" w:hAnsi="Arial" w:cs="Arial"/>
          <w:i/>
          <w:sz w:val="20"/>
          <w:szCs w:val="20"/>
        </w:rPr>
      </w:pPr>
    </w:p>
    <w:p w:rsidR="0024154F" w:rsidRPr="0024154F" w:rsidRDefault="0024154F" w:rsidP="0024154F">
      <w:pPr>
        <w:numPr>
          <w:ilvl w:val="0"/>
          <w:numId w:val="33"/>
        </w:numPr>
        <w:ind w:left="360"/>
        <w:jc w:val="both"/>
        <w:rPr>
          <w:rFonts w:ascii="Arial" w:hAnsi="Arial" w:cs="Arial"/>
          <w:lang w:val="es-CR"/>
        </w:rPr>
      </w:pPr>
      <w:r w:rsidRPr="0024154F">
        <w:rPr>
          <w:rFonts w:ascii="Arial" w:hAnsi="Arial" w:cs="Arial"/>
          <w:lang w:val="es-CR"/>
        </w:rPr>
        <w:t>El Artículo 85, del Estatuto Orgánico del ITCR, correspondiente a la integración del Tribunal Institucional Electoral, establece:</w:t>
      </w:r>
    </w:p>
    <w:p w:rsidR="0024154F" w:rsidRPr="0024154F" w:rsidRDefault="0024154F" w:rsidP="0024154F">
      <w:pPr>
        <w:ind w:left="720" w:right="689"/>
        <w:jc w:val="both"/>
        <w:rPr>
          <w:rFonts w:ascii="Arial" w:hAnsi="Arial" w:cs="Arial"/>
          <w:i/>
          <w:sz w:val="20"/>
          <w:szCs w:val="20"/>
        </w:rPr>
      </w:pP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 xml:space="preserve">Artículo 85 </w:t>
      </w: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“El Tribunal Institucional Electoral está integrado por:</w:t>
      </w:r>
    </w:p>
    <w:p w:rsidR="0024154F" w:rsidRPr="0024154F" w:rsidRDefault="0024154F" w:rsidP="0024154F">
      <w:pPr>
        <w:ind w:left="720" w:right="689"/>
        <w:jc w:val="both"/>
        <w:rPr>
          <w:rFonts w:ascii="Arial" w:hAnsi="Arial" w:cs="Arial"/>
          <w:i/>
          <w:sz w:val="20"/>
          <w:szCs w:val="20"/>
        </w:rPr>
      </w:pPr>
      <w:proofErr w:type="gramStart"/>
      <w:r w:rsidRPr="0024154F">
        <w:rPr>
          <w:rFonts w:ascii="Arial" w:hAnsi="Arial" w:cs="Arial"/>
          <w:i/>
          <w:sz w:val="20"/>
          <w:szCs w:val="20"/>
        </w:rPr>
        <w:t>a</w:t>
      </w:r>
      <w:proofErr w:type="gramEnd"/>
      <w:r w:rsidRPr="0024154F">
        <w:rPr>
          <w:rFonts w:ascii="Arial" w:hAnsi="Arial" w:cs="Arial"/>
          <w:i/>
          <w:sz w:val="20"/>
          <w:szCs w:val="20"/>
        </w:rPr>
        <w:t xml:space="preserve"> .Cuatro profesores</w:t>
      </w: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b. Dos estudiantes</w:t>
      </w: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c. Un funcionario administrativo</w:t>
      </w: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Cada miembro tendrá un suplente. Los miembros funcionarios serán nombrados por el Consejo Institucional, durarán en sus funciones cinco años y se renovarán primero tres y dos años después dos…”</w:t>
      </w:r>
    </w:p>
    <w:p w:rsidR="0024154F" w:rsidRPr="0024154F" w:rsidRDefault="0024154F" w:rsidP="0024154F">
      <w:pPr>
        <w:ind w:left="720" w:right="689"/>
        <w:jc w:val="both"/>
        <w:rPr>
          <w:rFonts w:ascii="Arial" w:hAnsi="Arial" w:cs="Arial"/>
          <w:i/>
          <w:sz w:val="20"/>
          <w:szCs w:val="20"/>
        </w:rPr>
      </w:pPr>
    </w:p>
    <w:p w:rsidR="0024154F" w:rsidRPr="0024154F" w:rsidRDefault="0024154F" w:rsidP="0024154F">
      <w:pPr>
        <w:numPr>
          <w:ilvl w:val="0"/>
          <w:numId w:val="33"/>
        </w:numPr>
        <w:ind w:left="360"/>
        <w:jc w:val="both"/>
        <w:rPr>
          <w:rFonts w:ascii="Arial" w:hAnsi="Arial" w:cs="Arial"/>
          <w:lang w:val="es-CR"/>
        </w:rPr>
      </w:pPr>
      <w:r w:rsidRPr="0024154F">
        <w:rPr>
          <w:rFonts w:ascii="Arial" w:hAnsi="Arial" w:cs="Arial"/>
          <w:lang w:val="es-CR"/>
        </w:rPr>
        <w:t>El Reglamento del Consejo Institucional, en lo que respecta a empate en las votaciones secretas, establece:</w:t>
      </w:r>
    </w:p>
    <w:p w:rsidR="0024154F" w:rsidRPr="0024154F" w:rsidRDefault="0024154F" w:rsidP="0024154F">
      <w:pPr>
        <w:jc w:val="both"/>
        <w:rPr>
          <w:rFonts w:ascii="Arial" w:hAnsi="Arial" w:cs="Arial"/>
          <w:lang w:val="es-CR"/>
        </w:rPr>
      </w:pPr>
    </w:p>
    <w:p w:rsidR="0024154F" w:rsidRPr="0024154F" w:rsidRDefault="0024154F" w:rsidP="0024154F">
      <w:pPr>
        <w:ind w:left="720" w:right="689"/>
        <w:jc w:val="both"/>
        <w:rPr>
          <w:rFonts w:ascii="Arial" w:hAnsi="Arial" w:cs="Arial"/>
          <w:i/>
          <w:sz w:val="20"/>
          <w:szCs w:val="20"/>
        </w:rPr>
      </w:pPr>
      <w:r w:rsidRPr="0024154F">
        <w:rPr>
          <w:rFonts w:ascii="Arial" w:hAnsi="Arial" w:cs="Arial"/>
          <w:i/>
          <w:sz w:val="20"/>
          <w:szCs w:val="20"/>
        </w:rPr>
        <w:t xml:space="preserve">Artículo 54 </w:t>
      </w:r>
    </w:p>
    <w:p w:rsidR="0024154F" w:rsidRDefault="0024154F" w:rsidP="0024154F">
      <w:pPr>
        <w:ind w:left="720" w:right="689"/>
        <w:jc w:val="both"/>
        <w:rPr>
          <w:rFonts w:ascii="Arial" w:hAnsi="Arial" w:cs="Arial"/>
          <w:i/>
          <w:sz w:val="20"/>
          <w:szCs w:val="20"/>
        </w:rPr>
      </w:pPr>
      <w:r w:rsidRPr="0024154F">
        <w:rPr>
          <w:rFonts w:ascii="Arial" w:hAnsi="Arial" w:cs="Arial"/>
          <w:i/>
          <w:sz w:val="20"/>
          <w:szCs w:val="20"/>
        </w:rPr>
        <w:t>Cuando se trate de elecciones, nombramientos o asuntos relacionados directamente con personas, las votaciones serán secretas. Los votos nulos o blancos no se tomarán en cuenta para el resultado.</w:t>
      </w:r>
      <w:r w:rsidRPr="0024154F">
        <w:rPr>
          <w:rFonts w:ascii="Arial" w:hAnsi="Arial" w:cs="Arial"/>
          <w:i/>
          <w:sz w:val="20"/>
          <w:szCs w:val="20"/>
        </w:rPr>
        <w:br/>
        <w:t>En caso de empate, se repetirá la votación secreta en la siguiente sesión. De mantenerse el empate, en esa misma sesión se hará otra votación en la cual la Presidencia del Consejo Institucional ejercerá el doble voto, para lo que se le entregará una boleta adicional.</w:t>
      </w:r>
    </w:p>
    <w:p w:rsidR="0024154F" w:rsidRPr="0024154F" w:rsidRDefault="0024154F" w:rsidP="0024154F">
      <w:pPr>
        <w:ind w:left="720" w:right="689"/>
        <w:jc w:val="both"/>
        <w:rPr>
          <w:rFonts w:ascii="Arial" w:hAnsi="Arial" w:cs="Arial"/>
          <w:i/>
          <w:sz w:val="20"/>
          <w:szCs w:val="20"/>
        </w:rPr>
      </w:pPr>
    </w:p>
    <w:p w:rsidR="0024154F" w:rsidRPr="0024154F" w:rsidRDefault="0024154F" w:rsidP="0024154F">
      <w:pPr>
        <w:contextualSpacing/>
        <w:jc w:val="both"/>
        <w:outlineLvl w:val="0"/>
        <w:rPr>
          <w:rFonts w:ascii="Arial" w:hAnsi="Arial" w:cs="Arial"/>
          <w:b/>
          <w:lang w:val="es-CR"/>
        </w:rPr>
      </w:pPr>
      <w:r w:rsidRPr="0024154F">
        <w:rPr>
          <w:rFonts w:ascii="Arial" w:hAnsi="Arial" w:cs="Arial"/>
          <w:b/>
          <w:lang w:val="es-CR"/>
        </w:rPr>
        <w:t>CONSIDERANDO QUE:</w:t>
      </w:r>
    </w:p>
    <w:p w:rsidR="0024154F" w:rsidRPr="0024154F" w:rsidRDefault="0024154F" w:rsidP="0024154F">
      <w:pPr>
        <w:ind w:left="720" w:right="689"/>
        <w:jc w:val="both"/>
        <w:rPr>
          <w:rFonts w:ascii="Arial" w:hAnsi="Arial" w:cs="Arial"/>
          <w:i/>
          <w:sz w:val="20"/>
          <w:szCs w:val="20"/>
        </w:rPr>
      </w:pPr>
    </w:p>
    <w:p w:rsidR="0024154F" w:rsidRPr="0024154F" w:rsidRDefault="0024154F" w:rsidP="0024154F">
      <w:pPr>
        <w:numPr>
          <w:ilvl w:val="0"/>
          <w:numId w:val="37"/>
        </w:numPr>
        <w:ind w:left="360"/>
        <w:jc w:val="both"/>
        <w:rPr>
          <w:rFonts w:ascii="Arial" w:hAnsi="Arial" w:cs="Arial"/>
          <w:lang w:val="es-CR"/>
        </w:rPr>
      </w:pPr>
      <w:r w:rsidRPr="0024154F">
        <w:rPr>
          <w:rFonts w:ascii="Arial" w:hAnsi="Arial" w:cs="Arial"/>
          <w:lang w:val="es-CR"/>
        </w:rPr>
        <w:t>En la Sesión del Consejo Institucional No. 2999, Artículo 7, del 23 de noviembre de 2016, se presentó la propuesta denominada</w:t>
      </w:r>
      <w:proofErr w:type="gramStart"/>
      <w:r w:rsidRPr="0024154F">
        <w:rPr>
          <w:rFonts w:ascii="Arial" w:hAnsi="Arial" w:cs="Arial"/>
          <w:lang w:val="es-CR"/>
        </w:rPr>
        <w:t xml:space="preserve">:  </w:t>
      </w:r>
      <w:r w:rsidRPr="0024154F">
        <w:rPr>
          <w:rFonts w:ascii="Arial" w:hAnsi="Arial" w:cs="Arial"/>
          <w:i/>
          <w:lang w:val="es-CR"/>
        </w:rPr>
        <w:t>“</w:t>
      </w:r>
      <w:proofErr w:type="gramEnd"/>
      <w:r w:rsidRPr="0024154F">
        <w:rPr>
          <w:rFonts w:ascii="Arial" w:eastAsia="Calibri" w:hAnsi="Arial" w:cs="Arial"/>
          <w:i/>
          <w:sz w:val="22"/>
          <w:szCs w:val="22"/>
          <w:lang w:val="es-CR"/>
        </w:rPr>
        <w:t xml:space="preserve">Nombramiento de dos </w:t>
      </w:r>
      <w:r w:rsidRPr="0024154F">
        <w:rPr>
          <w:rFonts w:ascii="Arial" w:hAnsi="Arial" w:cs="Arial"/>
          <w:lang w:val="es-CR"/>
        </w:rPr>
        <w:t>miembros</w:t>
      </w:r>
      <w:r w:rsidRPr="0024154F">
        <w:rPr>
          <w:rFonts w:ascii="Arial" w:eastAsia="Calibri" w:hAnsi="Arial" w:cs="Arial"/>
          <w:i/>
          <w:sz w:val="22"/>
          <w:szCs w:val="22"/>
          <w:lang w:val="es-CR"/>
        </w:rPr>
        <w:t xml:space="preserve"> suplentes representantes del sector docente en el Tribunal Institucional Electoral”, </w:t>
      </w:r>
      <w:r w:rsidRPr="0024154F">
        <w:rPr>
          <w:rFonts w:ascii="Arial" w:hAnsi="Arial" w:cs="Arial"/>
          <w:lang w:val="es-CR"/>
        </w:rPr>
        <w:t xml:space="preserve">para lo cual se contaba con la participación de 4 participantes:  Ing. Marco Alvarado Peña, la Ing. Tania Araya Solano, la Ing. Gabriela Ortíz L. y la </w:t>
      </w:r>
      <w:proofErr w:type="spellStart"/>
      <w:r w:rsidRPr="0024154F">
        <w:rPr>
          <w:rFonts w:ascii="Arial" w:hAnsi="Arial" w:cs="Arial"/>
          <w:lang w:val="es-CR"/>
        </w:rPr>
        <w:t>MSc</w:t>
      </w:r>
      <w:proofErr w:type="spellEnd"/>
      <w:r w:rsidRPr="0024154F">
        <w:rPr>
          <w:rFonts w:ascii="Arial" w:hAnsi="Arial" w:cs="Arial"/>
          <w:lang w:val="es-CR"/>
        </w:rPr>
        <w:t>. Alejandra Jiménez Romero.</w:t>
      </w:r>
    </w:p>
    <w:p w:rsidR="0024154F" w:rsidRPr="0024154F" w:rsidRDefault="0024154F" w:rsidP="0024154F">
      <w:pPr>
        <w:jc w:val="both"/>
        <w:rPr>
          <w:rFonts w:ascii="Arial" w:hAnsi="Arial" w:cs="Arial"/>
          <w:lang w:val="es-CR"/>
        </w:rPr>
      </w:pPr>
    </w:p>
    <w:p w:rsidR="0024154F" w:rsidRPr="0024154F" w:rsidRDefault="0024154F" w:rsidP="0024154F">
      <w:pPr>
        <w:numPr>
          <w:ilvl w:val="0"/>
          <w:numId w:val="37"/>
        </w:numPr>
        <w:ind w:left="360"/>
        <w:jc w:val="both"/>
        <w:rPr>
          <w:rFonts w:ascii="Arial" w:hAnsi="Arial" w:cs="Arial"/>
          <w:lang w:val="es-CR"/>
        </w:rPr>
      </w:pPr>
      <w:r w:rsidRPr="0024154F">
        <w:rPr>
          <w:rFonts w:ascii="Arial" w:hAnsi="Arial" w:cs="Arial"/>
          <w:lang w:val="es-CR"/>
        </w:rPr>
        <w:t>En esta Sesión resultó electo el Ing. Marco Alvarado Peña, como suplente de la Ing. Marcela Arguedas Gamboa; no obstante, al someterse a votación la suplencia del Master Marvin Santos Varela, con la participación de las restantes candidatas, se produjo un empate entre la Ing. Gabriela Ortiz y la Ing. Alejandra Jiménez.</w:t>
      </w:r>
    </w:p>
    <w:p w:rsidR="0024154F" w:rsidRPr="0024154F" w:rsidRDefault="0024154F" w:rsidP="0024154F">
      <w:pPr>
        <w:jc w:val="both"/>
        <w:rPr>
          <w:rFonts w:ascii="Arial" w:hAnsi="Arial" w:cs="Arial"/>
          <w:lang w:val="es-CR"/>
        </w:rPr>
      </w:pPr>
    </w:p>
    <w:p w:rsidR="0024154F" w:rsidRPr="0024154F" w:rsidRDefault="0024154F" w:rsidP="0024154F">
      <w:pPr>
        <w:numPr>
          <w:ilvl w:val="0"/>
          <w:numId w:val="37"/>
        </w:numPr>
        <w:ind w:left="360"/>
        <w:jc w:val="both"/>
        <w:rPr>
          <w:rFonts w:ascii="Arial" w:hAnsi="Arial" w:cs="Arial"/>
          <w:lang w:val="es-CR"/>
        </w:rPr>
      </w:pPr>
      <w:r w:rsidRPr="0024154F">
        <w:rPr>
          <w:rFonts w:ascii="Arial" w:eastAsia="Cambria" w:hAnsi="Arial" w:cs="Arial"/>
          <w:lang w:val="es-ES_tradnl" w:eastAsia="en-US"/>
        </w:rPr>
        <w:t xml:space="preserve">De acuerdo con lo que prescribe el Artículo 54 del Reglamento del Consejo Institucional, debe repetirse la votación en la siguiente Sesión, para lo cual en esta sesión se cuenta con las postulantes: </w:t>
      </w:r>
      <w:r w:rsidRPr="0024154F">
        <w:rPr>
          <w:rFonts w:ascii="Arial" w:hAnsi="Arial" w:cs="Arial"/>
          <w:lang w:val="es-CR"/>
        </w:rPr>
        <w:t xml:space="preserve"> </w:t>
      </w:r>
      <w:proofErr w:type="spellStart"/>
      <w:r w:rsidRPr="0024154F">
        <w:rPr>
          <w:rFonts w:ascii="Arial" w:hAnsi="Arial" w:cs="Arial"/>
          <w:lang w:val="es-CR"/>
        </w:rPr>
        <w:t>MSc</w:t>
      </w:r>
      <w:proofErr w:type="spellEnd"/>
      <w:r w:rsidRPr="0024154F">
        <w:rPr>
          <w:rFonts w:ascii="Arial" w:hAnsi="Arial" w:cs="Arial"/>
          <w:lang w:val="es-CR"/>
        </w:rPr>
        <w:t xml:space="preserve">. Gabriela Ortiz L. y la </w:t>
      </w:r>
      <w:proofErr w:type="spellStart"/>
      <w:r w:rsidRPr="0024154F">
        <w:rPr>
          <w:rFonts w:ascii="Arial" w:hAnsi="Arial" w:cs="Arial"/>
          <w:lang w:val="es-CR"/>
        </w:rPr>
        <w:t>MSc</w:t>
      </w:r>
      <w:proofErr w:type="spellEnd"/>
      <w:r w:rsidRPr="0024154F">
        <w:rPr>
          <w:rFonts w:ascii="Arial" w:hAnsi="Arial" w:cs="Arial"/>
          <w:lang w:val="es-CR"/>
        </w:rPr>
        <w:t>. Alejandra Jiménez Romero, quienes  obtuvieron igual número de votos.</w:t>
      </w:r>
    </w:p>
    <w:p w:rsidR="0024154F" w:rsidRPr="0024154F" w:rsidRDefault="0024154F" w:rsidP="0024154F">
      <w:pPr>
        <w:ind w:left="360"/>
        <w:jc w:val="both"/>
        <w:rPr>
          <w:rFonts w:ascii="Arial" w:hAnsi="Arial" w:cs="Arial"/>
          <w:lang w:val="es-CR"/>
        </w:rPr>
      </w:pPr>
    </w:p>
    <w:p w:rsidR="0024154F" w:rsidRPr="0024154F" w:rsidRDefault="0024154F" w:rsidP="0024154F">
      <w:pPr>
        <w:jc w:val="both"/>
        <w:rPr>
          <w:rFonts w:ascii="Arial" w:hAnsi="Arial" w:cs="Arial"/>
          <w:b/>
          <w:lang w:val="es-CR"/>
        </w:rPr>
      </w:pPr>
      <w:r w:rsidRPr="0024154F">
        <w:rPr>
          <w:rFonts w:ascii="Arial" w:hAnsi="Arial" w:cs="Arial"/>
          <w:b/>
          <w:lang w:val="es-CR"/>
        </w:rPr>
        <w:t xml:space="preserve">SE </w:t>
      </w:r>
      <w:r>
        <w:rPr>
          <w:rFonts w:ascii="Arial" w:hAnsi="Arial" w:cs="Arial"/>
          <w:b/>
          <w:lang w:val="es-CR"/>
        </w:rPr>
        <w:t>ACUERDA</w:t>
      </w:r>
      <w:r w:rsidRPr="0024154F">
        <w:rPr>
          <w:rFonts w:ascii="Arial" w:hAnsi="Arial" w:cs="Arial"/>
          <w:b/>
          <w:lang w:val="es-CR"/>
        </w:rPr>
        <w:t>:</w:t>
      </w:r>
    </w:p>
    <w:p w:rsidR="0024154F" w:rsidRPr="0024154F" w:rsidRDefault="0024154F" w:rsidP="0024154F">
      <w:pPr>
        <w:jc w:val="both"/>
        <w:rPr>
          <w:rFonts w:ascii="Arial" w:hAnsi="Arial" w:cs="Arial"/>
        </w:rPr>
      </w:pPr>
    </w:p>
    <w:p w:rsidR="0024154F" w:rsidRPr="0024154F" w:rsidRDefault="0024154F" w:rsidP="0024154F">
      <w:pPr>
        <w:numPr>
          <w:ilvl w:val="0"/>
          <w:numId w:val="36"/>
        </w:numPr>
        <w:ind w:left="426" w:right="-91"/>
        <w:jc w:val="both"/>
        <w:rPr>
          <w:rFonts w:ascii="Arial" w:hAnsi="Arial" w:cs="Arial"/>
          <w:b/>
          <w:lang w:val="es-CR"/>
        </w:rPr>
      </w:pPr>
      <w:r w:rsidRPr="0024154F">
        <w:rPr>
          <w:rFonts w:ascii="Arial" w:hAnsi="Arial" w:cs="Arial"/>
        </w:rPr>
        <w:t xml:space="preserve">Nombrar a la </w:t>
      </w:r>
      <w:proofErr w:type="spellStart"/>
      <w:r w:rsidRPr="0024154F">
        <w:rPr>
          <w:rFonts w:ascii="Arial" w:hAnsi="Arial" w:cs="Arial"/>
        </w:rPr>
        <w:t>MSc</w:t>
      </w:r>
      <w:proofErr w:type="spellEnd"/>
      <w:r w:rsidRPr="0024154F">
        <w:rPr>
          <w:rFonts w:ascii="Arial" w:hAnsi="Arial" w:cs="Arial"/>
        </w:rPr>
        <w:t xml:space="preserve">. Alejandra Jiménez Romero, como integrante suplente del </w:t>
      </w:r>
      <w:r w:rsidR="00886D9B">
        <w:rPr>
          <w:rFonts w:ascii="Arial" w:hAnsi="Arial" w:cs="Arial"/>
        </w:rPr>
        <w:t>Máster</w:t>
      </w:r>
      <w:r w:rsidRPr="0024154F">
        <w:rPr>
          <w:rFonts w:ascii="Arial" w:hAnsi="Arial" w:cs="Arial"/>
        </w:rPr>
        <w:t xml:space="preserve"> Marvin Santos Varela</w:t>
      </w:r>
      <w:r w:rsidR="00886D9B">
        <w:rPr>
          <w:rFonts w:ascii="Arial" w:hAnsi="Arial" w:cs="Arial"/>
        </w:rPr>
        <w:t xml:space="preserve"> Alvarado</w:t>
      </w:r>
      <w:r w:rsidRPr="0024154F">
        <w:rPr>
          <w:rFonts w:ascii="Arial" w:hAnsi="Arial" w:cs="Arial"/>
        </w:rPr>
        <w:t xml:space="preserve">, en </w:t>
      </w:r>
      <w:r w:rsidRPr="0024154F">
        <w:rPr>
          <w:rFonts w:ascii="Arial" w:eastAsia="Cambria" w:hAnsi="Arial" w:cs="Arial"/>
          <w:lang w:val="es-ES_tradnl" w:eastAsia="en-US"/>
        </w:rPr>
        <w:t>representación del sector docente, en el Tribunal Institucional Electoral, del 1° de diciembre de 2016 al 27 de julio de 2021.</w:t>
      </w:r>
    </w:p>
    <w:p w:rsidR="00665335" w:rsidRPr="00665335" w:rsidRDefault="00665335" w:rsidP="00665335">
      <w:pPr>
        <w:jc w:val="both"/>
        <w:rPr>
          <w:rFonts w:ascii="Arial" w:hAnsi="Arial" w:cs="Arial"/>
          <w:lang w:val="es-CR"/>
        </w:rPr>
      </w:pPr>
    </w:p>
    <w:bookmarkEnd w:id="0"/>
    <w:bookmarkEnd w:id="1"/>
    <w:bookmarkEnd w:id="2"/>
    <w:p w:rsidR="00395647" w:rsidRDefault="007742A1" w:rsidP="00F0496E">
      <w:pPr>
        <w:numPr>
          <w:ilvl w:val="0"/>
          <w:numId w:val="36"/>
        </w:numPr>
        <w:ind w:left="426" w:right="-91"/>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F0496E" w:rsidRPr="00BF7AAD" w:rsidRDefault="00F0496E" w:rsidP="00F0496E">
      <w:pPr>
        <w:ind w:left="426" w:right="-91"/>
        <w:jc w:val="both"/>
        <w:rPr>
          <w:rFonts w:ascii="Arial" w:hAnsi="Arial" w:cs="Arial"/>
          <w:b/>
          <w:lang w:val="es-CR"/>
        </w:rPr>
      </w:pPr>
    </w:p>
    <w:p w:rsidR="00F0496E" w:rsidRPr="00D74CFE" w:rsidRDefault="00F0496E" w:rsidP="00F0496E">
      <w:pPr>
        <w:autoSpaceDE w:val="0"/>
        <w:autoSpaceDN w:val="0"/>
        <w:adjustRightInd w:val="0"/>
        <w:jc w:val="both"/>
        <w:rPr>
          <w:rFonts w:ascii="Arial" w:hAnsi="Arial" w:cs="Arial"/>
          <w:b/>
          <w:sz w:val="16"/>
          <w:szCs w:val="16"/>
        </w:rPr>
      </w:pPr>
      <w:r w:rsidRPr="00D74CFE">
        <w:rPr>
          <w:rFonts w:ascii="Arial" w:hAnsi="Arial" w:cs="Arial"/>
          <w:b/>
          <w:sz w:val="16"/>
          <w:szCs w:val="16"/>
        </w:rPr>
        <w:t>PALABRAS CLAVE: Nombramiento</w:t>
      </w:r>
      <w:proofErr w:type="gramStart"/>
      <w:r w:rsidRPr="00D74CFE">
        <w:rPr>
          <w:rFonts w:ascii="Arial" w:hAnsi="Arial" w:cs="Arial"/>
          <w:b/>
          <w:sz w:val="16"/>
          <w:szCs w:val="16"/>
        </w:rPr>
        <w:t>-  Docente</w:t>
      </w:r>
      <w:proofErr w:type="gramEnd"/>
      <w:r w:rsidRPr="00D74CFE">
        <w:rPr>
          <w:rFonts w:ascii="Arial" w:hAnsi="Arial" w:cs="Arial"/>
          <w:b/>
          <w:sz w:val="16"/>
          <w:szCs w:val="16"/>
        </w:rPr>
        <w:t xml:space="preserve"> – Suplentes  - TIE</w:t>
      </w:r>
    </w:p>
    <w:p w:rsidR="008D0FEC" w:rsidRDefault="008D0FEC" w:rsidP="008D0FEC">
      <w:pPr>
        <w:spacing w:after="200"/>
        <w:jc w:val="both"/>
        <w:rPr>
          <w:rFonts w:ascii="Arial" w:hAnsi="Arial" w:cs="Arial"/>
          <w:i/>
          <w:sz w:val="16"/>
          <w:szCs w:val="16"/>
        </w:rPr>
      </w:pPr>
    </w:p>
    <w:p w:rsidR="00BF7AAD" w:rsidRPr="00BF7AAD" w:rsidRDefault="00BF7AAD" w:rsidP="00BF7AAD">
      <w:pPr>
        <w:ind w:left="360" w:right="-91"/>
        <w:jc w:val="both"/>
        <w:rPr>
          <w:rFonts w:ascii="Arial" w:hAnsi="Arial" w:cs="Arial"/>
          <w:lang w:val="es-ES_tradnl"/>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F7AAD" w:rsidRDefault="00BF7AAD" w:rsidP="00A60666">
            <w:pPr>
              <w:ind w:left="-567" w:firstLine="567"/>
              <w:jc w:val="both"/>
              <w:rPr>
                <w:rFonts w:ascii="Arial" w:eastAsia="Cambria" w:hAnsi="Arial" w:cs="Arial"/>
                <w:b/>
                <w:sz w:val="16"/>
                <w:szCs w:val="16"/>
                <w:lang w:val="es-ES_tradnl" w:eastAsia="en-US"/>
              </w:rPr>
            </w:pPr>
          </w:p>
          <w:p w:rsidR="00BF7AAD" w:rsidRDefault="00BF7AAD" w:rsidP="00A60666">
            <w:pPr>
              <w:ind w:left="-567" w:firstLine="567"/>
              <w:jc w:val="both"/>
              <w:rPr>
                <w:rFonts w:ascii="Arial" w:eastAsia="Cambria" w:hAnsi="Arial" w:cs="Arial"/>
                <w:b/>
                <w:sz w:val="16"/>
                <w:szCs w:val="16"/>
                <w:lang w:val="es-ES_tradnl" w:eastAsia="en-US"/>
              </w:rPr>
            </w:pPr>
          </w:p>
          <w:p w:rsidR="00BF7AAD" w:rsidRPr="00A60666" w:rsidRDefault="00BF7AAD" w:rsidP="00A60666">
            <w:pPr>
              <w:ind w:left="-567" w:firstLine="567"/>
              <w:jc w:val="both"/>
              <w:rPr>
                <w:rFonts w:ascii="Arial" w:eastAsia="Cambria" w:hAnsi="Arial" w:cs="Arial"/>
                <w:b/>
                <w:sz w:val="16"/>
                <w:szCs w:val="16"/>
                <w:lang w:val="es-ES_tradnl" w:eastAsia="en-US"/>
              </w:rPr>
            </w:pPr>
          </w:p>
        </w:tc>
        <w:tc>
          <w:tcPr>
            <w:tcW w:w="4361" w:type="dxa"/>
          </w:tcPr>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577426" w:rsidRPr="00A60666" w:rsidRDefault="00577426" w:rsidP="00577426">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A60666" w:rsidRPr="00F0496E" w:rsidRDefault="0024154F" w:rsidP="00886D9B">
            <w:pPr>
              <w:rPr>
                <w:rFonts w:ascii="Arial" w:eastAsia="Cambria" w:hAnsi="Arial" w:cs="Arial"/>
                <w:b/>
                <w:sz w:val="16"/>
                <w:szCs w:val="16"/>
                <w:lang w:val="es-CR" w:eastAsia="en-US"/>
              </w:rPr>
            </w:pPr>
            <w:r>
              <w:rPr>
                <w:rFonts w:ascii="Arial" w:eastAsia="Cambria" w:hAnsi="Arial" w:cs="Arial"/>
                <w:b/>
                <w:sz w:val="16"/>
                <w:szCs w:val="16"/>
                <w:lang w:val="es-CR" w:eastAsia="en-US"/>
              </w:rPr>
              <w:t>Dr. Luis Gerardo Meza, Director de la Escuela de Matemática</w:t>
            </w: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4D5B06" w:rsidRDefault="004D5B06" w:rsidP="008D0FEC">
      <w:pPr>
        <w:jc w:val="both"/>
        <w:rPr>
          <w:rFonts w:ascii="Arial" w:hAnsi="Arial" w:cs="Arial"/>
          <w:b/>
          <w:i/>
          <w:sz w:val="22"/>
          <w:szCs w:val="22"/>
        </w:rPr>
      </w:pPr>
      <w:bookmarkStart w:id="3" w:name="_GoBack"/>
      <w:bookmarkEnd w:id="3"/>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09" w:rsidRDefault="00E53909">
      <w:r>
        <w:separator/>
      </w:r>
    </w:p>
  </w:endnote>
  <w:endnote w:type="continuationSeparator" w:id="0">
    <w:p w:rsidR="00E53909" w:rsidRDefault="00E5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09" w:rsidRDefault="00E53909">
      <w:r>
        <w:separator/>
      </w:r>
    </w:p>
  </w:footnote>
  <w:footnote w:type="continuationSeparator" w:id="0">
    <w:p w:rsidR="00E53909" w:rsidRDefault="00E5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CD04F3">
      <w:rPr>
        <w:rFonts w:ascii="Arial" w:eastAsia="Cambria" w:hAnsi="Arial" w:cs="Arial"/>
        <w:i/>
        <w:sz w:val="18"/>
        <w:szCs w:val="18"/>
        <w:lang w:val="es-ES_tradnl" w:eastAsia="x-none"/>
      </w:rPr>
      <w:t>3000</w:t>
    </w:r>
    <w:r w:rsidRPr="00D958BC">
      <w:rPr>
        <w:rFonts w:ascii="Arial" w:eastAsia="Cambria" w:hAnsi="Arial" w:cs="Arial"/>
        <w:i/>
        <w:sz w:val="18"/>
        <w:szCs w:val="18"/>
        <w:lang w:val="es-ES_tradnl" w:eastAsia="x-none"/>
      </w:rPr>
      <w:t xml:space="preserve">, Artículo </w:t>
    </w:r>
    <w:r w:rsidR="00CD04F3">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del </w:t>
    </w:r>
    <w:r w:rsidR="00352E01">
      <w:rPr>
        <w:rFonts w:ascii="Arial" w:eastAsia="Cambria" w:hAnsi="Arial" w:cs="Arial"/>
        <w:i/>
        <w:sz w:val="18"/>
        <w:szCs w:val="18"/>
        <w:lang w:val="es-ES_tradnl" w:eastAsia="x-none"/>
      </w:rPr>
      <w:t>3</w:t>
    </w:r>
    <w:r w:rsidR="00CD04F3">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de </w:t>
    </w:r>
    <w:r w:rsidR="000F2A0F">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105F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196BA9"/>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8"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9"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31"/>
  </w:num>
  <w:num w:numId="3">
    <w:abstractNumId w:val="8"/>
  </w:num>
  <w:num w:numId="4">
    <w:abstractNumId w:val="7"/>
  </w:num>
  <w:num w:numId="5">
    <w:abstractNumId w:val="22"/>
  </w:num>
  <w:num w:numId="6">
    <w:abstractNumId w:val="20"/>
  </w:num>
  <w:num w:numId="7">
    <w:abstractNumId w:val="3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4"/>
  </w:num>
  <w:num w:numId="12">
    <w:abstractNumId w:val="10"/>
  </w:num>
  <w:num w:numId="13">
    <w:abstractNumId w:val="21"/>
  </w:num>
  <w:num w:numId="14">
    <w:abstractNumId w:val="19"/>
  </w:num>
  <w:num w:numId="15">
    <w:abstractNumId w:val="9"/>
  </w:num>
  <w:num w:numId="16">
    <w:abstractNumId w:val="30"/>
  </w:num>
  <w:num w:numId="17">
    <w:abstractNumId w:val="24"/>
  </w:num>
  <w:num w:numId="18">
    <w:abstractNumId w:val="29"/>
  </w:num>
  <w:num w:numId="19">
    <w:abstractNumId w:val="35"/>
  </w:num>
  <w:num w:numId="20">
    <w:abstractNumId w:val="15"/>
  </w:num>
  <w:num w:numId="21">
    <w:abstractNumId w:val="2"/>
  </w:num>
  <w:num w:numId="22">
    <w:abstractNumId w:val="32"/>
  </w:num>
  <w:num w:numId="23">
    <w:abstractNumId w:val="16"/>
  </w:num>
  <w:num w:numId="24">
    <w:abstractNumId w:val="17"/>
  </w:num>
  <w:num w:numId="25">
    <w:abstractNumId w:val="28"/>
  </w:num>
  <w:num w:numId="26">
    <w:abstractNumId w:val="0"/>
  </w:num>
  <w:num w:numId="27">
    <w:abstractNumId w:val="3"/>
  </w:num>
  <w:num w:numId="28">
    <w:abstractNumId w:val="27"/>
  </w:num>
  <w:num w:numId="29">
    <w:abstractNumId w:val="5"/>
  </w:num>
  <w:num w:numId="30">
    <w:abstractNumId w:val="25"/>
  </w:num>
  <w:num w:numId="31">
    <w:abstractNumId w:val="18"/>
  </w:num>
  <w:num w:numId="32">
    <w:abstractNumId w:val="11"/>
  </w:num>
  <w:num w:numId="33">
    <w:abstractNumId w:val="33"/>
  </w:num>
  <w:num w:numId="34">
    <w:abstractNumId w:val="6"/>
  </w:num>
  <w:num w:numId="35">
    <w:abstractNumId w:val="26"/>
  </w:num>
  <w:num w:numId="36">
    <w:abstractNumId w:val="14"/>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05F6"/>
    <w:rsid w:val="000128E2"/>
    <w:rsid w:val="00017DE2"/>
    <w:rsid w:val="000213DD"/>
    <w:rsid w:val="00024564"/>
    <w:rsid w:val="00024BA5"/>
    <w:rsid w:val="000254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00DA"/>
    <w:rsid w:val="000F106C"/>
    <w:rsid w:val="000F1E1D"/>
    <w:rsid w:val="000F2A0F"/>
    <w:rsid w:val="000F4527"/>
    <w:rsid w:val="000F490D"/>
    <w:rsid w:val="000F4B43"/>
    <w:rsid w:val="000F5572"/>
    <w:rsid w:val="000F7A0A"/>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154F"/>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409"/>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86D9B"/>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04F3"/>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3909"/>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4EE9"/>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940B-B91A-4947-8C0D-CD500A59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28</cp:revision>
  <cp:lastPrinted>2016-11-23T19:32:00Z</cp:lastPrinted>
  <dcterms:created xsi:type="dcterms:W3CDTF">2016-10-05T20:00:00Z</dcterms:created>
  <dcterms:modified xsi:type="dcterms:W3CDTF">2016-12-01T17:31:00Z</dcterms:modified>
</cp:coreProperties>
</file>