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D076A">
        <w:rPr>
          <w:rFonts w:ascii="Arial" w:hAnsi="Arial" w:cs="Arial"/>
          <w:b/>
          <w:bCs/>
          <w:iCs/>
          <w:sz w:val="26"/>
          <w:szCs w:val="22"/>
          <w:lang w:val="es-CR"/>
        </w:rPr>
        <w:t>022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8D0411" w:rsidRDefault="007742A1" w:rsidP="00337455">
      <w:pPr>
        <w:tabs>
          <w:tab w:val="left" w:pos="6612"/>
        </w:tabs>
        <w:rPr>
          <w:rFonts w:ascii="Cambria" w:eastAsia="Cambria" w:hAnsi="Cambria" w:cs="Arial"/>
          <w:bCs/>
          <w:iCs/>
          <w:sz w:val="32"/>
          <w:szCs w:val="32"/>
          <w:lang w:val="es-ES_tradnl" w:eastAsia="en-US"/>
        </w:rPr>
      </w:pPr>
      <w:r w:rsidRPr="008D0411">
        <w:rPr>
          <w:rFonts w:ascii="Arial" w:eastAsia="Cambria" w:hAnsi="Arial" w:cs="Arial"/>
          <w:b/>
          <w:bCs/>
          <w:iCs/>
          <w:sz w:val="32"/>
          <w:szCs w:val="32"/>
          <w:lang w:val="es-ES_tradnl" w:eastAsia="en-US"/>
        </w:rPr>
        <w:t xml:space="preserve">Comunicación de acuerdo </w:t>
      </w:r>
      <w:r w:rsidR="00337455" w:rsidRPr="008D0411">
        <w:rPr>
          <w:rFonts w:ascii="Arial" w:eastAsia="Cambria" w:hAnsi="Arial" w:cs="Arial"/>
          <w:b/>
          <w:bCs/>
          <w:iCs/>
          <w:sz w:val="32"/>
          <w:szCs w:val="32"/>
          <w:lang w:val="es-ES_tradnl" w:eastAsia="en-US"/>
        </w:rPr>
        <w:tab/>
      </w:r>
    </w:p>
    <w:p w:rsidR="007742A1" w:rsidRPr="00CE2110" w:rsidRDefault="007742A1" w:rsidP="007742A1">
      <w:pPr>
        <w:rPr>
          <w:rFonts w:ascii="Cambria" w:eastAsia="Cambria" w:hAnsi="Cambria" w:cs="Arial"/>
          <w:bCs/>
          <w:iCs/>
          <w:sz w:val="22"/>
          <w:szCs w:val="22"/>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CE2110" w:rsidTr="007742A1">
        <w:tc>
          <w:tcPr>
            <w:tcW w:w="1418" w:type="dxa"/>
          </w:tcPr>
          <w:p w:rsidR="007742A1" w:rsidRPr="00CE2110" w:rsidRDefault="007742A1" w:rsidP="007742A1">
            <w:pPr>
              <w:tabs>
                <w:tab w:val="right" w:pos="2100"/>
                <w:tab w:val="left" w:pos="2694"/>
              </w:tabs>
              <w:rPr>
                <w:rFonts w:ascii="Arial" w:eastAsia="SimSun" w:hAnsi="Arial" w:cs="Arial"/>
                <w:b/>
                <w:iCs/>
                <w:sz w:val="22"/>
                <w:szCs w:val="22"/>
                <w:lang w:val="es-ES_tradnl" w:eastAsia="en-US"/>
              </w:rPr>
            </w:pPr>
            <w:r w:rsidRPr="00CE2110">
              <w:rPr>
                <w:rFonts w:ascii="Arial" w:eastAsia="SimSun" w:hAnsi="Arial" w:cs="Arial"/>
                <w:b/>
                <w:iCs/>
                <w:sz w:val="22"/>
                <w:szCs w:val="22"/>
                <w:lang w:val="es-ES_tradnl" w:eastAsia="en-US"/>
              </w:rPr>
              <w:t>Para:</w:t>
            </w:r>
          </w:p>
        </w:tc>
        <w:tc>
          <w:tcPr>
            <w:tcW w:w="8221" w:type="dxa"/>
          </w:tcPr>
          <w:p w:rsidR="0090700F" w:rsidRPr="00CE2110" w:rsidRDefault="00A772EF" w:rsidP="00337455">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Dr. Julio Calvo Alvarado</w:t>
            </w:r>
            <w:r w:rsidR="0090700F" w:rsidRPr="00CE2110">
              <w:rPr>
                <w:rFonts w:ascii="Arial" w:eastAsia="Cambria" w:hAnsi="Arial" w:cs="Arial"/>
                <w:sz w:val="22"/>
                <w:szCs w:val="22"/>
                <w:lang w:val="es-ES_tradnl" w:eastAsia="en-US"/>
              </w:rPr>
              <w:t>, Rector</w:t>
            </w:r>
            <w:r w:rsidR="00337455" w:rsidRPr="00CE2110">
              <w:rPr>
                <w:rFonts w:ascii="Arial" w:eastAsia="Cambria" w:hAnsi="Arial" w:cs="Arial"/>
                <w:sz w:val="22"/>
                <w:szCs w:val="22"/>
                <w:lang w:val="es-ES_tradnl" w:eastAsia="en-US"/>
              </w:rPr>
              <w:t xml:space="preserve"> </w:t>
            </w:r>
            <w:r w:rsidR="003B5F32" w:rsidRPr="00CE2110">
              <w:rPr>
                <w:rFonts w:ascii="Arial" w:eastAsia="Cambria" w:hAnsi="Arial" w:cs="Arial"/>
                <w:sz w:val="22"/>
                <w:szCs w:val="22"/>
                <w:lang w:val="es-ES_tradnl" w:eastAsia="en-US"/>
              </w:rPr>
              <w:t xml:space="preserve"> </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MBA. Humberto Villalta, Vicerrector de Administración</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Ing. Luis Paulino Méndez, Vicerrector de Docencia</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Paola Vega, Vicerrectora de Investigación y Extensión </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Claudia Madrizova, Vicerrectora de Vida Estudiantil y Servicios Académicos </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Dr. Edgardo Vargas, Director Sede Regional San Carlos</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Arq. Marlene Ilama, Directora Centro Académico de San José</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Xinia Alfaro, Directora Centro Académico de Alajuela</w:t>
            </w:r>
          </w:p>
          <w:p w:rsidR="003D076A" w:rsidRPr="00CE2110" w:rsidRDefault="003D076A" w:rsidP="003D076A">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Roxana Jiménez, Directora Centro Académico de Limón</w:t>
            </w:r>
          </w:p>
          <w:p w:rsidR="003D076A" w:rsidRPr="00CE2110" w:rsidRDefault="003D076A" w:rsidP="003D076A">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M.A.U. Tatiana Fernández, Directora Oficina Planificación Institucional</w:t>
            </w:r>
          </w:p>
          <w:p w:rsidR="00CE2110" w:rsidRPr="00CE2110" w:rsidRDefault="00CE2110" w:rsidP="003D076A">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MBA. Harold Blanco, Director Departamento Recursos Humanos</w:t>
            </w:r>
          </w:p>
          <w:p w:rsidR="00CE2110" w:rsidRPr="00CE2110" w:rsidRDefault="00CE2110" w:rsidP="003D076A">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Lic. Roy D’Avanzo, Director Departamento Financiero Contable </w:t>
            </w:r>
          </w:p>
          <w:p w:rsidR="00474B22" w:rsidRPr="00CE2110" w:rsidRDefault="00474B22" w:rsidP="00CC2FB2">
            <w:pPr>
              <w:jc w:val="both"/>
              <w:rPr>
                <w:rFonts w:ascii="Arial" w:eastAsia="Cambria" w:hAnsi="Arial" w:cs="Arial"/>
                <w:sz w:val="22"/>
                <w:szCs w:val="22"/>
                <w:lang w:val="es-ES_tradnl" w:eastAsia="en-US"/>
              </w:rPr>
            </w:pPr>
          </w:p>
        </w:tc>
      </w:tr>
      <w:tr w:rsidR="007742A1" w:rsidRPr="00CE2110" w:rsidTr="007742A1">
        <w:tc>
          <w:tcPr>
            <w:tcW w:w="1418" w:type="dxa"/>
          </w:tcPr>
          <w:p w:rsidR="007742A1" w:rsidRPr="00CE2110" w:rsidRDefault="007742A1" w:rsidP="007742A1">
            <w:pPr>
              <w:rPr>
                <w:rFonts w:ascii="Arial" w:eastAsia="SimSun" w:hAnsi="Arial" w:cs="Arial"/>
                <w:b/>
                <w:sz w:val="22"/>
                <w:szCs w:val="22"/>
                <w:lang w:val="es-ES_tradnl" w:eastAsia="en-US"/>
              </w:rPr>
            </w:pPr>
            <w:r w:rsidRPr="00CE2110">
              <w:rPr>
                <w:rFonts w:ascii="Arial" w:eastAsia="SimSun" w:hAnsi="Arial" w:cs="Arial"/>
                <w:b/>
                <w:sz w:val="22"/>
                <w:szCs w:val="22"/>
                <w:lang w:val="es-ES_tradnl" w:eastAsia="en-US"/>
              </w:rPr>
              <w:t xml:space="preserve">De: </w:t>
            </w:r>
          </w:p>
        </w:tc>
        <w:tc>
          <w:tcPr>
            <w:tcW w:w="8221" w:type="dxa"/>
          </w:tcPr>
          <w:p w:rsidR="007742A1" w:rsidRPr="00CE2110" w:rsidRDefault="007742A1" w:rsidP="007742A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Licda. </w:t>
            </w:r>
            <w:proofErr w:type="spellStart"/>
            <w:r w:rsidRPr="00CE2110">
              <w:rPr>
                <w:rFonts w:ascii="Arial" w:eastAsia="Cambria" w:hAnsi="Arial" w:cs="Arial"/>
                <w:sz w:val="22"/>
                <w:szCs w:val="22"/>
                <w:lang w:val="es-ES_tradnl" w:eastAsia="en-US"/>
              </w:rPr>
              <w:t>Bertalía</w:t>
            </w:r>
            <w:proofErr w:type="spellEnd"/>
            <w:r w:rsidRPr="00CE2110">
              <w:rPr>
                <w:rFonts w:ascii="Arial" w:eastAsia="Cambria" w:hAnsi="Arial" w:cs="Arial"/>
                <w:sz w:val="22"/>
                <w:szCs w:val="22"/>
                <w:lang w:val="es-ES_tradnl" w:eastAsia="en-US"/>
              </w:rPr>
              <w:t xml:space="preserve"> Sánchez Salas, Directora Ejecutiva </w:t>
            </w:r>
          </w:p>
          <w:p w:rsidR="007742A1" w:rsidRPr="00CE2110" w:rsidRDefault="007742A1" w:rsidP="007742A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Secretaría del Consejo Institucional</w:t>
            </w:r>
          </w:p>
          <w:p w:rsidR="007742A1" w:rsidRPr="00CE2110" w:rsidRDefault="007742A1" w:rsidP="007742A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Instituto Tecnológico de Costa Rica </w:t>
            </w:r>
          </w:p>
        </w:tc>
      </w:tr>
      <w:tr w:rsidR="007742A1" w:rsidRPr="00CE2110" w:rsidTr="007742A1">
        <w:trPr>
          <w:trHeight w:val="327"/>
        </w:trPr>
        <w:tc>
          <w:tcPr>
            <w:tcW w:w="1418" w:type="dxa"/>
          </w:tcPr>
          <w:p w:rsidR="007742A1" w:rsidRPr="00CE2110" w:rsidRDefault="007742A1" w:rsidP="007742A1">
            <w:pPr>
              <w:rPr>
                <w:rFonts w:ascii="Arial" w:eastAsia="SimSun" w:hAnsi="Arial" w:cs="Arial"/>
                <w:b/>
                <w:sz w:val="22"/>
                <w:szCs w:val="22"/>
                <w:lang w:val="es-ES_tradnl" w:eastAsia="en-US"/>
              </w:rPr>
            </w:pPr>
          </w:p>
          <w:p w:rsidR="007742A1" w:rsidRPr="00CE2110" w:rsidRDefault="007742A1" w:rsidP="007742A1">
            <w:pPr>
              <w:rPr>
                <w:rFonts w:ascii="Arial" w:eastAsia="SimSun" w:hAnsi="Arial" w:cs="Arial"/>
                <w:b/>
                <w:sz w:val="22"/>
                <w:szCs w:val="22"/>
                <w:lang w:val="es-ES_tradnl" w:eastAsia="en-US"/>
              </w:rPr>
            </w:pPr>
            <w:r w:rsidRPr="00CE2110">
              <w:rPr>
                <w:rFonts w:ascii="Arial" w:eastAsia="SimSun" w:hAnsi="Arial" w:cs="Arial"/>
                <w:b/>
                <w:sz w:val="22"/>
                <w:szCs w:val="22"/>
                <w:lang w:val="es-ES_tradnl" w:eastAsia="en-US"/>
              </w:rPr>
              <w:t>Fecha:</w:t>
            </w:r>
          </w:p>
        </w:tc>
        <w:tc>
          <w:tcPr>
            <w:tcW w:w="8221" w:type="dxa"/>
          </w:tcPr>
          <w:p w:rsidR="007742A1" w:rsidRPr="00CE2110" w:rsidRDefault="007742A1" w:rsidP="007742A1">
            <w:pPr>
              <w:tabs>
                <w:tab w:val="right" w:pos="2410"/>
                <w:tab w:val="left" w:pos="2694"/>
              </w:tabs>
              <w:rPr>
                <w:rFonts w:ascii="Arial" w:eastAsia="Cambria" w:hAnsi="Arial" w:cs="Arial"/>
                <w:b/>
                <w:sz w:val="22"/>
                <w:szCs w:val="22"/>
                <w:lang w:eastAsia="en-US"/>
              </w:rPr>
            </w:pPr>
          </w:p>
          <w:p w:rsidR="007742A1" w:rsidRPr="00CE2110" w:rsidRDefault="001302C4" w:rsidP="00A772EF">
            <w:pPr>
              <w:jc w:val="both"/>
              <w:rPr>
                <w:rFonts w:ascii="Arial" w:eastAsia="Cambria" w:hAnsi="Arial" w:cs="Arial"/>
                <w:b/>
                <w:sz w:val="22"/>
                <w:szCs w:val="22"/>
                <w:lang w:val="es-ES_tradnl" w:eastAsia="en-US"/>
              </w:rPr>
            </w:pPr>
            <w:r w:rsidRPr="00CE2110">
              <w:rPr>
                <w:rFonts w:ascii="Arial" w:eastAsia="Cambria" w:hAnsi="Arial" w:cs="Arial"/>
                <w:b/>
                <w:sz w:val="22"/>
                <w:szCs w:val="22"/>
                <w:lang w:val="es-ES_tradnl" w:eastAsia="en-US"/>
              </w:rPr>
              <w:t>25</w:t>
            </w:r>
            <w:r w:rsidR="00A772EF" w:rsidRPr="00CE2110">
              <w:rPr>
                <w:rFonts w:ascii="Arial" w:eastAsia="Cambria" w:hAnsi="Arial" w:cs="Arial"/>
                <w:b/>
                <w:sz w:val="22"/>
                <w:szCs w:val="22"/>
                <w:lang w:val="es-ES_tradnl" w:eastAsia="en-US"/>
              </w:rPr>
              <w:t xml:space="preserve"> </w:t>
            </w:r>
            <w:r w:rsidR="007742A1" w:rsidRPr="00CE2110">
              <w:rPr>
                <w:rFonts w:ascii="Arial" w:eastAsia="Cambria" w:hAnsi="Arial" w:cs="Arial"/>
                <w:b/>
                <w:sz w:val="22"/>
                <w:szCs w:val="22"/>
                <w:lang w:val="es-ES_tradnl" w:eastAsia="en-US"/>
              </w:rPr>
              <w:t>de e</w:t>
            </w:r>
            <w:r w:rsidR="00A772EF" w:rsidRPr="00CE2110">
              <w:rPr>
                <w:rFonts w:ascii="Arial" w:eastAsia="Cambria" w:hAnsi="Arial" w:cs="Arial"/>
                <w:b/>
                <w:sz w:val="22"/>
                <w:szCs w:val="22"/>
                <w:lang w:val="es-ES_tradnl" w:eastAsia="en-US"/>
              </w:rPr>
              <w:t>nero</w:t>
            </w:r>
            <w:r w:rsidR="007742A1" w:rsidRPr="00CE2110">
              <w:rPr>
                <w:rFonts w:ascii="Arial" w:eastAsia="Cambria" w:hAnsi="Arial" w:cs="Arial"/>
                <w:b/>
                <w:sz w:val="22"/>
                <w:szCs w:val="22"/>
                <w:lang w:val="es-ES_tradnl" w:eastAsia="en-US"/>
              </w:rPr>
              <w:t xml:space="preserve"> de 201</w:t>
            </w:r>
            <w:r w:rsidR="00A772EF" w:rsidRPr="00CE2110">
              <w:rPr>
                <w:rFonts w:ascii="Arial" w:eastAsia="Cambria" w:hAnsi="Arial" w:cs="Arial"/>
                <w:b/>
                <w:sz w:val="22"/>
                <w:szCs w:val="22"/>
                <w:lang w:val="es-ES_tradnl" w:eastAsia="en-US"/>
              </w:rPr>
              <w:t>7</w:t>
            </w:r>
          </w:p>
        </w:tc>
      </w:tr>
      <w:tr w:rsidR="007742A1" w:rsidRPr="00CE2110" w:rsidTr="007742A1">
        <w:trPr>
          <w:trHeight w:val="289"/>
        </w:trPr>
        <w:tc>
          <w:tcPr>
            <w:tcW w:w="1418" w:type="dxa"/>
          </w:tcPr>
          <w:p w:rsidR="007742A1" w:rsidRPr="00CE2110" w:rsidRDefault="007742A1" w:rsidP="007742A1">
            <w:pPr>
              <w:rPr>
                <w:rFonts w:ascii="Arial" w:eastAsia="SimSun" w:hAnsi="Arial" w:cs="Arial"/>
                <w:b/>
                <w:sz w:val="22"/>
                <w:szCs w:val="22"/>
                <w:lang w:eastAsia="en-US"/>
              </w:rPr>
            </w:pPr>
          </w:p>
        </w:tc>
        <w:tc>
          <w:tcPr>
            <w:tcW w:w="8221" w:type="dxa"/>
          </w:tcPr>
          <w:p w:rsidR="007742A1" w:rsidRPr="00CE2110" w:rsidRDefault="007742A1" w:rsidP="007742A1">
            <w:pPr>
              <w:rPr>
                <w:rFonts w:ascii="Arial" w:eastAsia="SimSun" w:hAnsi="Arial" w:cs="Arial"/>
                <w:sz w:val="22"/>
                <w:szCs w:val="22"/>
                <w:lang w:eastAsia="en-US"/>
              </w:rPr>
            </w:pPr>
          </w:p>
        </w:tc>
      </w:tr>
      <w:tr w:rsidR="007742A1" w:rsidRPr="00CE2110" w:rsidTr="007742A1">
        <w:trPr>
          <w:trHeight w:val="327"/>
        </w:trPr>
        <w:tc>
          <w:tcPr>
            <w:tcW w:w="1418" w:type="dxa"/>
          </w:tcPr>
          <w:p w:rsidR="007742A1" w:rsidRPr="00CE2110" w:rsidRDefault="007742A1" w:rsidP="007742A1">
            <w:pPr>
              <w:rPr>
                <w:rFonts w:ascii="Arial" w:eastAsia="SimSun" w:hAnsi="Arial" w:cs="Arial"/>
                <w:b/>
                <w:sz w:val="22"/>
                <w:szCs w:val="22"/>
                <w:lang w:val="es-ES_tradnl" w:eastAsia="en-US"/>
              </w:rPr>
            </w:pPr>
            <w:r w:rsidRPr="00CE2110">
              <w:rPr>
                <w:rFonts w:ascii="Arial" w:eastAsia="SimSun" w:hAnsi="Arial" w:cs="Arial"/>
                <w:b/>
                <w:sz w:val="22"/>
                <w:szCs w:val="22"/>
                <w:lang w:val="es-ES_tradnl" w:eastAsia="en-US"/>
              </w:rPr>
              <w:t>Asunto:</w:t>
            </w:r>
          </w:p>
        </w:tc>
        <w:tc>
          <w:tcPr>
            <w:tcW w:w="8221" w:type="dxa"/>
          </w:tcPr>
          <w:p w:rsidR="00337455" w:rsidRPr="00CE2110" w:rsidRDefault="007742A1" w:rsidP="006A0355">
            <w:pPr>
              <w:ind w:left="67"/>
              <w:jc w:val="both"/>
              <w:rPr>
                <w:rFonts w:ascii="Arial" w:eastAsia="Calibri" w:hAnsi="Arial" w:cs="Arial"/>
                <w:b/>
                <w:sz w:val="22"/>
                <w:szCs w:val="22"/>
              </w:rPr>
            </w:pPr>
            <w:r w:rsidRPr="00CE2110">
              <w:rPr>
                <w:rFonts w:ascii="Arial" w:eastAsia="Calibri" w:hAnsi="Arial" w:cs="Arial"/>
                <w:b/>
                <w:sz w:val="22"/>
                <w:szCs w:val="22"/>
              </w:rPr>
              <w:t xml:space="preserve">Sesión Ordinaria No. </w:t>
            </w:r>
            <w:r w:rsidR="00337455" w:rsidRPr="00CE2110">
              <w:rPr>
                <w:rFonts w:ascii="Arial" w:eastAsia="Calibri" w:hAnsi="Arial" w:cs="Arial"/>
                <w:b/>
                <w:sz w:val="22"/>
                <w:szCs w:val="22"/>
              </w:rPr>
              <w:t>300</w:t>
            </w:r>
            <w:r w:rsidR="001302C4" w:rsidRPr="00CE2110">
              <w:rPr>
                <w:rFonts w:ascii="Arial" w:eastAsia="Calibri" w:hAnsi="Arial" w:cs="Arial"/>
                <w:b/>
                <w:sz w:val="22"/>
                <w:szCs w:val="22"/>
              </w:rPr>
              <w:t>6</w:t>
            </w:r>
            <w:r w:rsidRPr="00CE2110">
              <w:rPr>
                <w:rFonts w:ascii="Arial" w:eastAsia="Calibri" w:hAnsi="Arial" w:cs="Arial"/>
                <w:b/>
                <w:sz w:val="22"/>
                <w:szCs w:val="22"/>
              </w:rPr>
              <w:t>, Artículo</w:t>
            </w:r>
            <w:r w:rsidR="0088064F" w:rsidRPr="00CE2110">
              <w:rPr>
                <w:rFonts w:ascii="Arial" w:eastAsia="Calibri" w:hAnsi="Arial" w:cs="Arial"/>
                <w:b/>
                <w:sz w:val="22"/>
                <w:szCs w:val="22"/>
              </w:rPr>
              <w:t xml:space="preserve"> </w:t>
            </w:r>
            <w:r w:rsidR="00337455" w:rsidRPr="00CE2110">
              <w:rPr>
                <w:rFonts w:ascii="Arial" w:eastAsia="Calibri" w:hAnsi="Arial" w:cs="Arial"/>
                <w:b/>
                <w:sz w:val="22"/>
                <w:szCs w:val="22"/>
              </w:rPr>
              <w:t>1</w:t>
            </w:r>
            <w:r w:rsidR="003D076A" w:rsidRPr="00CE2110">
              <w:rPr>
                <w:rFonts w:ascii="Arial" w:eastAsia="Calibri" w:hAnsi="Arial" w:cs="Arial"/>
                <w:b/>
                <w:sz w:val="22"/>
                <w:szCs w:val="22"/>
              </w:rPr>
              <w:t>3</w:t>
            </w:r>
            <w:r w:rsidR="00337455" w:rsidRPr="00CE2110">
              <w:rPr>
                <w:rFonts w:ascii="Arial" w:eastAsia="Calibri" w:hAnsi="Arial" w:cs="Arial"/>
                <w:b/>
                <w:sz w:val="22"/>
                <w:szCs w:val="22"/>
              </w:rPr>
              <w:t>,</w:t>
            </w:r>
            <w:r w:rsidRPr="00CE2110">
              <w:rPr>
                <w:rFonts w:ascii="Arial" w:eastAsia="Calibri" w:hAnsi="Arial" w:cs="Arial"/>
                <w:b/>
                <w:sz w:val="22"/>
                <w:szCs w:val="22"/>
              </w:rPr>
              <w:t xml:space="preserve"> del </w:t>
            </w:r>
            <w:r w:rsidR="001302C4" w:rsidRPr="00CE2110">
              <w:rPr>
                <w:rFonts w:ascii="Arial" w:eastAsia="Calibri" w:hAnsi="Arial" w:cs="Arial"/>
                <w:b/>
                <w:sz w:val="22"/>
                <w:szCs w:val="22"/>
              </w:rPr>
              <w:t>25</w:t>
            </w:r>
            <w:r w:rsidRPr="00CE2110">
              <w:rPr>
                <w:rFonts w:ascii="Arial" w:eastAsia="Calibri" w:hAnsi="Arial" w:cs="Arial"/>
                <w:b/>
                <w:sz w:val="22"/>
                <w:szCs w:val="22"/>
              </w:rPr>
              <w:t xml:space="preserve"> de e</w:t>
            </w:r>
            <w:r w:rsidR="00A772EF" w:rsidRPr="00CE2110">
              <w:rPr>
                <w:rFonts w:ascii="Arial" w:eastAsia="Calibri" w:hAnsi="Arial" w:cs="Arial"/>
                <w:b/>
                <w:sz w:val="22"/>
                <w:szCs w:val="22"/>
              </w:rPr>
              <w:t>nero de 2017</w:t>
            </w:r>
            <w:r w:rsidRPr="00CE2110">
              <w:rPr>
                <w:rFonts w:ascii="Arial" w:eastAsia="Calibri" w:hAnsi="Arial" w:cs="Arial"/>
                <w:b/>
                <w:sz w:val="22"/>
                <w:szCs w:val="22"/>
              </w:rPr>
              <w:t xml:space="preserve">.   </w:t>
            </w:r>
            <w:r w:rsidR="001302C4" w:rsidRPr="00CE2110">
              <w:rPr>
                <w:rFonts w:ascii="Arial" w:eastAsia="Calibri" w:hAnsi="Arial" w:cs="Arial"/>
                <w:b/>
                <w:sz w:val="22"/>
                <w:szCs w:val="22"/>
              </w:rPr>
              <w:t>Autorización de uso de la Reserva Salarial incluida en el Presupuesto Ordinario 2017, para atender el Ajuste Salarial de I y II Semestre de 2017</w:t>
            </w:r>
          </w:p>
          <w:p w:rsidR="00337455" w:rsidRPr="00CE2110" w:rsidRDefault="00337455" w:rsidP="00337455">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3D076A" w:rsidRPr="003D076A" w:rsidRDefault="003D076A" w:rsidP="003D076A">
      <w:pPr>
        <w:jc w:val="both"/>
        <w:outlineLvl w:val="0"/>
        <w:rPr>
          <w:rFonts w:ascii="Arial" w:hAnsi="Arial" w:cs="Arial"/>
          <w:b/>
          <w:lang w:val="es-CR"/>
        </w:rPr>
      </w:pPr>
      <w:r w:rsidRPr="003D076A">
        <w:rPr>
          <w:rFonts w:ascii="Arial" w:hAnsi="Arial" w:cs="Arial"/>
          <w:b/>
          <w:lang w:val="es-CR"/>
        </w:rPr>
        <w:t>RESULTANDO QUE:</w:t>
      </w:r>
    </w:p>
    <w:p w:rsidR="003D076A" w:rsidRPr="003D076A" w:rsidRDefault="003D076A" w:rsidP="003D076A">
      <w:pPr>
        <w:jc w:val="both"/>
        <w:outlineLvl w:val="0"/>
        <w:rPr>
          <w:rFonts w:ascii="Arial" w:hAnsi="Arial" w:cs="Arial"/>
          <w:b/>
          <w:lang w:val="es-CR"/>
        </w:rPr>
      </w:pPr>
    </w:p>
    <w:p w:rsidR="003D076A" w:rsidRPr="003D076A" w:rsidRDefault="003D076A" w:rsidP="0019377A">
      <w:pPr>
        <w:numPr>
          <w:ilvl w:val="0"/>
          <w:numId w:val="3"/>
        </w:numPr>
        <w:shd w:val="clear" w:color="auto" w:fill="FFFFFF"/>
        <w:tabs>
          <w:tab w:val="left" w:pos="426"/>
        </w:tabs>
        <w:ind w:left="426" w:hanging="426"/>
        <w:contextualSpacing/>
        <w:jc w:val="both"/>
        <w:rPr>
          <w:rFonts w:ascii="Arial" w:hAnsi="Arial" w:cs="Arial"/>
          <w:lang w:val="es-CR" w:eastAsia="es-CR"/>
        </w:rPr>
      </w:pPr>
      <w:r w:rsidRPr="003D076A">
        <w:rPr>
          <w:rFonts w:ascii="Arial" w:hAnsi="Arial" w:cs="Arial"/>
          <w:b/>
          <w:lang w:val="es-CR"/>
        </w:rPr>
        <w:t xml:space="preserve"> </w:t>
      </w:r>
      <w:r w:rsidRPr="003D076A">
        <w:rPr>
          <w:rFonts w:ascii="Arial" w:hAnsi="Arial" w:cs="Arial"/>
          <w:lang w:val="es-CR" w:eastAsia="es-CR"/>
        </w:rPr>
        <w:t>El Consejo Institucional en la Sesión Ordinaria No. 2992, Artículo 9, del 05 de octubre de 2016, aprobó el Presupuesto Ordinario 2017 y Vinculación con el Plan Anual Operativo.</w:t>
      </w:r>
    </w:p>
    <w:p w:rsidR="003D076A" w:rsidRPr="003D076A" w:rsidRDefault="003D076A" w:rsidP="003D076A">
      <w:pPr>
        <w:jc w:val="both"/>
        <w:outlineLvl w:val="0"/>
        <w:rPr>
          <w:rFonts w:ascii="Arial" w:hAnsi="Arial" w:cs="Arial"/>
          <w:b/>
          <w:sz w:val="16"/>
          <w:szCs w:val="16"/>
          <w:lang w:val="es-CR"/>
        </w:rPr>
      </w:pPr>
    </w:p>
    <w:p w:rsidR="003D076A" w:rsidRPr="003D076A" w:rsidRDefault="003D076A" w:rsidP="0019377A">
      <w:pPr>
        <w:numPr>
          <w:ilvl w:val="0"/>
          <w:numId w:val="3"/>
        </w:numPr>
        <w:shd w:val="clear" w:color="auto" w:fill="FFFFFF"/>
        <w:tabs>
          <w:tab w:val="left" w:pos="426"/>
        </w:tabs>
        <w:ind w:left="426" w:hanging="426"/>
        <w:contextualSpacing/>
        <w:jc w:val="both"/>
        <w:rPr>
          <w:rFonts w:ascii="Arial" w:hAnsi="Arial" w:cs="Arial"/>
          <w:lang w:val="es-CR" w:eastAsia="es-CR"/>
        </w:rPr>
      </w:pPr>
      <w:r w:rsidRPr="003D076A">
        <w:rPr>
          <w:rFonts w:ascii="Arial" w:hAnsi="Arial" w:cs="Arial"/>
          <w:lang w:val="es-CR" w:eastAsia="es-CR"/>
        </w:rPr>
        <w:t xml:space="preserve">La Secretaría del Consejo Institucional, recibe oficio VAD-012-2017, con </w:t>
      </w:r>
      <w:proofErr w:type="gramStart"/>
      <w:r w:rsidRPr="003D076A">
        <w:rPr>
          <w:rFonts w:ascii="Arial" w:hAnsi="Arial" w:cs="Arial"/>
          <w:lang w:val="es-CR" w:eastAsia="es-CR"/>
        </w:rPr>
        <w:t>fecha  de</w:t>
      </w:r>
      <w:proofErr w:type="gramEnd"/>
      <w:r w:rsidRPr="003D076A">
        <w:rPr>
          <w:rFonts w:ascii="Arial" w:hAnsi="Arial" w:cs="Arial"/>
          <w:lang w:val="es-CR" w:eastAsia="es-CR"/>
        </w:rPr>
        <w:t xml:space="preserve"> recibido el 19 de enero de 2017, suscrito por el MAE. Humberto Villalta Solano, Vicerrector de Administración, dirigido al Dr. Bernal Martínez, Gutiérrez, Coordinador de la Comisión de Planificación y Administración, en el cual, en relación con la Negociación Salarial 2017 indica que se requiere autorizar el uso de la reserva salarial destinada para ese fin, y adjunta la siguiente propuesta: (Anexo 1)</w:t>
      </w:r>
    </w:p>
    <w:p w:rsidR="003D076A" w:rsidRPr="003D076A" w:rsidRDefault="003D076A" w:rsidP="003D076A">
      <w:pPr>
        <w:shd w:val="clear" w:color="auto" w:fill="FFFFFF"/>
        <w:jc w:val="both"/>
        <w:rPr>
          <w:rFonts w:ascii="Arial" w:hAnsi="Arial" w:cs="Arial"/>
          <w:color w:val="000000"/>
          <w:sz w:val="16"/>
          <w:szCs w:val="16"/>
        </w:rPr>
      </w:pPr>
    </w:p>
    <w:p w:rsidR="003D076A" w:rsidRPr="008D0411" w:rsidRDefault="003D076A" w:rsidP="008D0411">
      <w:pPr>
        <w:numPr>
          <w:ilvl w:val="0"/>
          <w:numId w:val="6"/>
        </w:numPr>
        <w:ind w:left="851" w:right="306" w:hanging="284"/>
        <w:contextualSpacing/>
        <w:jc w:val="both"/>
        <w:rPr>
          <w:rFonts w:ascii="Arial" w:eastAsia="Calibri" w:hAnsi="Arial" w:cs="Arial"/>
          <w:i/>
          <w:sz w:val="22"/>
          <w:szCs w:val="22"/>
          <w:lang w:val="es-CR"/>
        </w:rPr>
      </w:pPr>
      <w:r>
        <w:rPr>
          <w:rFonts w:ascii="Arial" w:eastAsia="Calibri" w:hAnsi="Arial" w:cs="Arial"/>
          <w:i/>
          <w:sz w:val="22"/>
          <w:szCs w:val="22"/>
          <w:lang w:val="es-CR"/>
        </w:rPr>
        <w:t>“</w:t>
      </w:r>
      <w:r w:rsidRPr="003D076A">
        <w:rPr>
          <w:rFonts w:ascii="Arial" w:eastAsia="Calibri" w:hAnsi="Arial" w:cs="Arial"/>
          <w:i/>
          <w:sz w:val="22"/>
          <w:szCs w:val="22"/>
          <w:lang w:val="es-CR"/>
        </w:rPr>
        <w:t>La partida de Remuneraciones se encuentra estimada en total de 45,703,698,060.30 de miles de colones, la cual reservó recursos para atender un  posible ajuste salarial de 1.5% en enero y 1.5% en julio (2.25% aproximadamente), según el siguiente detalle:</w:t>
      </w:r>
    </w:p>
    <w:tbl>
      <w:tblPr>
        <w:tblW w:w="7736" w:type="dxa"/>
        <w:jc w:val="center"/>
        <w:tblCellMar>
          <w:left w:w="0" w:type="dxa"/>
          <w:right w:w="0" w:type="dxa"/>
        </w:tblCellMar>
        <w:tblLook w:val="04A0" w:firstRow="1" w:lastRow="0" w:firstColumn="1" w:lastColumn="0" w:noHBand="0" w:noVBand="1"/>
      </w:tblPr>
      <w:tblGrid>
        <w:gridCol w:w="5819"/>
        <w:gridCol w:w="1975"/>
      </w:tblGrid>
      <w:tr w:rsidR="003D076A" w:rsidRPr="003D076A" w:rsidTr="00CE2110">
        <w:trPr>
          <w:trHeight w:val="216"/>
          <w:jc w:val="center"/>
        </w:trPr>
        <w:tc>
          <w:tcPr>
            <w:tcW w:w="5819" w:type="dxa"/>
            <w:shd w:val="clear" w:color="auto" w:fill="auto"/>
            <w:noWrap/>
            <w:tcMar>
              <w:top w:w="0" w:type="dxa"/>
              <w:left w:w="70" w:type="dxa"/>
              <w:bottom w:w="0" w:type="dxa"/>
              <w:right w:w="70" w:type="dxa"/>
            </w:tcMar>
            <w:vAlign w:val="bottom"/>
            <w:hideMark/>
          </w:tcPr>
          <w:p w:rsidR="003D076A" w:rsidRPr="003D076A" w:rsidRDefault="003D076A" w:rsidP="003D076A">
            <w:pPr>
              <w:jc w:val="center"/>
              <w:rPr>
                <w:rFonts w:ascii="Arial" w:hAnsi="Arial" w:cs="Arial"/>
                <w:b/>
                <w:bCs/>
                <w:i/>
                <w:sz w:val="20"/>
                <w:szCs w:val="20"/>
                <w:lang w:val="es-CR" w:eastAsia="es-CR"/>
              </w:rPr>
            </w:pPr>
            <w:r w:rsidRPr="003D076A">
              <w:rPr>
                <w:rFonts w:ascii="Arial" w:hAnsi="Arial" w:cs="Arial"/>
                <w:b/>
                <w:bCs/>
                <w:i/>
                <w:sz w:val="20"/>
                <w:szCs w:val="20"/>
                <w:lang w:val="es-CR" w:eastAsia="es-CR"/>
              </w:rPr>
              <w:t>SUB-PARTIDA</w:t>
            </w:r>
          </w:p>
        </w:tc>
        <w:tc>
          <w:tcPr>
            <w:tcW w:w="1917" w:type="dxa"/>
            <w:shd w:val="clear" w:color="auto" w:fill="auto"/>
            <w:tcMar>
              <w:top w:w="0" w:type="dxa"/>
              <w:left w:w="70" w:type="dxa"/>
              <w:bottom w:w="0" w:type="dxa"/>
              <w:right w:w="70" w:type="dxa"/>
            </w:tcMar>
            <w:vAlign w:val="bottom"/>
            <w:hideMark/>
          </w:tcPr>
          <w:p w:rsidR="003D076A" w:rsidRPr="003D076A" w:rsidRDefault="003D076A" w:rsidP="003D076A">
            <w:pPr>
              <w:jc w:val="center"/>
              <w:rPr>
                <w:rFonts w:ascii="Arial" w:hAnsi="Arial" w:cs="Arial"/>
                <w:b/>
                <w:bCs/>
                <w:i/>
                <w:sz w:val="20"/>
                <w:szCs w:val="20"/>
                <w:lang w:val="es-CR" w:eastAsia="es-CR"/>
              </w:rPr>
            </w:pPr>
            <w:r w:rsidRPr="003D076A">
              <w:rPr>
                <w:rFonts w:ascii="Arial" w:hAnsi="Arial" w:cs="Arial"/>
                <w:b/>
                <w:bCs/>
                <w:i/>
                <w:sz w:val="20"/>
                <w:szCs w:val="20"/>
                <w:lang w:val="es-CR" w:eastAsia="es-CR"/>
              </w:rPr>
              <w:t>TOTAL</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Sueldos para cargos fijos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287,647,655.81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Anualidades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179,505,447.95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Prohibición- Dedicación exclusiva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44,166,551.65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Otros incentivos salariales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169,845,952.95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Décimo tercer mes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56,741,095.18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eastAsia="Calibri" w:hAnsi="Arial" w:cs="Arial"/>
                <w:i/>
                <w:sz w:val="20"/>
                <w:szCs w:val="20"/>
                <w:lang w:val="es-CR"/>
              </w:rPr>
            </w:pPr>
            <w:r w:rsidRPr="003D076A">
              <w:rPr>
                <w:rFonts w:ascii="Arial" w:hAnsi="Arial" w:cs="Arial"/>
                <w:b/>
                <w:bCs/>
                <w:i/>
                <w:color w:val="000000"/>
                <w:sz w:val="20"/>
                <w:szCs w:val="20"/>
                <w:lang w:val="es-CR" w:eastAsia="es-CR"/>
              </w:rPr>
              <w:lastRenderedPageBreak/>
              <w:t xml:space="preserve">Subtotal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b/>
                <w:bCs/>
                <w:i/>
                <w:color w:val="000000"/>
                <w:sz w:val="20"/>
                <w:szCs w:val="20"/>
                <w:lang w:val="es-CR" w:eastAsia="es-CR"/>
              </w:rPr>
              <w:t xml:space="preserve">        737,906,703.53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Contribución Patronal al Seguro de Salud de la CCSS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63,007,818.77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Contribución Patronal al Banco Popular y de Desarrollo Comunal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3,405,828.04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Contribución Patronal al Seguro de Pensiones de la CCSS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23,840,796.29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Aporte Patronal al Régimen Obligatorio de Pensiones Complementarias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10,217,484.13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Aporte Patronal al Fondo de Capitalización Laboral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20,434,968.25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Contribución Patronal a otros fondos administrados por entes públicos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20,434,968.25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Contribución Patronal a fondos administrados por entes privados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i/>
                <w:color w:val="000000"/>
                <w:sz w:val="20"/>
                <w:szCs w:val="20"/>
                <w:lang w:val="es-CR" w:eastAsia="es-CR"/>
              </w:rPr>
              <w:t xml:space="preserve">          12,942,146.56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eastAsia="Calibri" w:hAnsi="Arial" w:cs="Arial"/>
                <w:i/>
                <w:sz w:val="20"/>
                <w:szCs w:val="20"/>
                <w:lang w:val="es-CR"/>
              </w:rPr>
            </w:pPr>
            <w:r w:rsidRPr="003D076A">
              <w:rPr>
                <w:rFonts w:ascii="Arial" w:hAnsi="Arial" w:cs="Arial"/>
                <w:b/>
                <w:bCs/>
                <w:i/>
                <w:color w:val="000000"/>
                <w:sz w:val="20"/>
                <w:szCs w:val="20"/>
                <w:lang w:val="es-CR" w:eastAsia="es-CR"/>
              </w:rPr>
              <w:t xml:space="preserve">Subtotal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b/>
                <w:bCs/>
                <w:i/>
                <w:color w:val="000000"/>
                <w:sz w:val="20"/>
                <w:szCs w:val="20"/>
                <w:lang w:val="es-CR" w:eastAsia="es-CR"/>
              </w:rPr>
              <w:t xml:space="preserve">        154,284,010.29 </w:t>
            </w:r>
          </w:p>
        </w:tc>
      </w:tr>
      <w:tr w:rsidR="003D076A" w:rsidRPr="003D076A" w:rsidTr="00CE2110">
        <w:trPr>
          <w:trHeight w:val="255"/>
          <w:jc w:val="center"/>
        </w:trPr>
        <w:tc>
          <w:tcPr>
            <w:tcW w:w="5819" w:type="dxa"/>
            <w:noWrap/>
            <w:tcMar>
              <w:top w:w="0" w:type="dxa"/>
              <w:left w:w="70" w:type="dxa"/>
              <w:bottom w:w="0" w:type="dxa"/>
              <w:right w:w="70" w:type="dxa"/>
            </w:tcMar>
            <w:vAlign w:val="bottom"/>
            <w:hideMark/>
          </w:tcPr>
          <w:p w:rsidR="003D076A" w:rsidRPr="003D076A" w:rsidRDefault="003D076A" w:rsidP="003D076A">
            <w:pPr>
              <w:rPr>
                <w:rFonts w:ascii="Arial" w:eastAsia="Calibri" w:hAnsi="Arial" w:cs="Arial"/>
                <w:i/>
                <w:sz w:val="20"/>
                <w:szCs w:val="20"/>
                <w:lang w:val="es-CR"/>
              </w:rPr>
            </w:pPr>
            <w:r w:rsidRPr="003D076A">
              <w:rPr>
                <w:rFonts w:ascii="Arial" w:hAnsi="Arial" w:cs="Arial"/>
                <w:b/>
                <w:bCs/>
                <w:i/>
                <w:color w:val="000000"/>
                <w:sz w:val="20"/>
                <w:szCs w:val="20"/>
                <w:lang w:val="es-CR" w:eastAsia="es-CR"/>
              </w:rPr>
              <w:t xml:space="preserve">TOTAL </w:t>
            </w:r>
          </w:p>
        </w:tc>
        <w:tc>
          <w:tcPr>
            <w:tcW w:w="1917" w:type="dxa"/>
            <w:noWrap/>
            <w:tcMar>
              <w:top w:w="0" w:type="dxa"/>
              <w:left w:w="70" w:type="dxa"/>
              <w:bottom w:w="0" w:type="dxa"/>
              <w:right w:w="70" w:type="dxa"/>
            </w:tcMar>
            <w:vAlign w:val="bottom"/>
            <w:hideMark/>
          </w:tcPr>
          <w:p w:rsidR="003D076A" w:rsidRPr="003D076A" w:rsidRDefault="003D076A" w:rsidP="003D076A">
            <w:pPr>
              <w:rPr>
                <w:rFonts w:ascii="Arial" w:hAnsi="Arial" w:cs="Arial"/>
                <w:i/>
                <w:sz w:val="20"/>
                <w:szCs w:val="20"/>
                <w:lang w:val="es-CR"/>
              </w:rPr>
            </w:pPr>
            <w:r w:rsidRPr="003D076A">
              <w:rPr>
                <w:rFonts w:ascii="Arial" w:hAnsi="Arial" w:cs="Arial"/>
                <w:b/>
                <w:bCs/>
                <w:i/>
                <w:color w:val="000000"/>
                <w:sz w:val="20"/>
                <w:szCs w:val="20"/>
                <w:lang w:val="es-CR" w:eastAsia="es-CR"/>
              </w:rPr>
              <w:t xml:space="preserve">        892,190,713.82 </w:t>
            </w:r>
          </w:p>
        </w:tc>
      </w:tr>
    </w:tbl>
    <w:p w:rsidR="003D076A" w:rsidRPr="003D076A" w:rsidRDefault="003D076A" w:rsidP="003D076A">
      <w:pPr>
        <w:rPr>
          <w:rFonts w:ascii="Arial" w:eastAsia="Calibri" w:hAnsi="Arial" w:cs="Arial"/>
          <w:i/>
          <w:sz w:val="22"/>
          <w:szCs w:val="22"/>
          <w:lang w:val="es-CR"/>
        </w:rPr>
      </w:pPr>
      <w:r w:rsidRPr="003D076A">
        <w:rPr>
          <w:color w:val="000000"/>
          <w:sz w:val="20"/>
          <w:szCs w:val="20"/>
          <w:lang w:val="es-CR"/>
        </w:rPr>
        <w:t>  </w:t>
      </w:r>
    </w:p>
    <w:p w:rsidR="003D076A" w:rsidRPr="003D076A" w:rsidRDefault="003D076A" w:rsidP="0019377A">
      <w:pPr>
        <w:numPr>
          <w:ilvl w:val="0"/>
          <w:numId w:val="6"/>
        </w:numPr>
        <w:ind w:left="851" w:right="306" w:hanging="284"/>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En atención del apartado I. de la Propuesta de Negociación Salarial 2017: “a. Reconocer 3% por concepto de inflación de acuerdo al Programa Macroeconómico para el 2017 publicado por el Banco Central de Costa Rica. b. Aplicar el ajuste establecido en el punto 1 de la siguiente manera: 2 % a las bases salariales del 31 de diciembre del 2016, a partir del 1 de enero de 2017 y 1% a partir de julio de 2017 con la base de junio de 2017.”, requiere de la posible utilización de recursos para todo el 2017 de ¢ 1,098,096,471.50 (mil noventa y ocho millones noventa y seis mil cuatrocientos setenta y un colones con cincuenta céntimos), según el siguiente detalle:</w:t>
      </w:r>
    </w:p>
    <w:p w:rsidR="003D076A" w:rsidRPr="003D076A" w:rsidRDefault="003D076A" w:rsidP="003D076A">
      <w:pPr>
        <w:ind w:right="306"/>
        <w:contextualSpacing/>
        <w:jc w:val="both"/>
        <w:rPr>
          <w:rFonts w:ascii="Arial" w:eastAsia="Calibri" w:hAnsi="Arial" w:cs="Arial"/>
          <w:i/>
          <w:sz w:val="22"/>
          <w:szCs w:val="22"/>
          <w:lang w:val="es-CR"/>
        </w:rPr>
      </w:pPr>
    </w:p>
    <w:tbl>
      <w:tblPr>
        <w:tblW w:w="7609" w:type="dxa"/>
        <w:jc w:val="center"/>
        <w:tblCellMar>
          <w:left w:w="70" w:type="dxa"/>
          <w:right w:w="70" w:type="dxa"/>
        </w:tblCellMar>
        <w:tblLook w:val="04A0" w:firstRow="1" w:lastRow="0" w:firstColumn="1" w:lastColumn="0" w:noHBand="0" w:noVBand="1"/>
      </w:tblPr>
      <w:tblGrid>
        <w:gridCol w:w="5961"/>
        <w:gridCol w:w="259"/>
        <w:gridCol w:w="1439"/>
      </w:tblGrid>
      <w:tr w:rsidR="003D076A" w:rsidRPr="003D076A" w:rsidTr="00CE2110">
        <w:trPr>
          <w:trHeight w:val="396"/>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jc w:val="cente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Sub-partida</w:t>
            </w:r>
          </w:p>
        </w:tc>
        <w:tc>
          <w:tcPr>
            <w:tcW w:w="1648" w:type="dxa"/>
            <w:gridSpan w:val="2"/>
            <w:tcBorders>
              <w:top w:val="nil"/>
              <w:left w:val="nil"/>
              <w:bottom w:val="nil"/>
              <w:right w:val="nil"/>
            </w:tcBorders>
            <w:shd w:val="clear" w:color="auto" w:fill="auto"/>
            <w:vAlign w:val="center"/>
            <w:hideMark/>
          </w:tcPr>
          <w:p w:rsidR="003D076A" w:rsidRPr="003D076A" w:rsidRDefault="003D076A" w:rsidP="003D076A">
            <w:pPr>
              <w:jc w:val="cente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Total</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Sueldos para cargos fijos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354.851.030,39</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Anualidades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219.397.747,16</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Prohibición- Dedicación exclusiva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58.518.632,14</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Otros incentivos salariales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219.104.084,05</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Décimo tercer mes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65.047.487,48</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Subtotal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916.918.981,21</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Seguro de Salud de la CCSS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73.990.807,29</w:t>
            </w:r>
          </w:p>
        </w:tc>
      </w:tr>
      <w:tr w:rsidR="003D076A" w:rsidRPr="003D076A" w:rsidTr="00CE2110">
        <w:trPr>
          <w:trHeight w:val="278"/>
          <w:jc w:val="center"/>
        </w:trPr>
        <w:tc>
          <w:tcPr>
            <w:tcW w:w="6212" w:type="dxa"/>
            <w:gridSpan w:val="2"/>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Banco Popular y de Desarrollo Comunal </w:t>
            </w:r>
          </w:p>
        </w:tc>
        <w:tc>
          <w:tcPr>
            <w:tcW w:w="1397"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3.999.503,10</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Seguro de Pensiones de la CCSS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27.996.521,68</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Aporte Patronal al Régimen Obligatorio de Pensiones Complementarias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11.998.509,29</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Aporte Patronal al Fondo de Capitalización Laboral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23.997.018,59</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 otros fondos administrados por entes públicos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23.997.018,59</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 fondos administrados por entes privados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eastAsia="es-CR"/>
              </w:rPr>
              <w:t>15.198.111,77</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Subtotal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181.177.490,30</w:t>
            </w:r>
          </w:p>
        </w:tc>
      </w:tr>
      <w:tr w:rsidR="003D076A" w:rsidRPr="003D076A" w:rsidTr="00CE2110">
        <w:trPr>
          <w:trHeight w:val="278"/>
          <w:jc w:val="center"/>
        </w:trPr>
        <w:tc>
          <w:tcPr>
            <w:tcW w:w="5961"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TOTAL </w:t>
            </w:r>
          </w:p>
        </w:tc>
        <w:tc>
          <w:tcPr>
            <w:tcW w:w="1648" w:type="dxa"/>
            <w:gridSpan w:val="2"/>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1.098.096.471,50</w:t>
            </w:r>
          </w:p>
        </w:tc>
      </w:tr>
    </w:tbl>
    <w:p w:rsidR="003D076A" w:rsidRPr="003D076A" w:rsidRDefault="003D076A" w:rsidP="003D076A">
      <w:pPr>
        <w:ind w:right="306"/>
        <w:contextualSpacing/>
        <w:jc w:val="both"/>
        <w:rPr>
          <w:rFonts w:ascii="Arial" w:eastAsia="Calibri" w:hAnsi="Arial" w:cs="Arial"/>
          <w:i/>
          <w:sz w:val="22"/>
          <w:szCs w:val="22"/>
          <w:lang w:val="es-CR"/>
        </w:rPr>
      </w:pPr>
    </w:p>
    <w:p w:rsidR="003D076A" w:rsidRPr="003D076A" w:rsidRDefault="003D076A" w:rsidP="0019377A">
      <w:pPr>
        <w:numPr>
          <w:ilvl w:val="0"/>
          <w:numId w:val="6"/>
        </w:numPr>
        <w:ind w:left="851" w:right="306" w:hanging="284"/>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En atención del apartado II. de la Negociación Salarial 2017: Aplicar 1% a la base salarial del 31 de diciembre de 2016 a partir del 01 de enero de 2017 de las categorías 16, 23, 28 y 29, disminuir la base de la anualidad en 1% a las categorías 16, 23, 28 y 29 a partir del 01 de enero de 2017, se requiere de la utilización de recursos para todo el 2017 por 98,943,432.21, con el siguiente detalle:</w:t>
      </w:r>
    </w:p>
    <w:tbl>
      <w:tblPr>
        <w:tblW w:w="7483" w:type="dxa"/>
        <w:jc w:val="center"/>
        <w:tblCellMar>
          <w:left w:w="70" w:type="dxa"/>
          <w:right w:w="70" w:type="dxa"/>
        </w:tblCellMar>
        <w:tblLook w:val="04A0" w:firstRow="1" w:lastRow="0" w:firstColumn="1" w:lastColumn="0" w:noHBand="0" w:noVBand="1"/>
      </w:tblPr>
      <w:tblGrid>
        <w:gridCol w:w="6103"/>
        <w:gridCol w:w="1420"/>
      </w:tblGrid>
      <w:tr w:rsidR="003D076A" w:rsidRPr="003D076A" w:rsidTr="00CE2110">
        <w:trPr>
          <w:trHeight w:val="459"/>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jc w:val="cente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Sub-partida</w:t>
            </w:r>
          </w:p>
        </w:tc>
        <w:tc>
          <w:tcPr>
            <w:tcW w:w="1380" w:type="dxa"/>
            <w:tcBorders>
              <w:top w:val="nil"/>
              <w:left w:val="nil"/>
              <w:bottom w:val="nil"/>
              <w:right w:val="nil"/>
            </w:tcBorders>
            <w:shd w:val="clear" w:color="auto" w:fill="auto"/>
            <w:vAlign w:val="center"/>
            <w:hideMark/>
          </w:tcPr>
          <w:p w:rsidR="003D076A" w:rsidRPr="003D076A" w:rsidRDefault="003D076A" w:rsidP="003D076A">
            <w:pPr>
              <w:jc w:val="cente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Total</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Sueldos para cargos fijos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rPr>
              <w:t>65.377.938,03</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lastRenderedPageBreak/>
              <w:t xml:space="preserve"> Anualidades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-35.855.924,27</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Prohibición- Dedicación exclusiva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10.058.552,62</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Otros incentivos salariales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38.651.286,69</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Décimo tercer mes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4.898.553,52</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Subtotal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i/>
                <w:color w:val="000000"/>
                <w:sz w:val="20"/>
                <w:szCs w:val="20"/>
                <w:lang w:val="es-CR"/>
              </w:rPr>
            </w:pPr>
            <w:r w:rsidRPr="003D076A">
              <w:rPr>
                <w:rFonts w:ascii="Arial" w:hAnsi="Arial" w:cs="Arial"/>
                <w:b/>
                <w:bCs/>
                <w:i/>
                <w:color w:val="000000"/>
                <w:sz w:val="20"/>
                <w:szCs w:val="20"/>
                <w:lang w:val="es-CR"/>
              </w:rPr>
              <w:t>83.130.406,59</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Seguro de Salud de la CCSS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6.457.858,14</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Banco Popular y de Desarrollo Comunal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349.073,42</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Seguro de Pensiones de la CCSS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2.443.513,90</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Aporte Patronal al Régimen Obligatorio de Pensiones Complementarias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1.047.220,24</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Aporte Patronal al Fondo de Capitalización Laboral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2.094.440,48</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 otros fondos administrados por entes públicos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2.094.440,48</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 fondos administrados por entes privados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1.326.478,97</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Subtotal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i/>
                <w:color w:val="000000"/>
                <w:sz w:val="20"/>
                <w:szCs w:val="20"/>
                <w:lang w:val="es-CR"/>
              </w:rPr>
            </w:pPr>
            <w:r w:rsidRPr="003D076A">
              <w:rPr>
                <w:rFonts w:ascii="Arial" w:hAnsi="Arial" w:cs="Arial"/>
                <w:b/>
                <w:bCs/>
                <w:i/>
                <w:color w:val="000000"/>
                <w:sz w:val="20"/>
                <w:szCs w:val="20"/>
                <w:lang w:val="es-CR"/>
              </w:rPr>
              <w:t>15.813.025,62</w:t>
            </w:r>
          </w:p>
        </w:tc>
      </w:tr>
      <w:tr w:rsidR="003D076A" w:rsidRPr="003D076A" w:rsidTr="00CE2110">
        <w:trPr>
          <w:trHeight w:val="228"/>
          <w:jc w:val="center"/>
        </w:trPr>
        <w:tc>
          <w:tcPr>
            <w:tcW w:w="610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TOTAL </w:t>
            </w:r>
          </w:p>
        </w:tc>
        <w:tc>
          <w:tcPr>
            <w:tcW w:w="1380"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i/>
                <w:color w:val="000000"/>
                <w:sz w:val="20"/>
                <w:szCs w:val="20"/>
                <w:lang w:val="es-CR"/>
              </w:rPr>
            </w:pPr>
            <w:r w:rsidRPr="003D076A">
              <w:rPr>
                <w:rFonts w:ascii="Arial" w:hAnsi="Arial" w:cs="Arial"/>
                <w:b/>
                <w:bCs/>
                <w:i/>
                <w:color w:val="000000"/>
                <w:sz w:val="20"/>
                <w:szCs w:val="20"/>
                <w:lang w:val="es-CR"/>
              </w:rPr>
              <w:t>98.943.432,21</w:t>
            </w:r>
          </w:p>
        </w:tc>
      </w:tr>
    </w:tbl>
    <w:p w:rsidR="003D076A" w:rsidRPr="003D076A" w:rsidRDefault="003D076A" w:rsidP="003D076A">
      <w:pPr>
        <w:spacing w:after="200" w:line="276" w:lineRule="auto"/>
        <w:ind w:right="306"/>
        <w:contextualSpacing/>
        <w:jc w:val="both"/>
        <w:rPr>
          <w:rFonts w:ascii="Arial" w:eastAsia="Calibri" w:hAnsi="Arial" w:cs="Arial"/>
          <w:i/>
          <w:sz w:val="22"/>
          <w:szCs w:val="22"/>
          <w:lang w:val="es-CR"/>
        </w:rPr>
      </w:pPr>
    </w:p>
    <w:p w:rsidR="003D076A" w:rsidRPr="003D076A" w:rsidRDefault="003D076A" w:rsidP="0019377A">
      <w:pPr>
        <w:numPr>
          <w:ilvl w:val="0"/>
          <w:numId w:val="6"/>
        </w:numPr>
        <w:ind w:left="851" w:right="306" w:hanging="284"/>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La diferencia de recursos para atender al 100% los reajustes salariales durante el año 2017, equivalente a un 0.50% del incremento acordado entre la AFITEC y la Administración, y el efecto de la anualidad, estará siendo asignado conforme se realice la ejecución de la partida de remuneraciones durante el año 2017, tomado de otras reservas de la misma partida de remuneraciones.</w:t>
      </w:r>
    </w:p>
    <w:tbl>
      <w:tblPr>
        <w:tblW w:w="8338" w:type="dxa"/>
        <w:jc w:val="center"/>
        <w:tblCellMar>
          <w:left w:w="70" w:type="dxa"/>
          <w:right w:w="70" w:type="dxa"/>
        </w:tblCellMar>
        <w:tblLook w:val="04A0" w:firstRow="1" w:lastRow="0" w:firstColumn="1" w:lastColumn="0" w:noHBand="0" w:noVBand="1"/>
      </w:tblPr>
      <w:tblGrid>
        <w:gridCol w:w="6013"/>
        <w:gridCol w:w="2325"/>
      </w:tblGrid>
      <w:tr w:rsidR="003D076A" w:rsidRPr="003D076A" w:rsidTr="00CE2110">
        <w:trPr>
          <w:trHeight w:val="581"/>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jc w:val="cente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Sub-partida</w:t>
            </w:r>
          </w:p>
        </w:tc>
        <w:tc>
          <w:tcPr>
            <w:tcW w:w="2325" w:type="dxa"/>
            <w:tcBorders>
              <w:top w:val="nil"/>
              <w:left w:val="nil"/>
              <w:bottom w:val="nil"/>
              <w:right w:val="nil"/>
            </w:tcBorders>
            <w:shd w:val="clear" w:color="auto" w:fill="auto"/>
            <w:vAlign w:val="center"/>
            <w:hideMark/>
          </w:tcPr>
          <w:p w:rsidR="003D076A" w:rsidRPr="003D076A" w:rsidRDefault="003D076A" w:rsidP="003D076A">
            <w:pPr>
              <w:jc w:val="cente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Requerido /Disponible</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Sueldos para cargos fijos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(132,581,312.61)</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Anualidades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(4,036,374.94)</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Prohibición- Dedicación exclusiva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(24,410,633.11)</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Otros incentivos salariales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(87,909,417.79)</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Décimo tercer mes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(13,204,945.82)</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Subtotal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(262,142,684.26)</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Seguro de Salud de la CCSS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(17,440,846.67)</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Banco Popular y de Desarrollo Comunal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(942,748.47)</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Seguro de Pensiones de la CCSS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(6,599,239.28)</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Aporte Patronal al Régimen Obligatorio de Pensiones Complementarias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(2,828,245.41)</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Aporte Patronal al Fondo de Capitalización Laboral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(5,656,490.81)</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 otros fondos administrados por entes públicos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(5,656,490.81)</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 fondos administrados por entes privados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(3,582,444.18)</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Subtotal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(42,706,505.63)</w:t>
            </w:r>
          </w:p>
        </w:tc>
      </w:tr>
      <w:tr w:rsidR="003D076A" w:rsidRPr="003D076A" w:rsidTr="00CE2110">
        <w:trPr>
          <w:trHeight w:val="290"/>
          <w:jc w:val="center"/>
        </w:trPr>
        <w:tc>
          <w:tcPr>
            <w:tcW w:w="601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TOTAL </w:t>
            </w:r>
          </w:p>
        </w:tc>
        <w:tc>
          <w:tcPr>
            <w:tcW w:w="2325"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(304,849,189.89)</w:t>
            </w:r>
          </w:p>
        </w:tc>
      </w:tr>
    </w:tbl>
    <w:p w:rsidR="003D076A" w:rsidRPr="003D076A" w:rsidRDefault="003D076A" w:rsidP="003D076A">
      <w:pPr>
        <w:spacing w:after="200" w:line="276" w:lineRule="auto"/>
        <w:ind w:right="306"/>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 xml:space="preserve"> </w:t>
      </w:r>
    </w:p>
    <w:p w:rsidR="003D076A" w:rsidRPr="003D076A" w:rsidRDefault="003D076A" w:rsidP="0019377A">
      <w:pPr>
        <w:numPr>
          <w:ilvl w:val="0"/>
          <w:numId w:val="6"/>
        </w:numPr>
        <w:ind w:left="851" w:right="306" w:hanging="284"/>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El presupuesto ordinario 2017 ya fue aprobado por la Contraloría General de la República y la partida de remuneraciones quedó definida con la propuesta enviada originalmente (no sufrió modificaciones).</w:t>
      </w:r>
    </w:p>
    <w:p w:rsidR="003D076A" w:rsidRPr="003D076A" w:rsidRDefault="003D076A" w:rsidP="003D076A">
      <w:pPr>
        <w:ind w:left="567" w:right="306"/>
        <w:contextualSpacing/>
        <w:jc w:val="both"/>
        <w:rPr>
          <w:rFonts w:ascii="Arial" w:eastAsia="Calibri" w:hAnsi="Arial" w:cs="Arial"/>
          <w:i/>
          <w:sz w:val="22"/>
          <w:szCs w:val="22"/>
          <w:lang w:val="es-CR"/>
        </w:rPr>
      </w:pPr>
    </w:p>
    <w:p w:rsidR="003D076A" w:rsidRDefault="003D076A" w:rsidP="0019377A">
      <w:pPr>
        <w:numPr>
          <w:ilvl w:val="0"/>
          <w:numId w:val="6"/>
        </w:numPr>
        <w:ind w:left="851" w:right="306" w:hanging="284"/>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Autorizar el uso de la Reserva Salarial por un monto de ¢ 1</w:t>
      </w:r>
      <w:proofErr w:type="gramStart"/>
      <w:r w:rsidRPr="003D076A">
        <w:rPr>
          <w:rFonts w:ascii="Arial" w:eastAsia="Calibri" w:hAnsi="Arial" w:cs="Arial"/>
          <w:i/>
          <w:sz w:val="22"/>
          <w:szCs w:val="22"/>
          <w:lang w:val="es-CR"/>
        </w:rPr>
        <w:t>,197,039,903.71</w:t>
      </w:r>
      <w:proofErr w:type="gramEnd"/>
      <w:r w:rsidRPr="003D076A">
        <w:rPr>
          <w:rFonts w:ascii="Arial" w:eastAsia="Calibri" w:hAnsi="Arial" w:cs="Arial"/>
          <w:i/>
          <w:sz w:val="22"/>
          <w:szCs w:val="22"/>
          <w:lang w:val="es-CR"/>
        </w:rPr>
        <w:t xml:space="preserve">  (mil ciento noventa y siete millones treinta y nueve mil novecientos tres colones con setenta y un céntimos), la cual fue incluida en el Presupuesto Ordinario 2017. </w:t>
      </w:r>
    </w:p>
    <w:p w:rsidR="00CD7DC8" w:rsidRDefault="00CD7DC8" w:rsidP="00CD7DC8">
      <w:pPr>
        <w:pStyle w:val="Prrafodelista"/>
        <w:rPr>
          <w:rFonts w:ascii="Arial" w:eastAsia="Calibri" w:hAnsi="Arial" w:cs="Arial"/>
          <w:i/>
          <w:sz w:val="22"/>
          <w:szCs w:val="22"/>
          <w:lang w:val="es-CR"/>
        </w:rPr>
      </w:pPr>
    </w:p>
    <w:p w:rsidR="00CD7DC8" w:rsidRPr="003D076A" w:rsidRDefault="00CD7DC8" w:rsidP="00CD7DC8">
      <w:pPr>
        <w:ind w:left="851" w:right="306"/>
        <w:contextualSpacing/>
        <w:jc w:val="both"/>
        <w:rPr>
          <w:rFonts w:ascii="Arial" w:eastAsia="Calibri" w:hAnsi="Arial" w:cs="Arial"/>
          <w:i/>
          <w:sz w:val="22"/>
          <w:szCs w:val="22"/>
          <w:lang w:val="es-CR"/>
        </w:rPr>
      </w:pPr>
    </w:p>
    <w:p w:rsidR="003D076A" w:rsidRPr="003D076A" w:rsidRDefault="003D076A" w:rsidP="003D076A">
      <w:pPr>
        <w:ind w:left="426"/>
        <w:jc w:val="both"/>
        <w:rPr>
          <w:rFonts w:ascii="Arial" w:eastAsia="ヒラギノ角ゴ Pro W3" w:hAnsi="Arial" w:cs="Arial"/>
          <w:sz w:val="20"/>
          <w:szCs w:val="20"/>
          <w:lang w:val="es-MX" w:eastAsia="es-CR"/>
        </w:rPr>
      </w:pPr>
    </w:p>
    <w:tbl>
      <w:tblPr>
        <w:tblW w:w="7895" w:type="dxa"/>
        <w:jc w:val="center"/>
        <w:tblCellMar>
          <w:left w:w="70" w:type="dxa"/>
          <w:right w:w="70" w:type="dxa"/>
        </w:tblCellMar>
        <w:tblLook w:val="04A0" w:firstRow="1" w:lastRow="0" w:firstColumn="1" w:lastColumn="0" w:noHBand="0" w:noVBand="1"/>
      </w:tblPr>
      <w:tblGrid>
        <w:gridCol w:w="6146"/>
        <w:gridCol w:w="1749"/>
      </w:tblGrid>
      <w:tr w:rsidR="003D076A" w:rsidRPr="003D076A" w:rsidTr="00CE2110">
        <w:trPr>
          <w:trHeight w:val="598"/>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jc w:val="cente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lastRenderedPageBreak/>
              <w:t>Sub-partida</w:t>
            </w:r>
          </w:p>
        </w:tc>
        <w:tc>
          <w:tcPr>
            <w:tcW w:w="1749" w:type="dxa"/>
            <w:tcBorders>
              <w:top w:val="nil"/>
              <w:left w:val="nil"/>
              <w:bottom w:val="nil"/>
              <w:right w:val="nil"/>
            </w:tcBorders>
            <w:shd w:val="clear" w:color="auto" w:fill="auto"/>
            <w:vAlign w:val="center"/>
            <w:hideMark/>
          </w:tcPr>
          <w:p w:rsidR="003D076A" w:rsidRPr="003D076A" w:rsidRDefault="003D076A" w:rsidP="003D076A">
            <w:pPr>
              <w:jc w:val="cente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Total</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Sueldos para cargos fijos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eastAsia="es-CR"/>
              </w:rPr>
            </w:pPr>
            <w:r w:rsidRPr="003D076A">
              <w:rPr>
                <w:rFonts w:ascii="Arial" w:hAnsi="Arial" w:cs="Arial"/>
                <w:i/>
                <w:color w:val="000000"/>
                <w:sz w:val="20"/>
                <w:szCs w:val="20"/>
                <w:lang w:val="es-CR"/>
              </w:rPr>
              <w:t>420.228.968,42</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Anualidades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183.541.822,89</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Prohibición- Dedicación exclusiva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68.577.184,76</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Otros incentivos salariales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257.755.370,74</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Décimo tercer mes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69.946.041,00</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Subtotal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b/>
                <w:bCs/>
                <w:i/>
                <w:color w:val="000000"/>
                <w:sz w:val="20"/>
                <w:szCs w:val="20"/>
                <w:lang w:val="es-CR"/>
              </w:rPr>
            </w:pPr>
            <w:r w:rsidRPr="003D076A">
              <w:rPr>
                <w:rFonts w:ascii="Arial" w:hAnsi="Arial" w:cs="Arial"/>
                <w:b/>
                <w:bCs/>
                <w:i/>
                <w:color w:val="000000"/>
                <w:sz w:val="20"/>
                <w:szCs w:val="20"/>
                <w:lang w:val="es-CR"/>
              </w:rPr>
              <w:t>1.000.049.387,79</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Seguro de Salud de la CCSS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80.448.665,44</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Banco Popular y de Desarrollo Comunal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4.348.576,51</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al Seguro de Pensiones de la CCSS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30.440.035,57</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Aporte Patronal al Régimen Obligatorio de Pensiones Complementarias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13.045.729,54</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Aporte Patronal al Fondo de Capitalización Laboral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26.091.459,06</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 otros fondos administrados por entes públicos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26.091.459,06</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i/>
                <w:color w:val="000000"/>
                <w:sz w:val="20"/>
                <w:szCs w:val="20"/>
                <w:lang w:val="es-CR" w:eastAsia="es-CR"/>
              </w:rPr>
            </w:pPr>
            <w:r w:rsidRPr="003D076A">
              <w:rPr>
                <w:rFonts w:ascii="Arial" w:hAnsi="Arial" w:cs="Arial"/>
                <w:i/>
                <w:color w:val="000000"/>
                <w:sz w:val="20"/>
                <w:szCs w:val="20"/>
                <w:lang w:val="es-CR" w:eastAsia="es-CR"/>
              </w:rPr>
              <w:t xml:space="preserve"> Contribución Patronal a fondos administrados por entes privados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i/>
                <w:color w:val="000000"/>
                <w:sz w:val="20"/>
                <w:szCs w:val="20"/>
                <w:lang w:val="es-CR"/>
              </w:rPr>
            </w:pPr>
            <w:r w:rsidRPr="003D076A">
              <w:rPr>
                <w:rFonts w:ascii="Arial" w:hAnsi="Arial" w:cs="Arial"/>
                <w:i/>
                <w:color w:val="000000"/>
                <w:sz w:val="20"/>
                <w:szCs w:val="20"/>
                <w:lang w:val="es-CR"/>
              </w:rPr>
              <w:t>16.524.590,74</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Subtotal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b/>
                <w:bCs/>
                <w:i/>
                <w:color w:val="000000"/>
                <w:sz w:val="20"/>
                <w:szCs w:val="20"/>
                <w:lang w:val="es-CR"/>
              </w:rPr>
            </w:pPr>
            <w:r w:rsidRPr="003D076A">
              <w:rPr>
                <w:rFonts w:ascii="Arial" w:hAnsi="Arial" w:cs="Arial"/>
                <w:b/>
                <w:bCs/>
                <w:i/>
                <w:color w:val="000000"/>
                <w:sz w:val="20"/>
                <w:szCs w:val="20"/>
                <w:lang w:val="es-CR"/>
              </w:rPr>
              <w:t>196.990.515,92</w:t>
            </w:r>
          </w:p>
        </w:tc>
      </w:tr>
      <w:tr w:rsidR="003D076A" w:rsidRPr="003D076A" w:rsidTr="00CE2110">
        <w:trPr>
          <w:trHeight w:val="299"/>
          <w:jc w:val="center"/>
        </w:trPr>
        <w:tc>
          <w:tcPr>
            <w:tcW w:w="614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i/>
                <w:color w:val="000000"/>
                <w:sz w:val="20"/>
                <w:szCs w:val="20"/>
                <w:lang w:val="es-CR" w:eastAsia="es-CR"/>
              </w:rPr>
            </w:pPr>
            <w:r w:rsidRPr="003D076A">
              <w:rPr>
                <w:rFonts w:ascii="Arial" w:hAnsi="Arial" w:cs="Arial"/>
                <w:b/>
                <w:bCs/>
                <w:i/>
                <w:color w:val="000000"/>
                <w:sz w:val="20"/>
                <w:szCs w:val="20"/>
                <w:lang w:val="es-CR" w:eastAsia="es-CR"/>
              </w:rPr>
              <w:t xml:space="preserve">TOTAL </w:t>
            </w:r>
          </w:p>
        </w:tc>
        <w:tc>
          <w:tcPr>
            <w:tcW w:w="1749"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b/>
                <w:bCs/>
                <w:i/>
                <w:color w:val="000000"/>
                <w:sz w:val="20"/>
                <w:szCs w:val="20"/>
                <w:lang w:val="es-CR"/>
              </w:rPr>
            </w:pPr>
            <w:r w:rsidRPr="003D076A">
              <w:rPr>
                <w:rFonts w:ascii="Arial" w:hAnsi="Arial" w:cs="Arial"/>
                <w:b/>
                <w:bCs/>
                <w:i/>
                <w:color w:val="000000"/>
                <w:sz w:val="20"/>
                <w:szCs w:val="20"/>
                <w:lang w:val="es-CR"/>
              </w:rPr>
              <w:t>1.197.039.903,71</w:t>
            </w:r>
          </w:p>
        </w:tc>
      </w:tr>
    </w:tbl>
    <w:p w:rsidR="003D076A" w:rsidRPr="003D076A" w:rsidRDefault="003D076A" w:rsidP="00CD7DC8">
      <w:pPr>
        <w:jc w:val="both"/>
        <w:rPr>
          <w:rFonts w:ascii="Arial" w:eastAsia="ヒラギノ角ゴ Pro W3" w:hAnsi="Arial" w:cs="Arial"/>
          <w:sz w:val="20"/>
          <w:szCs w:val="20"/>
          <w:lang w:val="es-MX" w:eastAsia="es-CR"/>
        </w:rPr>
      </w:pPr>
    </w:p>
    <w:p w:rsidR="003D076A" w:rsidRPr="003D076A" w:rsidRDefault="003D076A" w:rsidP="0019377A">
      <w:pPr>
        <w:numPr>
          <w:ilvl w:val="0"/>
          <w:numId w:val="6"/>
        </w:numPr>
        <w:ind w:left="851" w:right="306" w:hanging="284"/>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Solicitar a la Administración realizar la modificación presupuestaria correspondiente para completar el monto necesario para atender el ajuste salarial del primer semestre y segundo semestre del año 2017.</w:t>
      </w:r>
    </w:p>
    <w:p w:rsidR="003D076A" w:rsidRPr="003D076A" w:rsidRDefault="003D076A" w:rsidP="003D076A">
      <w:pPr>
        <w:ind w:left="709"/>
        <w:rPr>
          <w:rFonts w:ascii="Arial" w:hAnsi="Arial" w:cs="Arial"/>
          <w:b/>
          <w:lang w:val="es-CR"/>
        </w:rPr>
      </w:pPr>
    </w:p>
    <w:p w:rsidR="003D076A" w:rsidRPr="003D076A" w:rsidRDefault="003D076A" w:rsidP="003D076A">
      <w:pPr>
        <w:ind w:left="426"/>
        <w:rPr>
          <w:rFonts w:ascii="Arial" w:hAnsi="Arial" w:cs="Arial"/>
          <w:b/>
          <w:i/>
          <w:sz w:val="22"/>
          <w:szCs w:val="22"/>
          <w:lang w:val="es-CR"/>
        </w:rPr>
      </w:pPr>
      <w:r w:rsidRPr="003D076A">
        <w:rPr>
          <w:rFonts w:ascii="Arial" w:hAnsi="Arial" w:cs="Arial"/>
          <w:b/>
          <w:i/>
          <w:sz w:val="22"/>
          <w:szCs w:val="22"/>
          <w:lang w:val="es-CR"/>
        </w:rPr>
        <w:t xml:space="preserve"> “CONSIDERANDO QUE:</w:t>
      </w:r>
    </w:p>
    <w:p w:rsidR="003D076A" w:rsidRPr="003D076A" w:rsidRDefault="003D076A" w:rsidP="003D076A">
      <w:pPr>
        <w:ind w:left="426"/>
        <w:rPr>
          <w:rFonts w:ascii="Arial" w:hAnsi="Arial" w:cs="Arial"/>
          <w:b/>
          <w:i/>
          <w:sz w:val="22"/>
          <w:szCs w:val="22"/>
          <w:lang w:val="es-CR"/>
        </w:rPr>
      </w:pPr>
    </w:p>
    <w:p w:rsidR="003D076A" w:rsidRDefault="003D076A" w:rsidP="00CD7DC8">
      <w:pPr>
        <w:widowControl w:val="0"/>
        <w:numPr>
          <w:ilvl w:val="0"/>
          <w:numId w:val="13"/>
        </w:numPr>
        <w:ind w:left="731" w:right="476"/>
        <w:jc w:val="both"/>
        <w:rPr>
          <w:rFonts w:ascii="Arial" w:hAnsi="Arial" w:cs="Arial"/>
          <w:bCs/>
          <w:i/>
          <w:sz w:val="22"/>
          <w:szCs w:val="22"/>
          <w:lang w:val="es-CR"/>
        </w:rPr>
      </w:pPr>
      <w:r w:rsidRPr="003D076A">
        <w:rPr>
          <w:rFonts w:ascii="Arial" w:hAnsi="Arial" w:cs="Arial"/>
          <w:bCs/>
          <w:i/>
          <w:color w:val="2A2A2A"/>
          <w:sz w:val="22"/>
          <w:szCs w:val="22"/>
          <w:lang w:val="es-CR"/>
        </w:rPr>
        <w:t xml:space="preserve"> El</w:t>
      </w:r>
      <w:r w:rsidRPr="003D076A">
        <w:rPr>
          <w:rFonts w:ascii="Arial" w:hAnsi="Arial" w:cs="Arial"/>
          <w:bCs/>
          <w:i/>
          <w:color w:val="2A2A2A"/>
          <w:spacing w:val="-10"/>
          <w:sz w:val="22"/>
          <w:szCs w:val="22"/>
          <w:lang w:val="es-CR"/>
        </w:rPr>
        <w:t xml:space="preserve"> </w:t>
      </w:r>
      <w:r w:rsidRPr="003D076A">
        <w:rPr>
          <w:rFonts w:ascii="Arial" w:hAnsi="Arial" w:cs="Arial"/>
          <w:bCs/>
          <w:i/>
          <w:color w:val="2A2A2A"/>
          <w:sz w:val="22"/>
          <w:szCs w:val="22"/>
          <w:lang w:val="es-CR"/>
        </w:rPr>
        <w:t>Artículo</w:t>
      </w:r>
      <w:r w:rsidRPr="003D076A">
        <w:rPr>
          <w:rFonts w:ascii="Arial" w:hAnsi="Arial" w:cs="Arial"/>
          <w:bCs/>
          <w:i/>
          <w:color w:val="2A2A2A"/>
          <w:spacing w:val="51"/>
          <w:sz w:val="22"/>
          <w:szCs w:val="22"/>
          <w:lang w:val="es-CR"/>
        </w:rPr>
        <w:t xml:space="preserve"> </w:t>
      </w:r>
      <w:r w:rsidRPr="003D076A">
        <w:rPr>
          <w:rFonts w:ascii="Arial" w:hAnsi="Arial" w:cs="Arial"/>
          <w:bCs/>
          <w:i/>
          <w:color w:val="2A2A2A"/>
          <w:sz w:val="22"/>
          <w:szCs w:val="22"/>
          <w:lang w:val="es-CR"/>
        </w:rPr>
        <w:t>20</w:t>
      </w:r>
      <w:r w:rsidRPr="003D076A">
        <w:rPr>
          <w:rFonts w:ascii="Arial" w:hAnsi="Arial" w:cs="Arial"/>
          <w:bCs/>
          <w:i/>
          <w:color w:val="2A2A2A"/>
          <w:spacing w:val="23"/>
          <w:sz w:val="22"/>
          <w:szCs w:val="22"/>
          <w:lang w:val="es-CR"/>
        </w:rPr>
        <w:t xml:space="preserve"> </w:t>
      </w:r>
      <w:r w:rsidRPr="003D076A">
        <w:rPr>
          <w:rFonts w:ascii="Arial" w:hAnsi="Arial" w:cs="Arial"/>
          <w:bCs/>
          <w:i/>
          <w:color w:val="2A2A2A"/>
          <w:sz w:val="22"/>
          <w:szCs w:val="22"/>
          <w:lang w:val="es-CR"/>
        </w:rPr>
        <w:t>de</w:t>
      </w:r>
      <w:r w:rsidRPr="003D076A">
        <w:rPr>
          <w:rFonts w:ascii="Arial" w:hAnsi="Arial" w:cs="Arial"/>
          <w:bCs/>
          <w:i/>
          <w:color w:val="2A2A2A"/>
          <w:spacing w:val="25"/>
          <w:sz w:val="22"/>
          <w:szCs w:val="22"/>
          <w:lang w:val="es-CR"/>
        </w:rPr>
        <w:t xml:space="preserve"> </w:t>
      </w:r>
      <w:r w:rsidRPr="003D076A">
        <w:rPr>
          <w:rFonts w:ascii="Arial" w:hAnsi="Arial" w:cs="Arial"/>
          <w:bCs/>
          <w:i/>
          <w:color w:val="2A2A2A"/>
          <w:sz w:val="22"/>
          <w:szCs w:val="22"/>
          <w:lang w:val="es-CR"/>
        </w:rPr>
        <w:t>la</w:t>
      </w:r>
      <w:r w:rsidRPr="003D076A">
        <w:rPr>
          <w:rFonts w:ascii="Arial" w:hAnsi="Arial" w:cs="Arial"/>
          <w:bCs/>
          <w:i/>
          <w:color w:val="2A2A2A"/>
          <w:spacing w:val="20"/>
          <w:sz w:val="22"/>
          <w:szCs w:val="22"/>
          <w:lang w:val="es-CR"/>
        </w:rPr>
        <w:t xml:space="preserve"> </w:t>
      </w:r>
      <w:r w:rsidRPr="003D076A">
        <w:rPr>
          <w:rFonts w:ascii="Arial" w:hAnsi="Arial" w:cs="Arial"/>
          <w:bCs/>
          <w:i/>
          <w:color w:val="2A2A2A"/>
          <w:sz w:val="22"/>
          <w:szCs w:val="22"/>
          <w:lang w:val="es-CR"/>
        </w:rPr>
        <w:t>Segunda</w:t>
      </w:r>
      <w:r w:rsidRPr="003D076A">
        <w:rPr>
          <w:rFonts w:ascii="Arial" w:hAnsi="Arial" w:cs="Arial"/>
          <w:bCs/>
          <w:i/>
          <w:color w:val="2A2A2A"/>
          <w:spacing w:val="40"/>
          <w:sz w:val="22"/>
          <w:szCs w:val="22"/>
          <w:lang w:val="es-CR"/>
        </w:rPr>
        <w:t xml:space="preserve"> </w:t>
      </w:r>
      <w:r w:rsidRPr="003D076A">
        <w:rPr>
          <w:rFonts w:ascii="Arial" w:hAnsi="Arial" w:cs="Arial"/>
          <w:bCs/>
          <w:i/>
          <w:color w:val="2A2A2A"/>
          <w:sz w:val="22"/>
          <w:szCs w:val="22"/>
          <w:lang w:val="es-CR"/>
        </w:rPr>
        <w:t>Convención</w:t>
      </w:r>
      <w:r w:rsidRPr="003D076A">
        <w:rPr>
          <w:rFonts w:ascii="Arial" w:hAnsi="Arial" w:cs="Arial"/>
          <w:bCs/>
          <w:i/>
          <w:color w:val="2A2A2A"/>
          <w:spacing w:val="39"/>
          <w:sz w:val="22"/>
          <w:szCs w:val="22"/>
          <w:lang w:val="es-CR"/>
        </w:rPr>
        <w:t xml:space="preserve"> </w:t>
      </w:r>
      <w:r w:rsidRPr="003D076A">
        <w:rPr>
          <w:rFonts w:ascii="Arial" w:hAnsi="Arial" w:cs="Arial"/>
          <w:bCs/>
          <w:i/>
          <w:color w:val="2A2A2A"/>
          <w:sz w:val="22"/>
          <w:szCs w:val="22"/>
          <w:lang w:val="es-CR"/>
        </w:rPr>
        <w:t>Colectiva</w:t>
      </w:r>
      <w:r w:rsidRPr="003D076A">
        <w:rPr>
          <w:rFonts w:ascii="Arial" w:hAnsi="Arial" w:cs="Arial"/>
          <w:bCs/>
          <w:i/>
          <w:color w:val="2A2A2A"/>
          <w:spacing w:val="38"/>
          <w:sz w:val="22"/>
          <w:szCs w:val="22"/>
          <w:lang w:val="es-CR"/>
        </w:rPr>
        <w:t xml:space="preserve"> </w:t>
      </w:r>
      <w:r w:rsidRPr="003D076A">
        <w:rPr>
          <w:rFonts w:ascii="Arial" w:hAnsi="Arial" w:cs="Arial"/>
          <w:bCs/>
          <w:i/>
          <w:color w:val="2A2A2A"/>
          <w:sz w:val="22"/>
          <w:szCs w:val="22"/>
          <w:lang w:val="es-CR"/>
        </w:rPr>
        <w:t>de</w:t>
      </w:r>
      <w:r w:rsidRPr="003D076A">
        <w:rPr>
          <w:rFonts w:ascii="Arial" w:hAnsi="Arial" w:cs="Arial"/>
          <w:bCs/>
          <w:i/>
          <w:color w:val="2A2A2A"/>
          <w:spacing w:val="24"/>
          <w:sz w:val="22"/>
          <w:szCs w:val="22"/>
          <w:lang w:val="es-CR"/>
        </w:rPr>
        <w:t xml:space="preserve"> </w:t>
      </w:r>
      <w:r w:rsidRPr="003D076A">
        <w:rPr>
          <w:rFonts w:ascii="Arial" w:hAnsi="Arial" w:cs="Arial"/>
          <w:bCs/>
          <w:i/>
          <w:color w:val="2A2A2A"/>
          <w:sz w:val="22"/>
          <w:szCs w:val="22"/>
          <w:lang w:val="es-CR"/>
        </w:rPr>
        <w:t>Trabajo</w:t>
      </w:r>
      <w:r w:rsidRPr="003D076A">
        <w:rPr>
          <w:rFonts w:ascii="Arial" w:hAnsi="Arial" w:cs="Arial"/>
          <w:bCs/>
          <w:i/>
          <w:color w:val="2A2A2A"/>
          <w:spacing w:val="42"/>
          <w:sz w:val="22"/>
          <w:szCs w:val="22"/>
          <w:lang w:val="es-CR"/>
        </w:rPr>
        <w:t xml:space="preserve"> </w:t>
      </w:r>
      <w:r w:rsidRPr="003D076A">
        <w:rPr>
          <w:rFonts w:ascii="Arial" w:hAnsi="Arial" w:cs="Arial"/>
          <w:bCs/>
          <w:i/>
          <w:color w:val="2A2A2A"/>
          <w:sz w:val="22"/>
          <w:szCs w:val="22"/>
          <w:lang w:val="es-CR"/>
        </w:rPr>
        <w:t>y</w:t>
      </w:r>
      <w:r w:rsidRPr="003D076A">
        <w:rPr>
          <w:rFonts w:ascii="Arial" w:hAnsi="Arial" w:cs="Arial"/>
          <w:bCs/>
          <w:i/>
          <w:color w:val="2A2A2A"/>
          <w:spacing w:val="27"/>
          <w:sz w:val="22"/>
          <w:szCs w:val="22"/>
          <w:lang w:val="es-CR"/>
        </w:rPr>
        <w:t xml:space="preserve"> </w:t>
      </w:r>
      <w:r w:rsidRPr="003D076A">
        <w:rPr>
          <w:rFonts w:ascii="Arial" w:hAnsi="Arial" w:cs="Arial"/>
          <w:bCs/>
          <w:i/>
          <w:color w:val="2A2A2A"/>
          <w:sz w:val="22"/>
          <w:szCs w:val="22"/>
          <w:lang w:val="es-CR"/>
        </w:rPr>
        <w:t>sus</w:t>
      </w:r>
      <w:r w:rsidRPr="003D076A">
        <w:rPr>
          <w:rFonts w:ascii="Arial" w:hAnsi="Arial" w:cs="Arial"/>
          <w:bCs/>
          <w:i/>
          <w:color w:val="2A2A2A"/>
          <w:spacing w:val="37"/>
          <w:sz w:val="22"/>
          <w:szCs w:val="22"/>
          <w:lang w:val="es-CR"/>
        </w:rPr>
        <w:t xml:space="preserve"> </w:t>
      </w:r>
      <w:r w:rsidRPr="003D076A">
        <w:rPr>
          <w:rFonts w:ascii="Arial" w:hAnsi="Arial" w:cs="Arial"/>
          <w:bCs/>
          <w:i/>
          <w:color w:val="2A2A2A"/>
          <w:sz w:val="22"/>
          <w:szCs w:val="22"/>
          <w:lang w:val="es-CR"/>
        </w:rPr>
        <w:t>Reformas</w:t>
      </w:r>
      <w:r w:rsidRPr="003D076A">
        <w:rPr>
          <w:rFonts w:ascii="Arial" w:hAnsi="Arial" w:cs="Arial"/>
          <w:bCs/>
          <w:i/>
          <w:color w:val="2A2A2A"/>
          <w:w w:val="104"/>
          <w:sz w:val="22"/>
          <w:szCs w:val="22"/>
          <w:lang w:val="es-CR"/>
        </w:rPr>
        <w:t xml:space="preserve"> </w:t>
      </w:r>
      <w:r w:rsidRPr="003D076A">
        <w:rPr>
          <w:rFonts w:ascii="Arial" w:hAnsi="Arial" w:cs="Arial"/>
          <w:bCs/>
          <w:i/>
          <w:color w:val="2A2A2A"/>
          <w:sz w:val="22"/>
          <w:szCs w:val="22"/>
          <w:lang w:val="es-CR"/>
        </w:rPr>
        <w:t>señala</w:t>
      </w:r>
      <w:r w:rsidRPr="003D076A">
        <w:rPr>
          <w:rFonts w:ascii="Arial" w:hAnsi="Arial" w:cs="Arial"/>
          <w:bCs/>
          <w:i/>
          <w:color w:val="2A2A2A"/>
          <w:spacing w:val="21"/>
          <w:sz w:val="22"/>
          <w:szCs w:val="22"/>
          <w:lang w:val="es-CR"/>
        </w:rPr>
        <w:t xml:space="preserve"> </w:t>
      </w:r>
      <w:r w:rsidRPr="003D076A">
        <w:rPr>
          <w:rFonts w:ascii="Arial" w:hAnsi="Arial" w:cs="Arial"/>
          <w:bCs/>
          <w:i/>
          <w:color w:val="2A2A2A"/>
          <w:sz w:val="22"/>
          <w:szCs w:val="22"/>
          <w:lang w:val="es-CR"/>
        </w:rPr>
        <w:t>qu</w:t>
      </w:r>
      <w:r w:rsidRPr="003D076A">
        <w:rPr>
          <w:rFonts w:ascii="Arial" w:hAnsi="Arial" w:cs="Arial"/>
          <w:bCs/>
          <w:i/>
          <w:color w:val="2A2A2A"/>
          <w:spacing w:val="2"/>
          <w:sz w:val="22"/>
          <w:szCs w:val="22"/>
          <w:lang w:val="es-CR"/>
        </w:rPr>
        <w:t>e</w:t>
      </w:r>
      <w:r w:rsidRPr="003D076A">
        <w:rPr>
          <w:rFonts w:ascii="Arial" w:hAnsi="Arial" w:cs="Arial"/>
          <w:bCs/>
          <w:i/>
          <w:color w:val="4D4D4D"/>
          <w:sz w:val="22"/>
          <w:szCs w:val="22"/>
          <w:lang w:val="es-CR"/>
        </w:rPr>
        <w:t>:</w:t>
      </w:r>
      <w:r w:rsidRPr="003D076A">
        <w:rPr>
          <w:rFonts w:ascii="Arial" w:hAnsi="Arial" w:cs="Arial"/>
          <w:bCs/>
          <w:i/>
          <w:color w:val="4D4D4D"/>
          <w:spacing w:val="23"/>
          <w:sz w:val="22"/>
          <w:szCs w:val="22"/>
          <w:lang w:val="es-CR"/>
        </w:rPr>
        <w:t xml:space="preserve"> </w:t>
      </w:r>
      <w:r w:rsidRPr="003D076A">
        <w:rPr>
          <w:rFonts w:ascii="Arial" w:hAnsi="Arial" w:cs="Arial"/>
          <w:bCs/>
          <w:i/>
          <w:color w:val="3D3D3D"/>
          <w:sz w:val="22"/>
          <w:szCs w:val="22"/>
          <w:lang w:val="es-CR"/>
        </w:rPr>
        <w:t>"Todo</w:t>
      </w:r>
      <w:r w:rsidRPr="003D076A">
        <w:rPr>
          <w:rFonts w:ascii="Arial" w:hAnsi="Arial" w:cs="Arial"/>
          <w:bCs/>
          <w:i/>
          <w:color w:val="3D3D3D"/>
          <w:spacing w:val="15"/>
          <w:sz w:val="22"/>
          <w:szCs w:val="22"/>
          <w:lang w:val="es-CR"/>
        </w:rPr>
        <w:t xml:space="preserve"> </w:t>
      </w:r>
      <w:r w:rsidRPr="003D076A">
        <w:rPr>
          <w:rFonts w:ascii="Arial" w:hAnsi="Arial" w:cs="Arial"/>
          <w:bCs/>
          <w:i/>
          <w:color w:val="2A2A2A"/>
          <w:sz w:val="22"/>
          <w:szCs w:val="22"/>
          <w:lang w:val="es-CR"/>
        </w:rPr>
        <w:t>incremento</w:t>
      </w:r>
      <w:r w:rsidRPr="003D076A">
        <w:rPr>
          <w:rFonts w:ascii="Arial" w:hAnsi="Arial" w:cs="Arial"/>
          <w:bCs/>
          <w:i/>
          <w:color w:val="2A2A2A"/>
          <w:spacing w:val="19"/>
          <w:sz w:val="22"/>
          <w:szCs w:val="22"/>
          <w:lang w:val="es-CR"/>
        </w:rPr>
        <w:t xml:space="preserve"> </w:t>
      </w:r>
      <w:r w:rsidRPr="003D076A">
        <w:rPr>
          <w:rFonts w:ascii="Arial" w:hAnsi="Arial" w:cs="Arial"/>
          <w:bCs/>
          <w:i/>
          <w:color w:val="2A2A2A"/>
          <w:sz w:val="22"/>
          <w:szCs w:val="22"/>
          <w:lang w:val="es-CR"/>
        </w:rPr>
        <w:t>salarial</w:t>
      </w:r>
      <w:r w:rsidRPr="003D076A">
        <w:rPr>
          <w:rFonts w:ascii="Arial" w:hAnsi="Arial" w:cs="Arial"/>
          <w:bCs/>
          <w:i/>
          <w:color w:val="2A2A2A"/>
          <w:spacing w:val="3"/>
          <w:sz w:val="22"/>
          <w:szCs w:val="22"/>
          <w:lang w:val="es-CR"/>
        </w:rPr>
        <w:t xml:space="preserve"> </w:t>
      </w:r>
      <w:r w:rsidRPr="003D076A">
        <w:rPr>
          <w:rFonts w:ascii="Arial" w:hAnsi="Arial" w:cs="Arial"/>
          <w:bCs/>
          <w:i/>
          <w:color w:val="2A2A2A"/>
          <w:sz w:val="22"/>
          <w:szCs w:val="22"/>
          <w:lang w:val="es-CR"/>
        </w:rPr>
        <w:t>general</w:t>
      </w:r>
      <w:r w:rsidRPr="003D076A">
        <w:rPr>
          <w:rFonts w:ascii="Arial" w:hAnsi="Arial" w:cs="Arial"/>
          <w:bCs/>
          <w:i/>
          <w:color w:val="2A2A2A"/>
          <w:spacing w:val="16"/>
          <w:sz w:val="22"/>
          <w:szCs w:val="22"/>
          <w:lang w:val="es-CR"/>
        </w:rPr>
        <w:t xml:space="preserve"> </w:t>
      </w:r>
      <w:proofErr w:type="gramStart"/>
      <w:r w:rsidRPr="003D076A">
        <w:rPr>
          <w:rFonts w:ascii="Arial" w:hAnsi="Arial" w:cs="Arial"/>
          <w:bCs/>
          <w:i/>
          <w:color w:val="2A2A2A"/>
          <w:sz w:val="22"/>
          <w:szCs w:val="22"/>
          <w:lang w:val="es-CR"/>
        </w:rPr>
        <w:t xml:space="preserve">para </w:t>
      </w:r>
      <w:r w:rsidRPr="003D076A">
        <w:rPr>
          <w:rFonts w:ascii="Arial" w:hAnsi="Arial" w:cs="Arial"/>
          <w:bCs/>
          <w:i/>
          <w:color w:val="2A2A2A"/>
          <w:spacing w:val="1"/>
          <w:sz w:val="22"/>
          <w:szCs w:val="22"/>
          <w:lang w:val="es-CR"/>
        </w:rPr>
        <w:t xml:space="preserve"> </w:t>
      </w:r>
      <w:r w:rsidRPr="003D076A">
        <w:rPr>
          <w:rFonts w:ascii="Arial" w:hAnsi="Arial" w:cs="Arial"/>
          <w:bCs/>
          <w:i/>
          <w:color w:val="2A2A2A"/>
          <w:sz w:val="22"/>
          <w:szCs w:val="22"/>
          <w:lang w:val="es-CR"/>
        </w:rPr>
        <w:t>los</w:t>
      </w:r>
      <w:proofErr w:type="gramEnd"/>
      <w:r w:rsidRPr="003D076A">
        <w:rPr>
          <w:rFonts w:ascii="Arial" w:hAnsi="Arial" w:cs="Arial"/>
          <w:bCs/>
          <w:i/>
          <w:color w:val="2A2A2A"/>
          <w:spacing w:val="49"/>
          <w:sz w:val="22"/>
          <w:szCs w:val="22"/>
          <w:lang w:val="es-CR"/>
        </w:rPr>
        <w:t xml:space="preserve"> </w:t>
      </w:r>
      <w:r w:rsidRPr="003D076A">
        <w:rPr>
          <w:rFonts w:ascii="Arial" w:hAnsi="Arial" w:cs="Arial"/>
          <w:bCs/>
          <w:i/>
          <w:color w:val="2A2A2A"/>
          <w:sz w:val="22"/>
          <w:szCs w:val="22"/>
          <w:lang w:val="es-CR"/>
        </w:rPr>
        <w:t>trabajadores</w:t>
      </w:r>
      <w:r w:rsidRPr="003D076A">
        <w:rPr>
          <w:rFonts w:ascii="Arial" w:hAnsi="Arial" w:cs="Arial"/>
          <w:bCs/>
          <w:i/>
          <w:color w:val="4D4D4D"/>
          <w:sz w:val="22"/>
          <w:szCs w:val="22"/>
          <w:lang w:val="es-CR"/>
        </w:rPr>
        <w:t>,</w:t>
      </w:r>
      <w:r w:rsidRPr="003D076A">
        <w:rPr>
          <w:rFonts w:ascii="Arial" w:hAnsi="Arial" w:cs="Arial"/>
          <w:bCs/>
          <w:i/>
          <w:color w:val="4D4D4D"/>
          <w:spacing w:val="43"/>
          <w:sz w:val="22"/>
          <w:szCs w:val="22"/>
          <w:lang w:val="es-CR"/>
        </w:rPr>
        <w:t xml:space="preserve"> </w:t>
      </w:r>
      <w:r w:rsidRPr="003D076A">
        <w:rPr>
          <w:rFonts w:ascii="Arial" w:hAnsi="Arial" w:cs="Arial"/>
          <w:bCs/>
          <w:i/>
          <w:color w:val="2A2A2A"/>
          <w:sz w:val="22"/>
          <w:szCs w:val="22"/>
          <w:lang w:val="es-CR"/>
        </w:rPr>
        <w:t xml:space="preserve">ya </w:t>
      </w:r>
      <w:r w:rsidRPr="003D076A">
        <w:rPr>
          <w:rFonts w:ascii="Arial" w:hAnsi="Arial" w:cs="Arial"/>
          <w:bCs/>
          <w:i/>
          <w:color w:val="2A2A2A"/>
          <w:spacing w:val="6"/>
          <w:sz w:val="22"/>
          <w:szCs w:val="22"/>
          <w:lang w:val="es-CR"/>
        </w:rPr>
        <w:t xml:space="preserve"> </w:t>
      </w:r>
      <w:r w:rsidRPr="003D076A">
        <w:rPr>
          <w:rFonts w:ascii="Arial" w:hAnsi="Arial" w:cs="Arial"/>
          <w:bCs/>
          <w:i/>
          <w:color w:val="2A2A2A"/>
          <w:sz w:val="22"/>
          <w:szCs w:val="22"/>
          <w:lang w:val="es-CR"/>
        </w:rPr>
        <w:t>sea</w:t>
      </w:r>
      <w:r w:rsidRPr="003D076A">
        <w:rPr>
          <w:rFonts w:ascii="Arial" w:hAnsi="Arial" w:cs="Arial"/>
          <w:bCs/>
          <w:i/>
          <w:color w:val="2A2A2A"/>
          <w:w w:val="101"/>
          <w:sz w:val="22"/>
          <w:szCs w:val="22"/>
          <w:lang w:val="es-CR"/>
        </w:rPr>
        <w:t xml:space="preserve"> </w:t>
      </w:r>
      <w:r w:rsidRPr="003D076A">
        <w:rPr>
          <w:rFonts w:ascii="Arial" w:hAnsi="Arial" w:cs="Arial"/>
          <w:bCs/>
          <w:i/>
          <w:color w:val="2A2A2A"/>
          <w:sz w:val="22"/>
          <w:szCs w:val="22"/>
          <w:lang w:val="es-CR"/>
        </w:rPr>
        <w:t>éste</w:t>
      </w:r>
      <w:r w:rsidRPr="003D076A">
        <w:rPr>
          <w:rFonts w:ascii="Arial" w:hAnsi="Arial" w:cs="Arial"/>
          <w:bCs/>
          <w:i/>
          <w:color w:val="2A2A2A"/>
          <w:spacing w:val="56"/>
          <w:sz w:val="22"/>
          <w:szCs w:val="22"/>
          <w:lang w:val="es-CR"/>
        </w:rPr>
        <w:t xml:space="preserve"> </w:t>
      </w:r>
      <w:r w:rsidRPr="003D076A">
        <w:rPr>
          <w:rFonts w:ascii="Arial" w:hAnsi="Arial" w:cs="Arial"/>
          <w:bCs/>
          <w:i/>
          <w:color w:val="2A2A2A"/>
          <w:sz w:val="22"/>
          <w:szCs w:val="22"/>
          <w:lang w:val="es-CR"/>
        </w:rPr>
        <w:t>a</w:t>
      </w:r>
      <w:r w:rsidRPr="003D076A">
        <w:rPr>
          <w:rFonts w:ascii="Arial" w:hAnsi="Arial" w:cs="Arial"/>
          <w:bCs/>
          <w:i/>
          <w:color w:val="2A2A2A"/>
          <w:spacing w:val="1"/>
          <w:sz w:val="22"/>
          <w:szCs w:val="22"/>
          <w:lang w:val="es-CR"/>
        </w:rPr>
        <w:t xml:space="preserve"> </w:t>
      </w:r>
      <w:r w:rsidRPr="003D076A">
        <w:rPr>
          <w:rFonts w:ascii="Arial" w:hAnsi="Arial" w:cs="Arial"/>
          <w:bCs/>
          <w:i/>
          <w:color w:val="2A2A2A"/>
          <w:sz w:val="22"/>
          <w:szCs w:val="22"/>
          <w:lang w:val="es-CR"/>
        </w:rPr>
        <w:t>la</w:t>
      </w:r>
      <w:r w:rsidRPr="003D076A">
        <w:rPr>
          <w:rFonts w:ascii="Arial" w:hAnsi="Arial" w:cs="Arial"/>
          <w:bCs/>
          <w:i/>
          <w:color w:val="2A2A2A"/>
          <w:spacing w:val="60"/>
          <w:sz w:val="22"/>
          <w:szCs w:val="22"/>
          <w:lang w:val="es-CR"/>
        </w:rPr>
        <w:t xml:space="preserve"> </w:t>
      </w:r>
      <w:r w:rsidRPr="003D076A">
        <w:rPr>
          <w:rFonts w:ascii="Arial" w:hAnsi="Arial" w:cs="Arial"/>
          <w:bCs/>
          <w:i/>
          <w:color w:val="2A2A2A"/>
          <w:sz w:val="22"/>
          <w:szCs w:val="22"/>
          <w:lang w:val="es-CR"/>
        </w:rPr>
        <w:t>base</w:t>
      </w:r>
      <w:r w:rsidRPr="003D076A">
        <w:rPr>
          <w:rFonts w:ascii="Arial" w:hAnsi="Arial" w:cs="Arial"/>
          <w:bCs/>
          <w:i/>
          <w:color w:val="2A2A2A"/>
          <w:spacing w:val="50"/>
          <w:sz w:val="22"/>
          <w:szCs w:val="22"/>
          <w:lang w:val="es-CR"/>
        </w:rPr>
        <w:t xml:space="preserve"> </w:t>
      </w:r>
      <w:r w:rsidRPr="003D076A">
        <w:rPr>
          <w:rFonts w:ascii="Arial" w:hAnsi="Arial" w:cs="Arial"/>
          <w:bCs/>
          <w:i/>
          <w:color w:val="2A2A2A"/>
          <w:sz w:val="22"/>
          <w:szCs w:val="22"/>
          <w:lang w:val="es-CR"/>
        </w:rPr>
        <w:t>o</w:t>
      </w:r>
      <w:r w:rsidRPr="003D076A">
        <w:rPr>
          <w:rFonts w:ascii="Arial" w:hAnsi="Arial" w:cs="Arial"/>
          <w:bCs/>
          <w:i/>
          <w:color w:val="2A2A2A"/>
          <w:spacing w:val="50"/>
          <w:sz w:val="22"/>
          <w:szCs w:val="22"/>
          <w:lang w:val="es-CR"/>
        </w:rPr>
        <w:t xml:space="preserve"> </w:t>
      </w:r>
      <w:r w:rsidRPr="003D076A">
        <w:rPr>
          <w:rFonts w:ascii="Arial" w:hAnsi="Arial" w:cs="Arial"/>
          <w:bCs/>
          <w:i/>
          <w:color w:val="2A2A2A"/>
          <w:sz w:val="22"/>
          <w:szCs w:val="22"/>
          <w:lang w:val="es-CR"/>
        </w:rPr>
        <w:t>como</w:t>
      </w:r>
      <w:r w:rsidRPr="003D076A">
        <w:rPr>
          <w:rFonts w:ascii="Arial" w:hAnsi="Arial" w:cs="Arial"/>
          <w:bCs/>
          <w:i/>
          <w:color w:val="2A2A2A"/>
          <w:spacing w:val="60"/>
          <w:sz w:val="22"/>
          <w:szCs w:val="22"/>
          <w:lang w:val="es-CR"/>
        </w:rPr>
        <w:t xml:space="preserve"> </w:t>
      </w:r>
      <w:r w:rsidRPr="003D076A">
        <w:rPr>
          <w:rFonts w:ascii="Arial" w:hAnsi="Arial" w:cs="Arial"/>
          <w:bCs/>
          <w:i/>
          <w:color w:val="2A2A2A"/>
          <w:sz w:val="22"/>
          <w:szCs w:val="22"/>
          <w:lang w:val="es-CR"/>
        </w:rPr>
        <w:t>sobresueldo</w:t>
      </w:r>
      <w:r w:rsidRPr="003D076A">
        <w:rPr>
          <w:rFonts w:ascii="Arial" w:hAnsi="Arial" w:cs="Arial"/>
          <w:bCs/>
          <w:i/>
          <w:color w:val="2A2A2A"/>
          <w:spacing w:val="-28"/>
          <w:sz w:val="22"/>
          <w:szCs w:val="22"/>
          <w:lang w:val="es-CR"/>
        </w:rPr>
        <w:t>,</w:t>
      </w:r>
      <w:r w:rsidRPr="003D076A">
        <w:rPr>
          <w:rFonts w:ascii="Arial" w:hAnsi="Arial" w:cs="Arial"/>
          <w:bCs/>
          <w:i/>
          <w:color w:val="606060"/>
          <w:spacing w:val="33"/>
          <w:sz w:val="22"/>
          <w:szCs w:val="22"/>
          <w:lang w:val="es-CR"/>
        </w:rPr>
        <w:t xml:space="preserve"> </w:t>
      </w:r>
      <w:r w:rsidRPr="003D076A">
        <w:rPr>
          <w:rFonts w:ascii="Arial" w:hAnsi="Arial" w:cs="Arial"/>
          <w:bCs/>
          <w:i/>
          <w:color w:val="2A2A2A"/>
          <w:sz w:val="22"/>
          <w:szCs w:val="22"/>
          <w:lang w:val="es-CR"/>
        </w:rPr>
        <w:t>deberá</w:t>
      </w:r>
      <w:r w:rsidRPr="003D076A">
        <w:rPr>
          <w:rFonts w:ascii="Arial" w:hAnsi="Arial" w:cs="Arial"/>
          <w:bCs/>
          <w:i/>
          <w:color w:val="2A2A2A"/>
          <w:spacing w:val="6"/>
          <w:sz w:val="22"/>
          <w:szCs w:val="22"/>
          <w:lang w:val="es-CR"/>
        </w:rPr>
        <w:t xml:space="preserve"> </w:t>
      </w:r>
      <w:r w:rsidRPr="003D076A">
        <w:rPr>
          <w:rFonts w:ascii="Arial" w:hAnsi="Arial" w:cs="Arial"/>
          <w:bCs/>
          <w:i/>
          <w:color w:val="2A2A2A"/>
          <w:sz w:val="22"/>
          <w:szCs w:val="22"/>
          <w:lang w:val="es-CR"/>
        </w:rPr>
        <w:t>ser</w:t>
      </w:r>
      <w:r w:rsidRPr="003D076A">
        <w:rPr>
          <w:rFonts w:ascii="Arial" w:hAnsi="Arial" w:cs="Arial"/>
          <w:bCs/>
          <w:i/>
          <w:color w:val="2A2A2A"/>
          <w:spacing w:val="5"/>
          <w:sz w:val="22"/>
          <w:szCs w:val="22"/>
          <w:lang w:val="es-CR"/>
        </w:rPr>
        <w:t xml:space="preserve"> </w:t>
      </w:r>
      <w:r w:rsidRPr="003D076A">
        <w:rPr>
          <w:rFonts w:ascii="Arial" w:hAnsi="Arial" w:cs="Arial"/>
          <w:bCs/>
          <w:i/>
          <w:color w:val="2A2A2A"/>
          <w:sz w:val="22"/>
          <w:szCs w:val="22"/>
          <w:lang w:val="es-CR"/>
        </w:rPr>
        <w:t>negociado</w:t>
      </w:r>
      <w:r w:rsidRPr="003D076A">
        <w:rPr>
          <w:rFonts w:ascii="Arial" w:hAnsi="Arial" w:cs="Arial"/>
          <w:bCs/>
          <w:i/>
          <w:color w:val="2A2A2A"/>
          <w:spacing w:val="63"/>
          <w:sz w:val="22"/>
          <w:szCs w:val="22"/>
          <w:lang w:val="es-CR"/>
        </w:rPr>
        <w:t xml:space="preserve"> </w:t>
      </w:r>
      <w:r w:rsidRPr="003D076A">
        <w:rPr>
          <w:rFonts w:ascii="Arial" w:hAnsi="Arial" w:cs="Arial"/>
          <w:bCs/>
          <w:i/>
          <w:color w:val="2A2A2A"/>
          <w:sz w:val="22"/>
          <w:szCs w:val="22"/>
          <w:lang w:val="es-CR"/>
        </w:rPr>
        <w:t>y</w:t>
      </w:r>
      <w:r w:rsidRPr="003D076A">
        <w:rPr>
          <w:rFonts w:ascii="Arial" w:hAnsi="Arial" w:cs="Arial"/>
          <w:bCs/>
          <w:i/>
          <w:color w:val="2A2A2A"/>
          <w:spacing w:val="63"/>
          <w:sz w:val="22"/>
          <w:szCs w:val="22"/>
          <w:lang w:val="es-CR"/>
        </w:rPr>
        <w:t xml:space="preserve"> </w:t>
      </w:r>
      <w:r w:rsidRPr="003D076A">
        <w:rPr>
          <w:rFonts w:ascii="Arial" w:hAnsi="Arial" w:cs="Arial"/>
          <w:bCs/>
          <w:i/>
          <w:color w:val="2A2A2A"/>
          <w:sz w:val="22"/>
          <w:szCs w:val="22"/>
          <w:lang w:val="es-CR"/>
        </w:rPr>
        <w:t>pactado</w:t>
      </w:r>
      <w:r w:rsidRPr="003D076A">
        <w:rPr>
          <w:rFonts w:ascii="Arial" w:hAnsi="Arial" w:cs="Arial"/>
          <w:bCs/>
          <w:i/>
          <w:color w:val="2A2A2A"/>
          <w:spacing w:val="55"/>
          <w:sz w:val="22"/>
          <w:szCs w:val="22"/>
          <w:lang w:val="es-CR"/>
        </w:rPr>
        <w:t xml:space="preserve"> </w:t>
      </w:r>
      <w:r w:rsidRPr="003D076A">
        <w:rPr>
          <w:rFonts w:ascii="Arial" w:hAnsi="Arial" w:cs="Arial"/>
          <w:bCs/>
          <w:i/>
          <w:color w:val="2A2A2A"/>
          <w:sz w:val="22"/>
          <w:szCs w:val="22"/>
          <w:lang w:val="es-CR"/>
        </w:rPr>
        <w:t>con</w:t>
      </w:r>
      <w:r w:rsidRPr="003D076A">
        <w:rPr>
          <w:rFonts w:ascii="Arial" w:hAnsi="Arial" w:cs="Arial"/>
          <w:bCs/>
          <w:i/>
          <w:color w:val="2A2A2A"/>
          <w:spacing w:val="45"/>
          <w:sz w:val="22"/>
          <w:szCs w:val="22"/>
          <w:lang w:val="es-CR"/>
        </w:rPr>
        <w:t xml:space="preserve"> </w:t>
      </w:r>
      <w:r w:rsidRPr="003D076A">
        <w:rPr>
          <w:rFonts w:ascii="Arial" w:hAnsi="Arial" w:cs="Arial"/>
          <w:bCs/>
          <w:i/>
          <w:color w:val="2A2A2A"/>
          <w:sz w:val="22"/>
          <w:szCs w:val="22"/>
          <w:lang w:val="es-CR"/>
        </w:rPr>
        <w:t>el</w:t>
      </w:r>
      <w:r w:rsidRPr="003D076A">
        <w:rPr>
          <w:rFonts w:ascii="Arial" w:hAnsi="Arial" w:cs="Arial"/>
          <w:bCs/>
          <w:i/>
          <w:color w:val="2A2A2A"/>
          <w:w w:val="110"/>
          <w:sz w:val="22"/>
          <w:szCs w:val="22"/>
          <w:lang w:val="es-CR"/>
        </w:rPr>
        <w:t xml:space="preserve"> </w:t>
      </w:r>
      <w:r w:rsidRPr="003D076A">
        <w:rPr>
          <w:rFonts w:ascii="Arial" w:hAnsi="Arial" w:cs="Arial"/>
          <w:bCs/>
          <w:i/>
          <w:color w:val="2A2A2A"/>
          <w:sz w:val="22"/>
          <w:szCs w:val="22"/>
          <w:lang w:val="es-CR"/>
        </w:rPr>
        <w:t>titular</w:t>
      </w:r>
      <w:r w:rsidRPr="003D076A">
        <w:rPr>
          <w:rFonts w:ascii="Arial" w:hAnsi="Arial" w:cs="Arial"/>
          <w:bCs/>
          <w:i/>
          <w:color w:val="2A2A2A"/>
          <w:spacing w:val="6"/>
          <w:sz w:val="22"/>
          <w:szCs w:val="22"/>
          <w:lang w:val="es-CR"/>
        </w:rPr>
        <w:t xml:space="preserve"> </w:t>
      </w:r>
      <w:r w:rsidRPr="003D076A">
        <w:rPr>
          <w:rFonts w:ascii="Arial" w:hAnsi="Arial" w:cs="Arial"/>
          <w:bCs/>
          <w:i/>
          <w:color w:val="2A2A2A"/>
          <w:sz w:val="22"/>
          <w:szCs w:val="22"/>
          <w:lang w:val="es-CR"/>
        </w:rPr>
        <w:t>de</w:t>
      </w:r>
      <w:r w:rsidRPr="003D076A">
        <w:rPr>
          <w:rFonts w:ascii="Arial" w:hAnsi="Arial" w:cs="Arial"/>
          <w:bCs/>
          <w:i/>
          <w:color w:val="2A2A2A"/>
          <w:spacing w:val="62"/>
          <w:sz w:val="22"/>
          <w:szCs w:val="22"/>
          <w:lang w:val="es-CR"/>
        </w:rPr>
        <w:t xml:space="preserve"> </w:t>
      </w:r>
      <w:r w:rsidRPr="003D076A">
        <w:rPr>
          <w:rFonts w:ascii="Arial" w:hAnsi="Arial" w:cs="Arial"/>
          <w:bCs/>
          <w:i/>
          <w:color w:val="2A2A2A"/>
          <w:sz w:val="22"/>
          <w:szCs w:val="22"/>
          <w:lang w:val="es-CR"/>
        </w:rPr>
        <w:t>la</w:t>
      </w:r>
      <w:r w:rsidRPr="003D076A">
        <w:rPr>
          <w:rFonts w:ascii="Arial" w:hAnsi="Arial" w:cs="Arial"/>
          <w:bCs/>
          <w:i/>
          <w:color w:val="2A2A2A"/>
          <w:spacing w:val="53"/>
          <w:sz w:val="22"/>
          <w:szCs w:val="22"/>
          <w:lang w:val="es-CR"/>
        </w:rPr>
        <w:t xml:space="preserve"> </w:t>
      </w:r>
      <w:r w:rsidRPr="003D076A">
        <w:rPr>
          <w:rFonts w:ascii="Arial" w:hAnsi="Arial" w:cs="Arial"/>
          <w:bCs/>
          <w:i/>
          <w:color w:val="2A2A2A"/>
          <w:sz w:val="22"/>
          <w:szCs w:val="22"/>
          <w:lang w:val="es-CR"/>
        </w:rPr>
        <w:t>presente</w:t>
      </w:r>
      <w:r w:rsidRPr="003D076A">
        <w:rPr>
          <w:rFonts w:ascii="Arial" w:hAnsi="Arial" w:cs="Arial"/>
          <w:bCs/>
          <w:i/>
          <w:color w:val="2A2A2A"/>
          <w:spacing w:val="4"/>
          <w:sz w:val="22"/>
          <w:szCs w:val="22"/>
          <w:lang w:val="es-CR"/>
        </w:rPr>
        <w:t xml:space="preserve"> </w:t>
      </w:r>
      <w:r w:rsidRPr="003D076A">
        <w:rPr>
          <w:rFonts w:ascii="Arial" w:hAnsi="Arial" w:cs="Arial"/>
          <w:bCs/>
          <w:i/>
          <w:color w:val="2A2A2A"/>
          <w:sz w:val="22"/>
          <w:szCs w:val="22"/>
          <w:lang w:val="es-CR"/>
        </w:rPr>
        <w:t>Convención</w:t>
      </w:r>
      <w:r w:rsidRPr="003D076A">
        <w:rPr>
          <w:rFonts w:ascii="Arial" w:hAnsi="Arial" w:cs="Arial"/>
          <w:bCs/>
          <w:i/>
          <w:color w:val="2A2A2A"/>
          <w:spacing w:val="10"/>
          <w:sz w:val="22"/>
          <w:szCs w:val="22"/>
          <w:lang w:val="es-CR"/>
        </w:rPr>
        <w:t xml:space="preserve"> </w:t>
      </w:r>
      <w:r w:rsidRPr="003D076A">
        <w:rPr>
          <w:rFonts w:ascii="Arial" w:hAnsi="Arial" w:cs="Arial"/>
          <w:bCs/>
          <w:i/>
          <w:color w:val="2A2A2A"/>
          <w:sz w:val="22"/>
          <w:szCs w:val="22"/>
          <w:lang w:val="es-CR"/>
        </w:rPr>
        <w:t>Colectiva</w:t>
      </w:r>
      <w:r w:rsidRPr="003D076A">
        <w:rPr>
          <w:rFonts w:ascii="Arial" w:hAnsi="Arial" w:cs="Arial"/>
          <w:bCs/>
          <w:i/>
          <w:color w:val="2A2A2A"/>
          <w:spacing w:val="4"/>
          <w:sz w:val="22"/>
          <w:szCs w:val="22"/>
          <w:lang w:val="es-CR"/>
        </w:rPr>
        <w:t xml:space="preserve"> </w:t>
      </w:r>
      <w:r w:rsidRPr="003D076A">
        <w:rPr>
          <w:rFonts w:ascii="Arial" w:hAnsi="Arial" w:cs="Arial"/>
          <w:bCs/>
          <w:i/>
          <w:color w:val="2A2A2A"/>
          <w:sz w:val="22"/>
          <w:szCs w:val="22"/>
          <w:lang w:val="es-CR"/>
        </w:rPr>
        <w:t>de</w:t>
      </w:r>
      <w:r w:rsidRPr="003D076A">
        <w:rPr>
          <w:rFonts w:ascii="Arial" w:hAnsi="Arial" w:cs="Arial"/>
          <w:bCs/>
          <w:i/>
          <w:color w:val="2A2A2A"/>
          <w:spacing w:val="47"/>
          <w:sz w:val="22"/>
          <w:szCs w:val="22"/>
          <w:lang w:val="es-CR"/>
        </w:rPr>
        <w:t xml:space="preserve"> </w:t>
      </w:r>
      <w:r w:rsidRPr="003D076A">
        <w:rPr>
          <w:rFonts w:ascii="Arial" w:hAnsi="Arial" w:cs="Arial"/>
          <w:bCs/>
          <w:i/>
          <w:color w:val="2A2A2A"/>
          <w:sz w:val="22"/>
          <w:szCs w:val="22"/>
          <w:lang w:val="es-CR"/>
        </w:rPr>
        <w:t>Trabajo</w:t>
      </w:r>
      <w:r w:rsidRPr="003D076A">
        <w:rPr>
          <w:rFonts w:ascii="Arial" w:hAnsi="Arial" w:cs="Arial"/>
          <w:bCs/>
          <w:i/>
          <w:color w:val="2A2A2A"/>
          <w:spacing w:val="-31"/>
          <w:sz w:val="22"/>
          <w:szCs w:val="22"/>
          <w:lang w:val="es-CR"/>
        </w:rPr>
        <w:t>,</w:t>
      </w:r>
      <w:r w:rsidRPr="003D076A">
        <w:rPr>
          <w:rFonts w:ascii="Arial" w:hAnsi="Arial" w:cs="Arial"/>
          <w:bCs/>
          <w:i/>
          <w:color w:val="4D4D4D"/>
          <w:spacing w:val="26"/>
          <w:sz w:val="22"/>
          <w:szCs w:val="22"/>
          <w:lang w:val="es-CR"/>
        </w:rPr>
        <w:t xml:space="preserve"> </w:t>
      </w:r>
      <w:r w:rsidRPr="003D076A">
        <w:rPr>
          <w:rFonts w:ascii="Arial" w:hAnsi="Arial" w:cs="Arial"/>
          <w:bCs/>
          <w:i/>
          <w:color w:val="2A2A2A"/>
          <w:sz w:val="22"/>
          <w:szCs w:val="22"/>
          <w:lang w:val="es-CR"/>
        </w:rPr>
        <w:t>y</w:t>
      </w:r>
      <w:r w:rsidRPr="003D076A">
        <w:rPr>
          <w:rFonts w:ascii="Arial" w:hAnsi="Arial" w:cs="Arial"/>
          <w:bCs/>
          <w:i/>
          <w:color w:val="2A2A2A"/>
          <w:spacing w:val="7"/>
          <w:sz w:val="22"/>
          <w:szCs w:val="22"/>
          <w:lang w:val="es-CR"/>
        </w:rPr>
        <w:t xml:space="preserve"> </w:t>
      </w:r>
      <w:r w:rsidRPr="003D076A">
        <w:rPr>
          <w:rFonts w:ascii="Arial" w:hAnsi="Arial" w:cs="Arial"/>
          <w:bCs/>
          <w:i/>
          <w:color w:val="2A2A2A"/>
          <w:sz w:val="22"/>
          <w:szCs w:val="22"/>
          <w:lang w:val="es-CR"/>
        </w:rPr>
        <w:t>mediante</w:t>
      </w:r>
      <w:r w:rsidRPr="003D076A">
        <w:rPr>
          <w:rFonts w:ascii="Arial" w:hAnsi="Arial" w:cs="Arial"/>
          <w:bCs/>
          <w:i/>
          <w:color w:val="2A2A2A"/>
          <w:spacing w:val="58"/>
          <w:sz w:val="22"/>
          <w:szCs w:val="22"/>
          <w:lang w:val="es-CR"/>
        </w:rPr>
        <w:t xml:space="preserve"> </w:t>
      </w:r>
      <w:r w:rsidRPr="003D076A">
        <w:rPr>
          <w:rFonts w:ascii="Arial" w:hAnsi="Arial" w:cs="Arial"/>
          <w:bCs/>
          <w:i/>
          <w:color w:val="2A2A2A"/>
          <w:sz w:val="22"/>
          <w:szCs w:val="22"/>
          <w:lang w:val="es-CR"/>
        </w:rPr>
        <w:t>los</w:t>
      </w:r>
      <w:r w:rsidRPr="003D076A">
        <w:rPr>
          <w:rFonts w:ascii="Arial" w:hAnsi="Arial" w:cs="Arial"/>
          <w:bCs/>
          <w:i/>
          <w:color w:val="2A2A2A"/>
          <w:w w:val="104"/>
          <w:sz w:val="22"/>
          <w:szCs w:val="22"/>
          <w:lang w:val="es-CR"/>
        </w:rPr>
        <w:t xml:space="preserve"> </w:t>
      </w:r>
      <w:r w:rsidRPr="003D076A">
        <w:rPr>
          <w:rFonts w:ascii="Arial" w:hAnsi="Arial" w:cs="Arial"/>
          <w:bCs/>
          <w:i/>
          <w:color w:val="2A2A2A"/>
          <w:sz w:val="22"/>
          <w:szCs w:val="22"/>
          <w:lang w:val="es-CR"/>
        </w:rPr>
        <w:t>procedimientos</w:t>
      </w:r>
      <w:r w:rsidRPr="003D076A">
        <w:rPr>
          <w:rFonts w:ascii="Arial" w:hAnsi="Arial" w:cs="Arial"/>
          <w:bCs/>
          <w:i/>
          <w:color w:val="2A2A2A"/>
          <w:spacing w:val="42"/>
          <w:sz w:val="22"/>
          <w:szCs w:val="22"/>
          <w:lang w:val="es-CR"/>
        </w:rPr>
        <w:t xml:space="preserve"> </w:t>
      </w:r>
      <w:r w:rsidRPr="003D076A">
        <w:rPr>
          <w:rFonts w:ascii="Arial" w:hAnsi="Arial" w:cs="Arial"/>
          <w:bCs/>
          <w:i/>
          <w:color w:val="2A2A2A"/>
          <w:sz w:val="22"/>
          <w:szCs w:val="22"/>
          <w:lang w:val="es-CR"/>
        </w:rPr>
        <w:t>que</w:t>
      </w:r>
      <w:r w:rsidRPr="003D076A">
        <w:rPr>
          <w:rFonts w:ascii="Arial" w:hAnsi="Arial" w:cs="Arial"/>
          <w:bCs/>
          <w:i/>
          <w:color w:val="2A2A2A"/>
          <w:spacing w:val="16"/>
          <w:sz w:val="22"/>
          <w:szCs w:val="22"/>
          <w:lang w:val="es-CR"/>
        </w:rPr>
        <w:t xml:space="preserve"> </w:t>
      </w:r>
      <w:r w:rsidRPr="003D076A">
        <w:rPr>
          <w:rFonts w:ascii="Arial" w:hAnsi="Arial" w:cs="Arial"/>
          <w:bCs/>
          <w:i/>
          <w:color w:val="2A2A2A"/>
          <w:sz w:val="22"/>
          <w:szCs w:val="22"/>
          <w:lang w:val="es-CR"/>
        </w:rPr>
        <w:t>aquí</w:t>
      </w:r>
      <w:r w:rsidRPr="003D076A">
        <w:rPr>
          <w:rFonts w:ascii="Arial" w:hAnsi="Arial" w:cs="Arial"/>
          <w:bCs/>
          <w:i/>
          <w:color w:val="2A2A2A"/>
          <w:spacing w:val="29"/>
          <w:sz w:val="22"/>
          <w:szCs w:val="22"/>
          <w:lang w:val="es-CR"/>
        </w:rPr>
        <w:t xml:space="preserve"> </w:t>
      </w:r>
      <w:r w:rsidRPr="003D076A">
        <w:rPr>
          <w:rFonts w:ascii="Arial" w:hAnsi="Arial" w:cs="Arial"/>
          <w:bCs/>
          <w:i/>
          <w:color w:val="2A2A2A"/>
          <w:sz w:val="22"/>
          <w:szCs w:val="22"/>
          <w:lang w:val="es-CR"/>
        </w:rPr>
        <w:t>se</w:t>
      </w:r>
      <w:r w:rsidRPr="003D076A">
        <w:rPr>
          <w:rFonts w:ascii="Arial" w:hAnsi="Arial" w:cs="Arial"/>
          <w:bCs/>
          <w:i/>
          <w:color w:val="2A2A2A"/>
          <w:spacing w:val="13"/>
          <w:sz w:val="22"/>
          <w:szCs w:val="22"/>
          <w:lang w:val="es-CR"/>
        </w:rPr>
        <w:t xml:space="preserve"> </w:t>
      </w:r>
      <w:r w:rsidRPr="003D076A">
        <w:rPr>
          <w:rFonts w:ascii="Arial" w:hAnsi="Arial" w:cs="Arial"/>
          <w:bCs/>
          <w:i/>
          <w:color w:val="2A2A2A"/>
          <w:sz w:val="22"/>
          <w:szCs w:val="22"/>
          <w:lang w:val="es-CR"/>
        </w:rPr>
        <w:t>establecen</w:t>
      </w:r>
      <w:r w:rsidRPr="003D076A">
        <w:rPr>
          <w:rFonts w:ascii="Arial" w:hAnsi="Arial" w:cs="Arial"/>
          <w:bCs/>
          <w:i/>
          <w:color w:val="2A2A2A"/>
          <w:spacing w:val="-35"/>
          <w:sz w:val="22"/>
          <w:szCs w:val="22"/>
          <w:lang w:val="es-CR"/>
        </w:rPr>
        <w:t>.”</w:t>
      </w:r>
    </w:p>
    <w:p w:rsidR="00CD7DC8" w:rsidRPr="00CD7DC8" w:rsidRDefault="00CD7DC8" w:rsidP="00CD7DC8">
      <w:pPr>
        <w:widowControl w:val="0"/>
        <w:ind w:left="731" w:right="476"/>
        <w:jc w:val="both"/>
        <w:rPr>
          <w:rFonts w:ascii="Arial" w:hAnsi="Arial" w:cs="Arial"/>
          <w:bCs/>
          <w:i/>
          <w:sz w:val="22"/>
          <w:szCs w:val="22"/>
          <w:lang w:val="es-CR"/>
        </w:rPr>
      </w:pPr>
    </w:p>
    <w:p w:rsidR="003D076A" w:rsidRPr="003D076A" w:rsidRDefault="003D076A" w:rsidP="0019377A">
      <w:pPr>
        <w:widowControl w:val="0"/>
        <w:numPr>
          <w:ilvl w:val="0"/>
          <w:numId w:val="13"/>
        </w:numPr>
        <w:ind w:left="851" w:right="476"/>
        <w:jc w:val="both"/>
        <w:rPr>
          <w:rFonts w:ascii="Arial" w:hAnsi="Arial" w:cs="Arial"/>
          <w:bCs/>
          <w:i/>
          <w:color w:val="2A2A2A"/>
          <w:sz w:val="22"/>
          <w:szCs w:val="22"/>
          <w:lang w:val="es-CR"/>
        </w:rPr>
      </w:pPr>
      <w:r w:rsidRPr="003D076A">
        <w:rPr>
          <w:rFonts w:ascii="Arial" w:hAnsi="Arial" w:cs="Arial"/>
          <w:bCs/>
          <w:i/>
          <w:color w:val="2A2A2A"/>
          <w:sz w:val="22"/>
          <w:szCs w:val="22"/>
          <w:lang w:val="es-CR"/>
        </w:rPr>
        <w:t>Los parámetros sobre los que se rige la política salarial son los señalados en el Artículo 21 de la misma Convención, a saber:</w:t>
      </w:r>
    </w:p>
    <w:p w:rsidR="003D076A" w:rsidRPr="003D076A" w:rsidRDefault="003D076A" w:rsidP="003D076A">
      <w:pPr>
        <w:ind w:left="708"/>
        <w:rPr>
          <w:rFonts w:ascii="Arial" w:hAnsi="Arial" w:cs="Arial"/>
          <w:sz w:val="20"/>
          <w:szCs w:val="20"/>
          <w:lang w:val="es-CR"/>
        </w:rPr>
      </w:pPr>
    </w:p>
    <w:p w:rsidR="003D076A" w:rsidRPr="003D076A" w:rsidRDefault="003D076A" w:rsidP="0019377A">
      <w:pPr>
        <w:widowControl w:val="0"/>
        <w:numPr>
          <w:ilvl w:val="0"/>
          <w:numId w:val="9"/>
        </w:numPr>
        <w:spacing w:before="1" w:line="276" w:lineRule="auto"/>
        <w:ind w:left="1276" w:right="525"/>
        <w:jc w:val="both"/>
        <w:rPr>
          <w:rFonts w:ascii="Arial" w:eastAsia="Arial" w:hAnsi="Arial" w:cs="Arial"/>
          <w:i/>
          <w:color w:val="2A2A2A"/>
          <w:sz w:val="20"/>
          <w:szCs w:val="20"/>
          <w:lang w:val="es-CR"/>
        </w:rPr>
      </w:pPr>
      <w:r w:rsidRPr="003D076A">
        <w:rPr>
          <w:rFonts w:ascii="Arial" w:eastAsia="Arial" w:hAnsi="Arial" w:cs="Arial"/>
          <w:i/>
          <w:color w:val="2A2A2A"/>
          <w:sz w:val="20"/>
          <w:szCs w:val="20"/>
          <w:lang w:val="es-CR"/>
        </w:rPr>
        <w:t>Variaciones en el Costo de la vida. Para tal efecto se tomará en cuenta el índice de precios al consumidor de la Dirección General de Estadísticas y Censos correspondiente a los ingresos de nivel medio del área metropolitana.</w:t>
      </w:r>
    </w:p>
    <w:p w:rsidR="003D076A" w:rsidRPr="003D076A" w:rsidRDefault="003D076A" w:rsidP="0019377A">
      <w:pPr>
        <w:widowControl w:val="0"/>
        <w:numPr>
          <w:ilvl w:val="0"/>
          <w:numId w:val="9"/>
        </w:numPr>
        <w:spacing w:before="1" w:line="276" w:lineRule="auto"/>
        <w:ind w:left="1276" w:right="525"/>
        <w:jc w:val="both"/>
        <w:rPr>
          <w:rFonts w:ascii="Arial" w:eastAsia="Arial" w:hAnsi="Arial" w:cs="Arial"/>
          <w:i/>
          <w:color w:val="2A2A2A"/>
          <w:sz w:val="20"/>
          <w:szCs w:val="20"/>
          <w:lang w:val="es-CR"/>
        </w:rPr>
      </w:pPr>
      <w:r w:rsidRPr="003D076A">
        <w:rPr>
          <w:rFonts w:ascii="Arial" w:eastAsia="Arial" w:hAnsi="Arial" w:cs="Arial"/>
          <w:i/>
          <w:color w:val="2A2A2A"/>
          <w:sz w:val="20"/>
          <w:szCs w:val="20"/>
          <w:lang w:val="es-CR"/>
        </w:rPr>
        <w:t>Distribución de ingresos favoreciendo los salarios que están por debajo de un determinado monto. Este monto corresponderá al costo de la canasta básica.</w:t>
      </w:r>
    </w:p>
    <w:p w:rsidR="003D076A" w:rsidRPr="003D076A" w:rsidRDefault="003D076A" w:rsidP="0019377A">
      <w:pPr>
        <w:widowControl w:val="0"/>
        <w:numPr>
          <w:ilvl w:val="0"/>
          <w:numId w:val="9"/>
        </w:numPr>
        <w:spacing w:before="1" w:line="276" w:lineRule="auto"/>
        <w:ind w:left="1276" w:right="525"/>
        <w:jc w:val="both"/>
        <w:rPr>
          <w:rFonts w:ascii="Arial" w:eastAsia="Arial" w:hAnsi="Arial" w:cs="Arial"/>
          <w:i/>
          <w:color w:val="2A2A2A"/>
          <w:sz w:val="20"/>
          <w:szCs w:val="20"/>
          <w:lang w:val="es-CR"/>
        </w:rPr>
      </w:pPr>
      <w:r w:rsidRPr="003D076A">
        <w:rPr>
          <w:rFonts w:ascii="Arial" w:eastAsia="Arial" w:hAnsi="Arial" w:cs="Arial"/>
          <w:i/>
          <w:color w:val="2A2A2A"/>
          <w:sz w:val="20"/>
          <w:szCs w:val="20"/>
          <w:lang w:val="es-CR"/>
        </w:rPr>
        <w:t>Recuperación del salario real en razón del deterioro acumulado.</w:t>
      </w:r>
    </w:p>
    <w:p w:rsidR="003D076A" w:rsidRPr="00CD7DC8" w:rsidRDefault="003D076A" w:rsidP="00CD7DC8">
      <w:pPr>
        <w:spacing w:before="1" w:line="276" w:lineRule="auto"/>
        <w:ind w:left="1276" w:right="525" w:hanging="437"/>
        <w:jc w:val="both"/>
        <w:rPr>
          <w:rFonts w:ascii="Arial" w:eastAsia="Arial" w:hAnsi="Arial" w:cs="Arial"/>
          <w:i/>
          <w:color w:val="2A2A2A"/>
          <w:sz w:val="20"/>
          <w:szCs w:val="20"/>
          <w:lang w:val="es-CR"/>
        </w:rPr>
      </w:pPr>
      <w:proofErr w:type="gramStart"/>
      <w:r w:rsidRPr="003D076A">
        <w:rPr>
          <w:rFonts w:ascii="Arial" w:eastAsia="Arial" w:hAnsi="Arial" w:cs="Arial"/>
          <w:i/>
          <w:color w:val="2A2A2A"/>
          <w:sz w:val="20"/>
          <w:szCs w:val="20"/>
          <w:lang w:val="es-CR"/>
        </w:rPr>
        <w:t>ch</w:t>
      </w:r>
      <w:proofErr w:type="gramEnd"/>
      <w:r w:rsidRPr="003D076A">
        <w:rPr>
          <w:rFonts w:ascii="Arial" w:eastAsia="Arial" w:hAnsi="Arial" w:cs="Arial"/>
          <w:i/>
          <w:color w:val="2A2A2A"/>
          <w:sz w:val="20"/>
          <w:szCs w:val="20"/>
          <w:lang w:val="es-CR"/>
        </w:rPr>
        <w:t>.   Equiparación con los otros salarios de las otras instituciones de Educación Superior    Estatales.</w:t>
      </w:r>
    </w:p>
    <w:p w:rsidR="003D076A" w:rsidRPr="003D076A" w:rsidRDefault="003D076A" w:rsidP="003D076A">
      <w:pPr>
        <w:ind w:left="851" w:right="527" w:firstLine="6"/>
        <w:jc w:val="both"/>
        <w:rPr>
          <w:rFonts w:ascii="Arial" w:eastAsia="Arial" w:hAnsi="Arial" w:cs="Arial"/>
          <w:i/>
          <w:color w:val="4D4D4D"/>
          <w:sz w:val="20"/>
          <w:szCs w:val="20"/>
          <w:lang w:val="es-CR"/>
        </w:rPr>
      </w:pPr>
      <w:r w:rsidRPr="003D076A">
        <w:rPr>
          <w:rFonts w:ascii="Arial" w:eastAsia="Arial" w:hAnsi="Arial" w:cs="Arial"/>
          <w:i/>
          <w:color w:val="2A2A2A"/>
          <w:sz w:val="20"/>
          <w:szCs w:val="20"/>
          <w:lang w:val="es-CR"/>
        </w:rPr>
        <w:t>Los</w:t>
      </w:r>
      <w:r w:rsidRPr="003D076A">
        <w:rPr>
          <w:rFonts w:ascii="Arial" w:eastAsia="Arial" w:hAnsi="Arial" w:cs="Arial"/>
          <w:i/>
          <w:color w:val="2A2A2A"/>
          <w:spacing w:val="41"/>
          <w:sz w:val="20"/>
          <w:szCs w:val="20"/>
          <w:lang w:val="es-CR"/>
        </w:rPr>
        <w:t xml:space="preserve"> </w:t>
      </w:r>
      <w:r w:rsidRPr="003D076A">
        <w:rPr>
          <w:rFonts w:ascii="Arial" w:eastAsia="Arial" w:hAnsi="Arial" w:cs="Arial"/>
          <w:i/>
          <w:color w:val="2A2A2A"/>
          <w:sz w:val="20"/>
          <w:szCs w:val="20"/>
          <w:lang w:val="es-CR"/>
        </w:rPr>
        <w:t>salarios</w:t>
      </w:r>
      <w:r w:rsidRPr="003D076A">
        <w:rPr>
          <w:rFonts w:ascii="Arial" w:eastAsia="Arial" w:hAnsi="Arial" w:cs="Arial"/>
          <w:i/>
          <w:color w:val="2A2A2A"/>
          <w:spacing w:val="54"/>
          <w:sz w:val="20"/>
          <w:szCs w:val="20"/>
          <w:lang w:val="es-CR"/>
        </w:rPr>
        <w:t xml:space="preserve"> </w:t>
      </w:r>
      <w:r w:rsidRPr="003D076A">
        <w:rPr>
          <w:rFonts w:ascii="Arial" w:eastAsia="Arial" w:hAnsi="Arial" w:cs="Arial"/>
          <w:i/>
          <w:color w:val="2A2A2A"/>
          <w:sz w:val="20"/>
          <w:szCs w:val="20"/>
          <w:lang w:val="es-CR"/>
        </w:rPr>
        <w:t>de</w:t>
      </w:r>
      <w:r w:rsidRPr="003D076A">
        <w:rPr>
          <w:rFonts w:ascii="Arial" w:eastAsia="Arial" w:hAnsi="Arial" w:cs="Arial"/>
          <w:i/>
          <w:color w:val="2A2A2A"/>
          <w:spacing w:val="34"/>
          <w:sz w:val="20"/>
          <w:szCs w:val="20"/>
          <w:lang w:val="es-CR"/>
        </w:rPr>
        <w:t xml:space="preserve"> </w:t>
      </w:r>
      <w:r w:rsidRPr="003D076A">
        <w:rPr>
          <w:rFonts w:ascii="Arial" w:eastAsia="Arial" w:hAnsi="Arial" w:cs="Arial"/>
          <w:i/>
          <w:color w:val="2A2A2A"/>
          <w:sz w:val="20"/>
          <w:szCs w:val="20"/>
          <w:lang w:val="es-CR"/>
        </w:rPr>
        <w:t>los</w:t>
      </w:r>
      <w:r w:rsidRPr="003D076A">
        <w:rPr>
          <w:rFonts w:ascii="Arial" w:eastAsia="Arial" w:hAnsi="Arial" w:cs="Arial"/>
          <w:i/>
          <w:color w:val="2A2A2A"/>
          <w:spacing w:val="49"/>
          <w:sz w:val="20"/>
          <w:szCs w:val="20"/>
          <w:lang w:val="es-CR"/>
        </w:rPr>
        <w:t xml:space="preserve"> </w:t>
      </w:r>
      <w:r w:rsidRPr="003D076A">
        <w:rPr>
          <w:rFonts w:ascii="Arial" w:eastAsia="Arial" w:hAnsi="Arial" w:cs="Arial"/>
          <w:i/>
          <w:color w:val="2A2A2A"/>
          <w:sz w:val="20"/>
          <w:szCs w:val="20"/>
          <w:lang w:val="es-CR"/>
        </w:rPr>
        <w:t>funcionarios</w:t>
      </w:r>
      <w:r w:rsidRPr="003D076A">
        <w:rPr>
          <w:rFonts w:ascii="Arial" w:eastAsia="Arial" w:hAnsi="Arial" w:cs="Arial"/>
          <w:i/>
          <w:color w:val="2A2A2A"/>
          <w:spacing w:val="3"/>
          <w:sz w:val="20"/>
          <w:szCs w:val="20"/>
          <w:lang w:val="es-CR"/>
        </w:rPr>
        <w:t xml:space="preserve"> </w:t>
      </w:r>
      <w:r w:rsidRPr="003D076A">
        <w:rPr>
          <w:rFonts w:ascii="Arial" w:eastAsia="Arial" w:hAnsi="Arial" w:cs="Arial"/>
          <w:i/>
          <w:color w:val="2A2A2A"/>
          <w:sz w:val="20"/>
          <w:szCs w:val="20"/>
          <w:lang w:val="es-CR"/>
        </w:rPr>
        <w:t>no</w:t>
      </w:r>
      <w:r w:rsidRPr="003D076A">
        <w:rPr>
          <w:rFonts w:ascii="Arial" w:eastAsia="Arial" w:hAnsi="Arial" w:cs="Arial"/>
          <w:i/>
          <w:color w:val="2A2A2A"/>
          <w:spacing w:val="42"/>
          <w:sz w:val="20"/>
          <w:szCs w:val="20"/>
          <w:lang w:val="es-CR"/>
        </w:rPr>
        <w:t xml:space="preserve"> </w:t>
      </w:r>
      <w:r w:rsidRPr="003D076A">
        <w:rPr>
          <w:rFonts w:ascii="Arial" w:eastAsia="Arial" w:hAnsi="Arial" w:cs="Arial"/>
          <w:i/>
          <w:color w:val="2A2A2A"/>
          <w:sz w:val="20"/>
          <w:szCs w:val="20"/>
          <w:lang w:val="es-CR"/>
        </w:rPr>
        <w:t>serán</w:t>
      </w:r>
      <w:r w:rsidRPr="003D076A">
        <w:rPr>
          <w:rFonts w:ascii="Arial" w:eastAsia="Arial" w:hAnsi="Arial" w:cs="Arial"/>
          <w:i/>
          <w:color w:val="2A2A2A"/>
          <w:spacing w:val="47"/>
          <w:sz w:val="20"/>
          <w:szCs w:val="20"/>
          <w:lang w:val="es-CR"/>
        </w:rPr>
        <w:t xml:space="preserve"> </w:t>
      </w:r>
      <w:r w:rsidRPr="003D076A">
        <w:rPr>
          <w:rFonts w:ascii="Arial" w:eastAsia="Arial" w:hAnsi="Arial" w:cs="Arial"/>
          <w:i/>
          <w:color w:val="2A2A2A"/>
          <w:sz w:val="20"/>
          <w:szCs w:val="20"/>
          <w:lang w:val="es-CR"/>
        </w:rPr>
        <w:t>inferiores</w:t>
      </w:r>
      <w:r w:rsidRPr="003D076A">
        <w:rPr>
          <w:rFonts w:ascii="Arial" w:eastAsia="Arial" w:hAnsi="Arial" w:cs="Arial"/>
          <w:i/>
          <w:color w:val="2A2A2A"/>
          <w:spacing w:val="1"/>
          <w:sz w:val="20"/>
          <w:szCs w:val="20"/>
          <w:lang w:val="es-CR"/>
        </w:rPr>
        <w:t xml:space="preserve"> </w:t>
      </w:r>
      <w:r w:rsidRPr="003D076A">
        <w:rPr>
          <w:rFonts w:ascii="Arial" w:eastAsia="Arial" w:hAnsi="Arial" w:cs="Arial"/>
          <w:i/>
          <w:color w:val="2A2A2A"/>
          <w:sz w:val="20"/>
          <w:szCs w:val="20"/>
          <w:lang w:val="es-CR"/>
        </w:rPr>
        <w:t>a</w:t>
      </w:r>
      <w:r w:rsidRPr="003D076A">
        <w:rPr>
          <w:rFonts w:ascii="Arial" w:eastAsia="Arial" w:hAnsi="Arial" w:cs="Arial"/>
          <w:i/>
          <w:color w:val="2A2A2A"/>
          <w:spacing w:val="33"/>
          <w:sz w:val="20"/>
          <w:szCs w:val="20"/>
          <w:lang w:val="es-CR"/>
        </w:rPr>
        <w:t xml:space="preserve"> </w:t>
      </w:r>
      <w:r w:rsidRPr="003D076A">
        <w:rPr>
          <w:rFonts w:ascii="Arial" w:eastAsia="Arial" w:hAnsi="Arial" w:cs="Arial"/>
          <w:i/>
          <w:color w:val="2A2A2A"/>
          <w:sz w:val="20"/>
          <w:szCs w:val="20"/>
          <w:lang w:val="es-CR"/>
        </w:rPr>
        <w:t>los</w:t>
      </w:r>
      <w:r w:rsidRPr="003D076A">
        <w:rPr>
          <w:rFonts w:ascii="Arial" w:eastAsia="Arial" w:hAnsi="Arial" w:cs="Arial"/>
          <w:i/>
          <w:color w:val="2A2A2A"/>
          <w:spacing w:val="50"/>
          <w:sz w:val="20"/>
          <w:szCs w:val="20"/>
          <w:lang w:val="es-CR"/>
        </w:rPr>
        <w:t xml:space="preserve"> </w:t>
      </w:r>
      <w:r w:rsidRPr="003D076A">
        <w:rPr>
          <w:rFonts w:ascii="Arial" w:eastAsia="Arial" w:hAnsi="Arial" w:cs="Arial"/>
          <w:i/>
          <w:color w:val="2A2A2A"/>
          <w:sz w:val="20"/>
          <w:szCs w:val="20"/>
          <w:lang w:val="es-CR"/>
        </w:rPr>
        <w:t>salarios</w:t>
      </w:r>
      <w:r w:rsidRPr="003D076A">
        <w:rPr>
          <w:rFonts w:ascii="Arial" w:eastAsia="Arial" w:hAnsi="Arial" w:cs="Arial"/>
          <w:i/>
          <w:color w:val="2A2A2A"/>
          <w:spacing w:val="53"/>
          <w:sz w:val="20"/>
          <w:szCs w:val="20"/>
          <w:lang w:val="es-CR"/>
        </w:rPr>
        <w:t xml:space="preserve"> </w:t>
      </w:r>
      <w:r w:rsidRPr="003D076A">
        <w:rPr>
          <w:rFonts w:ascii="Arial" w:eastAsia="Arial" w:hAnsi="Arial" w:cs="Arial"/>
          <w:i/>
          <w:color w:val="2A2A2A"/>
          <w:sz w:val="20"/>
          <w:szCs w:val="20"/>
          <w:lang w:val="es-CR"/>
        </w:rPr>
        <w:t>mínimos</w:t>
      </w:r>
      <w:r w:rsidRPr="003D076A">
        <w:rPr>
          <w:rFonts w:ascii="Arial" w:eastAsia="Arial" w:hAnsi="Arial" w:cs="Arial"/>
          <w:i/>
          <w:color w:val="2A2A2A"/>
          <w:w w:val="102"/>
          <w:sz w:val="20"/>
          <w:szCs w:val="20"/>
          <w:lang w:val="es-CR"/>
        </w:rPr>
        <w:t xml:space="preserve"> </w:t>
      </w:r>
      <w:r w:rsidRPr="003D076A">
        <w:rPr>
          <w:rFonts w:ascii="Arial" w:eastAsia="Arial" w:hAnsi="Arial" w:cs="Arial"/>
          <w:i/>
          <w:color w:val="2A2A2A"/>
          <w:sz w:val="20"/>
          <w:szCs w:val="20"/>
          <w:lang w:val="es-CR"/>
        </w:rPr>
        <w:t>establecidos</w:t>
      </w:r>
      <w:r w:rsidRPr="003D076A">
        <w:rPr>
          <w:rFonts w:ascii="Arial" w:eastAsia="Arial" w:hAnsi="Arial" w:cs="Arial"/>
          <w:i/>
          <w:color w:val="2A2A2A"/>
          <w:spacing w:val="26"/>
          <w:sz w:val="20"/>
          <w:szCs w:val="20"/>
          <w:lang w:val="es-CR"/>
        </w:rPr>
        <w:t xml:space="preserve"> </w:t>
      </w:r>
      <w:r w:rsidRPr="003D076A">
        <w:rPr>
          <w:rFonts w:ascii="Arial" w:eastAsia="Arial" w:hAnsi="Arial" w:cs="Arial"/>
          <w:i/>
          <w:color w:val="2A2A2A"/>
          <w:sz w:val="20"/>
          <w:szCs w:val="20"/>
          <w:lang w:val="es-CR"/>
        </w:rPr>
        <w:t>por</w:t>
      </w:r>
      <w:r w:rsidRPr="003D076A">
        <w:rPr>
          <w:rFonts w:ascii="Arial" w:eastAsia="Arial" w:hAnsi="Arial" w:cs="Arial"/>
          <w:i/>
          <w:color w:val="2A2A2A"/>
          <w:spacing w:val="24"/>
          <w:sz w:val="20"/>
          <w:szCs w:val="20"/>
          <w:lang w:val="es-CR"/>
        </w:rPr>
        <w:t xml:space="preserve"> </w:t>
      </w:r>
      <w:r w:rsidRPr="003D076A">
        <w:rPr>
          <w:rFonts w:ascii="Arial" w:eastAsia="Arial" w:hAnsi="Arial" w:cs="Arial"/>
          <w:i/>
          <w:color w:val="2A2A2A"/>
          <w:sz w:val="20"/>
          <w:szCs w:val="20"/>
          <w:lang w:val="es-CR"/>
        </w:rPr>
        <w:t>el</w:t>
      </w:r>
      <w:r w:rsidRPr="003D076A">
        <w:rPr>
          <w:rFonts w:ascii="Arial" w:eastAsia="Arial" w:hAnsi="Arial" w:cs="Arial"/>
          <w:i/>
          <w:color w:val="2A2A2A"/>
          <w:spacing w:val="6"/>
          <w:sz w:val="20"/>
          <w:szCs w:val="20"/>
          <w:lang w:val="es-CR"/>
        </w:rPr>
        <w:t xml:space="preserve"> </w:t>
      </w:r>
      <w:r w:rsidRPr="003D076A">
        <w:rPr>
          <w:rFonts w:ascii="Arial" w:eastAsia="Arial" w:hAnsi="Arial" w:cs="Arial"/>
          <w:i/>
          <w:color w:val="2A2A2A"/>
          <w:sz w:val="20"/>
          <w:szCs w:val="20"/>
          <w:lang w:val="es-CR"/>
        </w:rPr>
        <w:t>Poder</w:t>
      </w:r>
      <w:r w:rsidRPr="003D076A">
        <w:rPr>
          <w:rFonts w:ascii="Arial" w:eastAsia="Arial" w:hAnsi="Arial" w:cs="Arial"/>
          <w:i/>
          <w:color w:val="2A2A2A"/>
          <w:spacing w:val="15"/>
          <w:sz w:val="20"/>
          <w:szCs w:val="20"/>
          <w:lang w:val="es-CR"/>
        </w:rPr>
        <w:t xml:space="preserve"> </w:t>
      </w:r>
      <w:r w:rsidRPr="003D076A">
        <w:rPr>
          <w:rFonts w:ascii="Arial" w:eastAsia="Arial" w:hAnsi="Arial" w:cs="Arial"/>
          <w:i/>
          <w:color w:val="2A2A2A"/>
          <w:sz w:val="20"/>
          <w:szCs w:val="20"/>
          <w:lang w:val="es-CR"/>
        </w:rPr>
        <w:t>Ejecutivo</w:t>
      </w:r>
      <w:r w:rsidRPr="003D076A">
        <w:rPr>
          <w:rFonts w:ascii="Arial" w:eastAsia="Arial" w:hAnsi="Arial" w:cs="Arial"/>
          <w:i/>
          <w:color w:val="2A2A2A"/>
          <w:spacing w:val="24"/>
          <w:sz w:val="20"/>
          <w:szCs w:val="20"/>
          <w:lang w:val="es-CR"/>
        </w:rPr>
        <w:t xml:space="preserve"> </w:t>
      </w:r>
      <w:r w:rsidRPr="003D076A">
        <w:rPr>
          <w:rFonts w:ascii="Arial" w:eastAsia="Arial" w:hAnsi="Arial" w:cs="Arial"/>
          <w:i/>
          <w:color w:val="2A2A2A"/>
          <w:sz w:val="20"/>
          <w:szCs w:val="20"/>
          <w:lang w:val="es-CR"/>
        </w:rPr>
        <w:t>en</w:t>
      </w:r>
      <w:r w:rsidRPr="003D076A">
        <w:rPr>
          <w:rFonts w:ascii="Arial" w:eastAsia="Arial" w:hAnsi="Arial" w:cs="Arial"/>
          <w:i/>
          <w:color w:val="2A2A2A"/>
          <w:spacing w:val="7"/>
          <w:sz w:val="20"/>
          <w:szCs w:val="20"/>
          <w:lang w:val="es-CR"/>
        </w:rPr>
        <w:t xml:space="preserve"> </w:t>
      </w:r>
      <w:r w:rsidRPr="003D076A">
        <w:rPr>
          <w:rFonts w:ascii="Arial" w:eastAsia="Arial" w:hAnsi="Arial" w:cs="Arial"/>
          <w:i/>
          <w:color w:val="2A2A2A"/>
          <w:sz w:val="20"/>
          <w:szCs w:val="20"/>
          <w:lang w:val="es-CR"/>
        </w:rPr>
        <w:t>el</w:t>
      </w:r>
      <w:r w:rsidRPr="003D076A">
        <w:rPr>
          <w:rFonts w:ascii="Arial" w:eastAsia="Arial" w:hAnsi="Arial" w:cs="Arial"/>
          <w:i/>
          <w:color w:val="2A2A2A"/>
          <w:spacing w:val="6"/>
          <w:sz w:val="20"/>
          <w:szCs w:val="20"/>
          <w:lang w:val="es-CR"/>
        </w:rPr>
        <w:t xml:space="preserve"> </w:t>
      </w:r>
      <w:proofErr w:type="gramStart"/>
      <w:r w:rsidRPr="003D076A">
        <w:rPr>
          <w:rFonts w:ascii="Arial" w:eastAsia="Arial" w:hAnsi="Arial" w:cs="Arial"/>
          <w:i/>
          <w:color w:val="2A2A2A"/>
          <w:sz w:val="20"/>
          <w:szCs w:val="20"/>
          <w:lang w:val="es-CR"/>
        </w:rPr>
        <w:t xml:space="preserve">correspondiente </w:t>
      </w:r>
      <w:r w:rsidRPr="003D076A">
        <w:rPr>
          <w:rFonts w:ascii="Arial" w:eastAsia="Arial" w:hAnsi="Arial" w:cs="Arial"/>
          <w:i/>
          <w:color w:val="2A2A2A"/>
          <w:spacing w:val="35"/>
          <w:sz w:val="20"/>
          <w:szCs w:val="20"/>
          <w:lang w:val="es-CR"/>
        </w:rPr>
        <w:t xml:space="preserve"> </w:t>
      </w:r>
      <w:r w:rsidRPr="003D076A">
        <w:rPr>
          <w:rFonts w:ascii="Arial" w:eastAsia="Arial" w:hAnsi="Arial" w:cs="Arial"/>
          <w:i/>
          <w:color w:val="2A2A2A"/>
          <w:sz w:val="20"/>
          <w:szCs w:val="20"/>
          <w:lang w:val="es-CR"/>
        </w:rPr>
        <w:t>decret</w:t>
      </w:r>
      <w:r w:rsidRPr="003D076A">
        <w:rPr>
          <w:rFonts w:ascii="Arial" w:eastAsia="Arial" w:hAnsi="Arial" w:cs="Arial"/>
          <w:i/>
          <w:color w:val="2A2A2A"/>
          <w:spacing w:val="6"/>
          <w:sz w:val="20"/>
          <w:szCs w:val="20"/>
          <w:lang w:val="es-CR"/>
        </w:rPr>
        <w:t>o</w:t>
      </w:r>
      <w:proofErr w:type="gramEnd"/>
      <w:r w:rsidRPr="003D076A">
        <w:rPr>
          <w:rFonts w:ascii="Arial" w:eastAsia="Arial" w:hAnsi="Arial" w:cs="Arial"/>
          <w:i/>
          <w:color w:val="606060"/>
          <w:sz w:val="20"/>
          <w:szCs w:val="20"/>
          <w:lang w:val="es-CR"/>
        </w:rPr>
        <w:t>.</w:t>
      </w:r>
      <w:r w:rsidRPr="003D076A">
        <w:rPr>
          <w:rFonts w:ascii="Arial" w:eastAsia="Arial" w:hAnsi="Arial" w:cs="Arial"/>
          <w:i/>
          <w:color w:val="606060"/>
          <w:spacing w:val="58"/>
          <w:sz w:val="20"/>
          <w:szCs w:val="20"/>
          <w:lang w:val="es-CR"/>
        </w:rPr>
        <w:t xml:space="preserve"> </w:t>
      </w:r>
      <w:r w:rsidRPr="003D076A">
        <w:rPr>
          <w:rFonts w:ascii="Arial" w:eastAsia="Arial" w:hAnsi="Arial" w:cs="Arial"/>
          <w:i/>
          <w:color w:val="2A2A2A"/>
          <w:sz w:val="20"/>
          <w:szCs w:val="20"/>
          <w:lang w:val="es-CR"/>
        </w:rPr>
        <w:t>Para</w:t>
      </w:r>
      <w:r w:rsidRPr="003D076A">
        <w:rPr>
          <w:rFonts w:ascii="Arial" w:eastAsia="Arial" w:hAnsi="Arial" w:cs="Arial"/>
          <w:i/>
          <w:color w:val="2A2A2A"/>
          <w:w w:val="103"/>
          <w:sz w:val="20"/>
          <w:szCs w:val="20"/>
          <w:lang w:val="es-CR"/>
        </w:rPr>
        <w:t xml:space="preserve"> </w:t>
      </w:r>
      <w:r w:rsidRPr="003D076A">
        <w:rPr>
          <w:rFonts w:ascii="Arial" w:eastAsia="Arial" w:hAnsi="Arial" w:cs="Arial"/>
          <w:i/>
          <w:color w:val="2A2A2A"/>
          <w:sz w:val="20"/>
          <w:szCs w:val="20"/>
          <w:lang w:val="es-CR"/>
        </w:rPr>
        <w:t>estos</w:t>
      </w:r>
      <w:r w:rsidRPr="003D076A">
        <w:rPr>
          <w:rFonts w:ascii="Arial" w:eastAsia="Arial" w:hAnsi="Arial" w:cs="Arial"/>
          <w:i/>
          <w:color w:val="2A2A2A"/>
          <w:spacing w:val="19"/>
          <w:sz w:val="20"/>
          <w:szCs w:val="20"/>
          <w:lang w:val="es-CR"/>
        </w:rPr>
        <w:t xml:space="preserve"> </w:t>
      </w:r>
      <w:r w:rsidRPr="003D076A">
        <w:rPr>
          <w:rFonts w:ascii="Arial" w:eastAsia="Arial" w:hAnsi="Arial" w:cs="Arial"/>
          <w:i/>
          <w:color w:val="2A2A2A"/>
          <w:sz w:val="20"/>
          <w:szCs w:val="20"/>
          <w:lang w:val="es-CR"/>
        </w:rPr>
        <w:t>efecto</w:t>
      </w:r>
      <w:r w:rsidRPr="003D076A">
        <w:rPr>
          <w:rFonts w:ascii="Arial" w:eastAsia="Arial" w:hAnsi="Arial" w:cs="Arial"/>
          <w:i/>
          <w:color w:val="2A2A2A"/>
          <w:spacing w:val="12"/>
          <w:sz w:val="20"/>
          <w:szCs w:val="20"/>
          <w:lang w:val="es-CR"/>
        </w:rPr>
        <w:t>s</w:t>
      </w:r>
      <w:r w:rsidRPr="003D076A">
        <w:rPr>
          <w:rFonts w:ascii="Arial" w:eastAsia="Arial" w:hAnsi="Arial" w:cs="Arial"/>
          <w:i/>
          <w:color w:val="606060"/>
          <w:sz w:val="20"/>
          <w:szCs w:val="20"/>
          <w:lang w:val="es-CR"/>
        </w:rPr>
        <w:t>,</w:t>
      </w:r>
      <w:r w:rsidRPr="003D076A">
        <w:rPr>
          <w:rFonts w:ascii="Arial" w:eastAsia="Arial" w:hAnsi="Arial" w:cs="Arial"/>
          <w:i/>
          <w:color w:val="606060"/>
          <w:spacing w:val="9"/>
          <w:sz w:val="20"/>
          <w:szCs w:val="20"/>
          <w:lang w:val="es-CR"/>
        </w:rPr>
        <w:t xml:space="preserve"> </w:t>
      </w:r>
      <w:r w:rsidRPr="003D076A">
        <w:rPr>
          <w:rFonts w:ascii="Arial" w:eastAsia="Arial" w:hAnsi="Arial" w:cs="Arial"/>
          <w:i/>
          <w:color w:val="2A2A2A"/>
          <w:sz w:val="20"/>
          <w:szCs w:val="20"/>
          <w:lang w:val="es-CR"/>
        </w:rPr>
        <w:t>el</w:t>
      </w:r>
      <w:r w:rsidRPr="003D076A">
        <w:rPr>
          <w:rFonts w:ascii="Arial" w:eastAsia="Arial" w:hAnsi="Arial" w:cs="Arial"/>
          <w:i/>
          <w:color w:val="2A2A2A"/>
          <w:spacing w:val="8"/>
          <w:sz w:val="20"/>
          <w:szCs w:val="20"/>
          <w:lang w:val="es-CR"/>
        </w:rPr>
        <w:t xml:space="preserve"> </w:t>
      </w:r>
      <w:r w:rsidRPr="003D076A">
        <w:rPr>
          <w:rFonts w:ascii="Arial" w:eastAsia="Arial" w:hAnsi="Arial" w:cs="Arial"/>
          <w:i/>
          <w:color w:val="2A2A2A"/>
          <w:sz w:val="20"/>
          <w:szCs w:val="20"/>
          <w:lang w:val="es-CR"/>
        </w:rPr>
        <w:t>Instituto</w:t>
      </w:r>
      <w:r w:rsidRPr="003D076A">
        <w:rPr>
          <w:rFonts w:ascii="Arial" w:eastAsia="Arial" w:hAnsi="Arial" w:cs="Arial"/>
          <w:i/>
          <w:color w:val="2A2A2A"/>
          <w:spacing w:val="21"/>
          <w:sz w:val="20"/>
          <w:szCs w:val="20"/>
          <w:lang w:val="es-CR"/>
        </w:rPr>
        <w:t xml:space="preserve"> </w:t>
      </w:r>
      <w:r w:rsidRPr="003D076A">
        <w:rPr>
          <w:rFonts w:ascii="Arial" w:eastAsia="Arial" w:hAnsi="Arial" w:cs="Arial"/>
          <w:i/>
          <w:color w:val="2A2A2A"/>
          <w:sz w:val="20"/>
          <w:szCs w:val="20"/>
          <w:lang w:val="es-CR"/>
        </w:rPr>
        <w:t>corregirá</w:t>
      </w:r>
      <w:r w:rsidRPr="003D076A">
        <w:rPr>
          <w:rFonts w:ascii="Arial" w:eastAsia="Arial" w:hAnsi="Arial" w:cs="Arial"/>
          <w:i/>
          <w:color w:val="2A2A2A"/>
          <w:spacing w:val="26"/>
          <w:sz w:val="20"/>
          <w:szCs w:val="20"/>
          <w:lang w:val="es-CR"/>
        </w:rPr>
        <w:t xml:space="preserve"> </w:t>
      </w:r>
      <w:r w:rsidRPr="003D076A">
        <w:rPr>
          <w:rFonts w:ascii="Arial" w:eastAsia="Arial" w:hAnsi="Arial" w:cs="Arial"/>
          <w:i/>
          <w:color w:val="2A2A2A"/>
          <w:sz w:val="20"/>
          <w:szCs w:val="20"/>
          <w:lang w:val="es-CR"/>
        </w:rPr>
        <w:t>de</w:t>
      </w:r>
      <w:r w:rsidRPr="003D076A">
        <w:rPr>
          <w:rFonts w:ascii="Arial" w:eastAsia="Arial" w:hAnsi="Arial" w:cs="Arial"/>
          <w:i/>
          <w:color w:val="2A2A2A"/>
          <w:spacing w:val="63"/>
          <w:sz w:val="20"/>
          <w:szCs w:val="20"/>
          <w:lang w:val="es-CR"/>
        </w:rPr>
        <w:t xml:space="preserve"> </w:t>
      </w:r>
      <w:r w:rsidRPr="003D076A">
        <w:rPr>
          <w:rFonts w:ascii="Arial" w:eastAsia="Arial" w:hAnsi="Arial" w:cs="Arial"/>
          <w:i/>
          <w:color w:val="2A2A2A"/>
          <w:sz w:val="20"/>
          <w:szCs w:val="20"/>
          <w:lang w:val="es-CR"/>
        </w:rPr>
        <w:t>oficio</w:t>
      </w:r>
      <w:r w:rsidRPr="003D076A">
        <w:rPr>
          <w:rFonts w:ascii="Arial" w:eastAsia="Arial" w:hAnsi="Arial" w:cs="Arial"/>
          <w:i/>
          <w:color w:val="2A2A2A"/>
          <w:spacing w:val="11"/>
          <w:sz w:val="20"/>
          <w:szCs w:val="20"/>
          <w:lang w:val="es-CR"/>
        </w:rPr>
        <w:t xml:space="preserve"> </w:t>
      </w:r>
      <w:r w:rsidRPr="003D076A">
        <w:rPr>
          <w:rFonts w:ascii="Arial" w:eastAsia="Arial" w:hAnsi="Arial" w:cs="Arial"/>
          <w:i/>
          <w:color w:val="2A2A2A"/>
          <w:sz w:val="20"/>
          <w:szCs w:val="20"/>
          <w:lang w:val="es-CR"/>
        </w:rPr>
        <w:t>los</w:t>
      </w:r>
      <w:r w:rsidRPr="003D076A">
        <w:rPr>
          <w:rFonts w:ascii="Arial" w:eastAsia="Arial" w:hAnsi="Arial" w:cs="Arial"/>
          <w:i/>
          <w:color w:val="2A2A2A"/>
          <w:spacing w:val="7"/>
          <w:sz w:val="20"/>
          <w:szCs w:val="20"/>
          <w:lang w:val="es-CR"/>
        </w:rPr>
        <w:t xml:space="preserve"> </w:t>
      </w:r>
      <w:r w:rsidRPr="003D076A">
        <w:rPr>
          <w:rFonts w:ascii="Arial" w:eastAsia="Arial" w:hAnsi="Arial" w:cs="Arial"/>
          <w:i/>
          <w:color w:val="2A2A2A"/>
          <w:sz w:val="20"/>
          <w:szCs w:val="20"/>
          <w:lang w:val="es-CR"/>
        </w:rPr>
        <w:t>salarios</w:t>
      </w:r>
      <w:r w:rsidRPr="003D076A">
        <w:rPr>
          <w:rFonts w:ascii="Arial" w:eastAsia="Arial" w:hAnsi="Arial" w:cs="Arial"/>
          <w:i/>
          <w:color w:val="2A2A2A"/>
          <w:spacing w:val="20"/>
          <w:sz w:val="20"/>
          <w:szCs w:val="20"/>
          <w:lang w:val="es-CR"/>
        </w:rPr>
        <w:t xml:space="preserve"> </w:t>
      </w:r>
      <w:r w:rsidRPr="003D076A">
        <w:rPr>
          <w:rFonts w:ascii="Arial" w:eastAsia="Arial" w:hAnsi="Arial" w:cs="Arial"/>
          <w:i/>
          <w:color w:val="2A2A2A"/>
          <w:sz w:val="20"/>
          <w:szCs w:val="20"/>
          <w:lang w:val="es-CR"/>
        </w:rPr>
        <w:t>afectados</w:t>
      </w:r>
      <w:r w:rsidRPr="003D076A">
        <w:rPr>
          <w:rFonts w:ascii="Arial" w:eastAsia="Arial" w:hAnsi="Arial" w:cs="Arial"/>
          <w:i/>
          <w:color w:val="2A2A2A"/>
          <w:spacing w:val="14"/>
          <w:sz w:val="20"/>
          <w:szCs w:val="20"/>
          <w:lang w:val="es-CR"/>
        </w:rPr>
        <w:t xml:space="preserve"> </w:t>
      </w:r>
      <w:r w:rsidRPr="003D076A">
        <w:rPr>
          <w:rFonts w:ascii="Arial" w:hAnsi="Arial" w:cs="Arial"/>
          <w:i/>
          <w:color w:val="2A2A2A"/>
          <w:sz w:val="20"/>
          <w:szCs w:val="20"/>
          <w:lang w:val="es-CR"/>
        </w:rPr>
        <w:t>y</w:t>
      </w:r>
      <w:r w:rsidRPr="003D076A">
        <w:rPr>
          <w:rFonts w:ascii="Arial" w:hAnsi="Arial" w:cs="Arial"/>
          <w:i/>
          <w:color w:val="2A2A2A"/>
          <w:spacing w:val="21"/>
          <w:sz w:val="20"/>
          <w:szCs w:val="20"/>
          <w:lang w:val="es-CR"/>
        </w:rPr>
        <w:t xml:space="preserve"> </w:t>
      </w:r>
      <w:r w:rsidRPr="003D076A">
        <w:rPr>
          <w:rFonts w:ascii="Arial" w:eastAsia="Arial" w:hAnsi="Arial" w:cs="Arial"/>
          <w:i/>
          <w:color w:val="2A2A2A"/>
          <w:sz w:val="20"/>
          <w:szCs w:val="20"/>
          <w:lang w:val="es-CR"/>
        </w:rPr>
        <w:t>se</w:t>
      </w:r>
      <w:r w:rsidRPr="003D076A">
        <w:rPr>
          <w:rFonts w:ascii="Arial" w:eastAsia="Arial" w:hAnsi="Arial" w:cs="Arial"/>
          <w:i/>
          <w:color w:val="2A2A2A"/>
          <w:w w:val="108"/>
          <w:sz w:val="20"/>
          <w:szCs w:val="20"/>
          <w:lang w:val="es-CR"/>
        </w:rPr>
        <w:t xml:space="preserve"> </w:t>
      </w:r>
      <w:r w:rsidRPr="003D076A">
        <w:rPr>
          <w:rFonts w:ascii="Arial" w:eastAsia="Arial" w:hAnsi="Arial" w:cs="Arial"/>
          <w:i/>
          <w:color w:val="2A2A2A"/>
          <w:sz w:val="20"/>
          <w:szCs w:val="20"/>
          <w:lang w:val="es-CR"/>
        </w:rPr>
        <w:t>reconocerán</w:t>
      </w:r>
      <w:r w:rsidRPr="003D076A">
        <w:rPr>
          <w:rFonts w:ascii="Arial" w:eastAsia="Arial" w:hAnsi="Arial" w:cs="Arial"/>
          <w:i/>
          <w:color w:val="2A2A2A"/>
          <w:spacing w:val="14"/>
          <w:sz w:val="20"/>
          <w:szCs w:val="20"/>
          <w:lang w:val="es-CR"/>
        </w:rPr>
        <w:t xml:space="preserve"> </w:t>
      </w:r>
      <w:r w:rsidRPr="003D076A">
        <w:rPr>
          <w:rFonts w:ascii="Arial" w:eastAsia="Arial" w:hAnsi="Arial" w:cs="Arial"/>
          <w:i/>
          <w:color w:val="2A2A2A"/>
          <w:sz w:val="20"/>
          <w:szCs w:val="20"/>
          <w:lang w:val="es-CR"/>
        </w:rPr>
        <w:t>a</w:t>
      </w:r>
      <w:r w:rsidRPr="003D076A">
        <w:rPr>
          <w:rFonts w:ascii="Arial" w:eastAsia="Arial" w:hAnsi="Arial" w:cs="Arial"/>
          <w:i/>
          <w:color w:val="2A2A2A"/>
          <w:spacing w:val="42"/>
          <w:sz w:val="20"/>
          <w:szCs w:val="20"/>
          <w:lang w:val="es-CR"/>
        </w:rPr>
        <w:t xml:space="preserve"> </w:t>
      </w:r>
      <w:r w:rsidRPr="003D076A">
        <w:rPr>
          <w:rFonts w:ascii="Arial" w:eastAsia="Arial" w:hAnsi="Arial" w:cs="Arial"/>
          <w:i/>
          <w:color w:val="2A2A2A"/>
          <w:sz w:val="20"/>
          <w:szCs w:val="20"/>
          <w:lang w:val="es-CR"/>
        </w:rPr>
        <w:t>partir</w:t>
      </w:r>
      <w:r w:rsidRPr="003D076A">
        <w:rPr>
          <w:rFonts w:ascii="Arial" w:eastAsia="Arial" w:hAnsi="Arial" w:cs="Arial"/>
          <w:i/>
          <w:color w:val="2A2A2A"/>
          <w:spacing w:val="8"/>
          <w:sz w:val="20"/>
          <w:szCs w:val="20"/>
          <w:lang w:val="es-CR"/>
        </w:rPr>
        <w:t xml:space="preserve"> </w:t>
      </w:r>
      <w:r w:rsidRPr="003D076A">
        <w:rPr>
          <w:rFonts w:ascii="Arial" w:eastAsia="Arial" w:hAnsi="Arial" w:cs="Arial"/>
          <w:i/>
          <w:color w:val="2A2A2A"/>
          <w:sz w:val="20"/>
          <w:szCs w:val="20"/>
          <w:lang w:val="es-CR"/>
        </w:rPr>
        <w:t>de</w:t>
      </w:r>
      <w:r w:rsidRPr="003D076A">
        <w:rPr>
          <w:rFonts w:ascii="Arial" w:eastAsia="Arial" w:hAnsi="Arial" w:cs="Arial"/>
          <w:i/>
          <w:color w:val="2A2A2A"/>
          <w:spacing w:val="43"/>
          <w:sz w:val="20"/>
          <w:szCs w:val="20"/>
          <w:lang w:val="es-CR"/>
        </w:rPr>
        <w:t xml:space="preserve"> </w:t>
      </w:r>
      <w:r w:rsidRPr="003D076A">
        <w:rPr>
          <w:rFonts w:ascii="Arial" w:eastAsia="Arial" w:hAnsi="Arial" w:cs="Arial"/>
          <w:i/>
          <w:color w:val="2A2A2A"/>
          <w:sz w:val="20"/>
          <w:szCs w:val="20"/>
          <w:lang w:val="es-CR"/>
        </w:rPr>
        <w:t>la</w:t>
      </w:r>
      <w:r w:rsidRPr="003D076A">
        <w:rPr>
          <w:rFonts w:ascii="Arial" w:eastAsia="Arial" w:hAnsi="Arial" w:cs="Arial"/>
          <w:i/>
          <w:color w:val="2A2A2A"/>
          <w:spacing w:val="63"/>
          <w:sz w:val="20"/>
          <w:szCs w:val="20"/>
          <w:lang w:val="es-CR"/>
        </w:rPr>
        <w:t xml:space="preserve"> </w:t>
      </w:r>
      <w:r w:rsidRPr="003D076A">
        <w:rPr>
          <w:rFonts w:ascii="Arial" w:eastAsia="Arial" w:hAnsi="Arial" w:cs="Arial"/>
          <w:i/>
          <w:color w:val="2A2A2A"/>
          <w:sz w:val="20"/>
          <w:szCs w:val="20"/>
          <w:lang w:val="es-CR"/>
        </w:rPr>
        <w:t>vigencia</w:t>
      </w:r>
      <w:r w:rsidRPr="003D076A">
        <w:rPr>
          <w:rFonts w:ascii="Arial" w:eastAsia="Arial" w:hAnsi="Arial" w:cs="Arial"/>
          <w:i/>
          <w:color w:val="2A2A2A"/>
          <w:spacing w:val="51"/>
          <w:sz w:val="20"/>
          <w:szCs w:val="20"/>
          <w:lang w:val="es-CR"/>
        </w:rPr>
        <w:t xml:space="preserve"> </w:t>
      </w:r>
      <w:r w:rsidRPr="003D076A">
        <w:rPr>
          <w:rFonts w:ascii="Arial" w:eastAsia="Arial" w:hAnsi="Arial" w:cs="Arial"/>
          <w:i/>
          <w:color w:val="2A2A2A"/>
          <w:sz w:val="20"/>
          <w:szCs w:val="20"/>
          <w:lang w:val="es-CR"/>
        </w:rPr>
        <w:t>del</w:t>
      </w:r>
      <w:r w:rsidRPr="003D076A">
        <w:rPr>
          <w:rFonts w:ascii="Arial" w:eastAsia="Arial" w:hAnsi="Arial" w:cs="Arial"/>
          <w:i/>
          <w:color w:val="2A2A2A"/>
          <w:spacing w:val="46"/>
          <w:sz w:val="20"/>
          <w:szCs w:val="20"/>
          <w:lang w:val="es-CR"/>
        </w:rPr>
        <w:t xml:space="preserve"> </w:t>
      </w:r>
      <w:r w:rsidRPr="003D076A">
        <w:rPr>
          <w:rFonts w:ascii="Arial" w:eastAsia="Arial" w:hAnsi="Arial" w:cs="Arial"/>
          <w:i/>
          <w:color w:val="2A2A2A"/>
          <w:sz w:val="20"/>
          <w:szCs w:val="20"/>
          <w:lang w:val="es-CR"/>
        </w:rPr>
        <w:t>decreto</w:t>
      </w:r>
      <w:r w:rsidRPr="003D076A">
        <w:rPr>
          <w:rFonts w:ascii="Arial" w:eastAsia="Arial" w:hAnsi="Arial" w:cs="Arial"/>
          <w:i/>
          <w:color w:val="2A2A2A"/>
          <w:spacing w:val="3"/>
          <w:sz w:val="20"/>
          <w:szCs w:val="20"/>
          <w:lang w:val="es-CR"/>
        </w:rPr>
        <w:t xml:space="preserve"> </w:t>
      </w:r>
      <w:r w:rsidRPr="003D076A">
        <w:rPr>
          <w:rFonts w:ascii="Arial" w:eastAsia="Arial" w:hAnsi="Arial" w:cs="Arial"/>
          <w:i/>
          <w:color w:val="2A2A2A"/>
          <w:sz w:val="20"/>
          <w:szCs w:val="20"/>
          <w:lang w:val="es-CR"/>
        </w:rPr>
        <w:t>de</w:t>
      </w:r>
      <w:r w:rsidRPr="003D076A">
        <w:rPr>
          <w:rFonts w:ascii="Arial" w:eastAsia="Arial" w:hAnsi="Arial" w:cs="Arial"/>
          <w:i/>
          <w:color w:val="2A2A2A"/>
          <w:spacing w:val="43"/>
          <w:sz w:val="20"/>
          <w:szCs w:val="20"/>
          <w:lang w:val="es-CR"/>
        </w:rPr>
        <w:t xml:space="preserve"> </w:t>
      </w:r>
      <w:r w:rsidRPr="003D076A">
        <w:rPr>
          <w:rFonts w:ascii="Arial" w:eastAsia="Arial" w:hAnsi="Arial" w:cs="Arial"/>
          <w:i/>
          <w:color w:val="2A2A2A"/>
          <w:sz w:val="20"/>
          <w:szCs w:val="20"/>
          <w:lang w:val="es-CR"/>
        </w:rPr>
        <w:t>salarios</w:t>
      </w:r>
      <w:r w:rsidRPr="003D076A">
        <w:rPr>
          <w:rFonts w:ascii="Arial" w:eastAsia="Arial" w:hAnsi="Arial" w:cs="Arial"/>
          <w:i/>
          <w:color w:val="2A2A2A"/>
          <w:spacing w:val="62"/>
          <w:sz w:val="20"/>
          <w:szCs w:val="20"/>
          <w:lang w:val="es-CR"/>
        </w:rPr>
        <w:t xml:space="preserve"> </w:t>
      </w:r>
      <w:r w:rsidRPr="003D076A">
        <w:rPr>
          <w:rFonts w:ascii="Arial" w:eastAsia="Arial" w:hAnsi="Arial" w:cs="Arial"/>
          <w:i/>
          <w:color w:val="2A2A2A"/>
          <w:sz w:val="20"/>
          <w:szCs w:val="20"/>
          <w:lang w:val="es-CR"/>
        </w:rPr>
        <w:t>mínimos</w:t>
      </w:r>
      <w:r w:rsidRPr="003D076A">
        <w:rPr>
          <w:rFonts w:ascii="Arial" w:eastAsia="Arial" w:hAnsi="Arial" w:cs="Arial"/>
          <w:i/>
          <w:color w:val="2A2A2A"/>
          <w:w w:val="101"/>
          <w:sz w:val="20"/>
          <w:szCs w:val="20"/>
          <w:lang w:val="es-CR"/>
        </w:rPr>
        <w:t xml:space="preserve"> </w:t>
      </w:r>
      <w:r w:rsidRPr="003D076A">
        <w:rPr>
          <w:rFonts w:ascii="Arial" w:eastAsia="Arial" w:hAnsi="Arial" w:cs="Arial"/>
          <w:i/>
          <w:color w:val="2A2A2A"/>
          <w:sz w:val="20"/>
          <w:szCs w:val="20"/>
          <w:lang w:val="es-CR"/>
        </w:rPr>
        <w:t>respectiv</w:t>
      </w:r>
      <w:r w:rsidRPr="003D076A">
        <w:rPr>
          <w:rFonts w:ascii="Arial" w:eastAsia="Arial" w:hAnsi="Arial" w:cs="Arial"/>
          <w:i/>
          <w:color w:val="2A2A2A"/>
          <w:spacing w:val="18"/>
          <w:sz w:val="20"/>
          <w:szCs w:val="20"/>
          <w:lang w:val="es-CR"/>
        </w:rPr>
        <w:t>o</w:t>
      </w:r>
      <w:r w:rsidRPr="003D076A">
        <w:rPr>
          <w:rFonts w:ascii="Arial" w:eastAsia="Arial" w:hAnsi="Arial" w:cs="Arial"/>
          <w:i/>
          <w:color w:val="4D4D4D"/>
          <w:sz w:val="20"/>
          <w:szCs w:val="20"/>
          <w:lang w:val="es-CR"/>
        </w:rPr>
        <w:t>."</w:t>
      </w:r>
    </w:p>
    <w:p w:rsidR="003D076A" w:rsidRPr="003D076A" w:rsidRDefault="003D076A" w:rsidP="003D076A">
      <w:pPr>
        <w:spacing w:before="6" w:line="130" w:lineRule="exact"/>
        <w:rPr>
          <w:rFonts w:ascii="Arial" w:hAnsi="Arial" w:cs="Arial"/>
          <w:sz w:val="22"/>
          <w:szCs w:val="22"/>
          <w:lang w:val="es-CR"/>
        </w:rPr>
      </w:pPr>
    </w:p>
    <w:p w:rsidR="003D076A" w:rsidRPr="003D076A" w:rsidRDefault="003D076A" w:rsidP="0019377A">
      <w:pPr>
        <w:widowControl w:val="0"/>
        <w:numPr>
          <w:ilvl w:val="0"/>
          <w:numId w:val="13"/>
        </w:numPr>
        <w:ind w:right="476"/>
        <w:jc w:val="both"/>
        <w:rPr>
          <w:rFonts w:ascii="Arial" w:hAnsi="Arial" w:cs="Arial"/>
          <w:bCs/>
          <w:i/>
          <w:color w:val="2A2A2A"/>
          <w:sz w:val="22"/>
          <w:szCs w:val="22"/>
          <w:lang w:val="es-CR"/>
        </w:rPr>
      </w:pPr>
      <w:r w:rsidRPr="003D076A">
        <w:rPr>
          <w:rFonts w:ascii="Arial" w:hAnsi="Arial" w:cs="Arial"/>
          <w:bCs/>
          <w:i/>
          <w:color w:val="2A2A2A"/>
          <w:sz w:val="22"/>
          <w:szCs w:val="22"/>
          <w:lang w:val="es-CR"/>
        </w:rPr>
        <w:t xml:space="preserve">La Administración así como la AFITEC se han comprometido en mejorar las condiciones laborales de los trabadores del Instituto Tecnológico </w:t>
      </w:r>
      <w:proofErr w:type="gramStart"/>
      <w:r w:rsidRPr="003D076A">
        <w:rPr>
          <w:rFonts w:ascii="Arial" w:hAnsi="Arial" w:cs="Arial"/>
          <w:bCs/>
          <w:i/>
          <w:color w:val="2A2A2A"/>
          <w:sz w:val="22"/>
          <w:szCs w:val="22"/>
          <w:lang w:val="es-CR"/>
        </w:rPr>
        <w:t>de  Costa</w:t>
      </w:r>
      <w:proofErr w:type="gramEnd"/>
      <w:r w:rsidRPr="003D076A">
        <w:rPr>
          <w:rFonts w:ascii="Arial" w:hAnsi="Arial" w:cs="Arial"/>
          <w:bCs/>
          <w:i/>
          <w:color w:val="2A2A2A"/>
          <w:sz w:val="22"/>
          <w:szCs w:val="22"/>
          <w:lang w:val="es-CR"/>
        </w:rPr>
        <w:t xml:space="preserve"> Rica, elaborando propuestas  que respondan a las necesidades institucionales.</w:t>
      </w:r>
    </w:p>
    <w:p w:rsidR="003D076A" w:rsidRPr="003D076A" w:rsidRDefault="003D076A" w:rsidP="003D076A">
      <w:pPr>
        <w:widowControl w:val="0"/>
        <w:ind w:right="476"/>
        <w:jc w:val="both"/>
        <w:rPr>
          <w:rFonts w:ascii="Arial" w:hAnsi="Arial" w:cs="Arial"/>
          <w:bCs/>
          <w:i/>
          <w:color w:val="2A2A2A"/>
          <w:sz w:val="16"/>
          <w:szCs w:val="16"/>
          <w:lang w:val="es-CR"/>
        </w:rPr>
      </w:pPr>
    </w:p>
    <w:p w:rsidR="003D076A" w:rsidRPr="003D076A" w:rsidRDefault="003D076A" w:rsidP="0019377A">
      <w:pPr>
        <w:widowControl w:val="0"/>
        <w:numPr>
          <w:ilvl w:val="0"/>
          <w:numId w:val="13"/>
        </w:numPr>
        <w:ind w:right="476"/>
        <w:jc w:val="both"/>
        <w:rPr>
          <w:rFonts w:ascii="Arial" w:hAnsi="Arial" w:cs="Arial"/>
          <w:bCs/>
          <w:i/>
          <w:color w:val="2A2A2A"/>
          <w:sz w:val="22"/>
          <w:szCs w:val="22"/>
          <w:lang w:val="es-CR"/>
        </w:rPr>
      </w:pPr>
      <w:r w:rsidRPr="003D076A">
        <w:rPr>
          <w:rFonts w:ascii="Arial" w:hAnsi="Arial" w:cs="Arial"/>
          <w:bCs/>
          <w:i/>
          <w:color w:val="2A2A2A"/>
          <w:sz w:val="22"/>
          <w:szCs w:val="22"/>
          <w:lang w:val="es-CR"/>
        </w:rPr>
        <w:t xml:space="preserve">En el marco de las </w:t>
      </w:r>
      <w:proofErr w:type="gramStart"/>
      <w:r w:rsidRPr="003D076A">
        <w:rPr>
          <w:rFonts w:ascii="Arial" w:hAnsi="Arial" w:cs="Arial"/>
          <w:bCs/>
          <w:i/>
          <w:color w:val="2A2A2A"/>
          <w:sz w:val="22"/>
          <w:szCs w:val="22"/>
          <w:lang w:val="es-CR"/>
        </w:rPr>
        <w:t>negociaciones  salariales</w:t>
      </w:r>
      <w:proofErr w:type="gramEnd"/>
      <w:r w:rsidRPr="003D076A">
        <w:rPr>
          <w:rFonts w:ascii="Arial" w:hAnsi="Arial" w:cs="Arial"/>
          <w:bCs/>
          <w:i/>
          <w:color w:val="2A2A2A"/>
          <w:sz w:val="22"/>
          <w:szCs w:val="22"/>
          <w:lang w:val="es-CR"/>
        </w:rPr>
        <w:t xml:space="preserve">  de los años 2015 y 2016 se hicieron </w:t>
      </w:r>
      <w:r w:rsidRPr="003D076A">
        <w:rPr>
          <w:rFonts w:ascii="Arial" w:hAnsi="Arial" w:cs="Arial"/>
          <w:bCs/>
          <w:i/>
          <w:color w:val="2A2A2A"/>
          <w:sz w:val="22"/>
          <w:szCs w:val="22"/>
          <w:lang w:val="es-CR"/>
        </w:rPr>
        <w:lastRenderedPageBreak/>
        <w:t xml:space="preserve">esfuerzos para mejorar las condiciones salariales de aquellas categorías y puestos que mostraron mayor diferencia respecto de las otras universidades  públicas estatales.  De esta forma se ha cumplido con la visión de equipar los salarios con otras universidades públicas quedando muy ajustada a la UNA.  </w:t>
      </w:r>
    </w:p>
    <w:p w:rsidR="003D076A" w:rsidRPr="003D076A" w:rsidRDefault="003D076A" w:rsidP="003D076A">
      <w:pPr>
        <w:widowControl w:val="0"/>
        <w:ind w:right="476"/>
        <w:jc w:val="both"/>
        <w:rPr>
          <w:rFonts w:ascii="Arial" w:hAnsi="Arial" w:cs="Arial"/>
          <w:bCs/>
          <w:i/>
          <w:color w:val="2A2A2A"/>
          <w:sz w:val="16"/>
          <w:szCs w:val="16"/>
          <w:lang w:val="es-CR"/>
        </w:rPr>
      </w:pPr>
    </w:p>
    <w:p w:rsidR="003D076A" w:rsidRPr="003D076A" w:rsidRDefault="003D076A" w:rsidP="0019377A">
      <w:pPr>
        <w:widowControl w:val="0"/>
        <w:numPr>
          <w:ilvl w:val="0"/>
          <w:numId w:val="13"/>
        </w:numPr>
        <w:ind w:right="476"/>
        <w:jc w:val="both"/>
        <w:rPr>
          <w:rFonts w:ascii="Arial" w:hAnsi="Arial" w:cs="Arial"/>
          <w:bCs/>
          <w:i/>
          <w:color w:val="2A2A2A"/>
          <w:sz w:val="22"/>
          <w:szCs w:val="22"/>
          <w:lang w:val="es-CR"/>
        </w:rPr>
      </w:pPr>
      <w:r w:rsidRPr="003D076A">
        <w:rPr>
          <w:rFonts w:ascii="Arial" w:hAnsi="Arial" w:cs="Arial"/>
          <w:bCs/>
          <w:i/>
          <w:color w:val="2A2A2A"/>
          <w:sz w:val="22"/>
          <w:szCs w:val="22"/>
          <w:lang w:val="es-CR"/>
        </w:rPr>
        <w:t>Igualmente durante el 2015 y 2016 se han hecho grandes esfuerzos por dar estabilidad a los y las trabajadoras en la institución. Muchos trabajadores(as) se beneficiaron de esta política salarial.</w:t>
      </w:r>
    </w:p>
    <w:p w:rsidR="003D076A" w:rsidRPr="003D076A" w:rsidRDefault="003D076A" w:rsidP="003D076A">
      <w:pPr>
        <w:widowControl w:val="0"/>
        <w:ind w:right="476"/>
        <w:jc w:val="both"/>
        <w:rPr>
          <w:rFonts w:ascii="Arial" w:hAnsi="Arial" w:cs="Arial"/>
          <w:bCs/>
          <w:i/>
          <w:color w:val="2A2A2A"/>
          <w:sz w:val="16"/>
          <w:szCs w:val="16"/>
          <w:lang w:val="es-CR"/>
        </w:rPr>
      </w:pPr>
    </w:p>
    <w:p w:rsidR="003D076A" w:rsidRPr="003D076A" w:rsidRDefault="003D076A" w:rsidP="0019377A">
      <w:pPr>
        <w:widowControl w:val="0"/>
        <w:numPr>
          <w:ilvl w:val="0"/>
          <w:numId w:val="13"/>
        </w:numPr>
        <w:ind w:right="476"/>
        <w:jc w:val="both"/>
        <w:rPr>
          <w:rFonts w:ascii="Arial" w:hAnsi="Arial" w:cs="Arial"/>
          <w:bCs/>
          <w:i/>
          <w:color w:val="2A2A2A"/>
          <w:sz w:val="22"/>
          <w:szCs w:val="22"/>
          <w:lang w:val="es-CR"/>
        </w:rPr>
      </w:pPr>
      <w:r w:rsidRPr="003D076A">
        <w:rPr>
          <w:rFonts w:ascii="Arial" w:hAnsi="Arial" w:cs="Arial"/>
          <w:bCs/>
          <w:i/>
          <w:color w:val="2A2A2A"/>
          <w:sz w:val="22"/>
          <w:szCs w:val="22"/>
          <w:lang w:val="es-CR"/>
        </w:rPr>
        <w:t>Para el 2017 se transformarán 122 plazas de tiempo definido a tiempo indefinido y 29 plazas fraccionadas que se llevarán a 100% indefinido, generando en 7,5 plazas adicionales.</w:t>
      </w:r>
    </w:p>
    <w:p w:rsidR="003D076A" w:rsidRPr="003D076A" w:rsidRDefault="003D076A" w:rsidP="003D076A">
      <w:pPr>
        <w:spacing w:line="200" w:lineRule="exact"/>
        <w:rPr>
          <w:rFonts w:ascii="Arial" w:hAnsi="Arial" w:cs="Arial"/>
          <w:sz w:val="22"/>
          <w:szCs w:val="22"/>
          <w:lang w:val="es-CR"/>
        </w:rPr>
      </w:pPr>
    </w:p>
    <w:p w:rsidR="003D076A" w:rsidRPr="003D076A" w:rsidRDefault="003D076A" w:rsidP="003D076A">
      <w:pPr>
        <w:spacing w:line="200" w:lineRule="exact"/>
        <w:rPr>
          <w:rFonts w:ascii="Arial" w:hAnsi="Arial" w:cs="Arial"/>
          <w:sz w:val="22"/>
          <w:szCs w:val="22"/>
          <w:lang w:val="es-CR"/>
        </w:rPr>
      </w:pPr>
    </w:p>
    <w:p w:rsidR="003D076A" w:rsidRPr="003D076A" w:rsidRDefault="003D076A" w:rsidP="003D076A">
      <w:pPr>
        <w:ind w:left="426"/>
        <w:rPr>
          <w:rFonts w:ascii="Arial" w:hAnsi="Arial" w:cs="Arial"/>
          <w:b/>
          <w:i/>
          <w:sz w:val="22"/>
          <w:szCs w:val="22"/>
          <w:lang w:val="es-CR"/>
        </w:rPr>
      </w:pPr>
      <w:r w:rsidRPr="003D076A">
        <w:rPr>
          <w:rFonts w:ascii="Arial" w:hAnsi="Arial" w:cs="Arial"/>
          <w:b/>
          <w:i/>
          <w:sz w:val="22"/>
          <w:szCs w:val="22"/>
          <w:lang w:val="es-CR"/>
        </w:rPr>
        <w:t>“RESULTANDO QUE:</w:t>
      </w:r>
    </w:p>
    <w:p w:rsidR="003D076A" w:rsidRPr="003D076A" w:rsidRDefault="003D076A" w:rsidP="003D076A">
      <w:pPr>
        <w:spacing w:line="200" w:lineRule="exact"/>
        <w:rPr>
          <w:rFonts w:ascii="Arial" w:hAnsi="Arial" w:cs="Arial"/>
          <w:sz w:val="22"/>
          <w:szCs w:val="22"/>
          <w:lang w:val="es-CR"/>
        </w:rPr>
      </w:pPr>
    </w:p>
    <w:p w:rsidR="003D076A" w:rsidRPr="003D076A" w:rsidRDefault="003D076A" w:rsidP="0019377A">
      <w:pPr>
        <w:widowControl w:val="0"/>
        <w:numPr>
          <w:ilvl w:val="0"/>
          <w:numId w:val="10"/>
        </w:numPr>
        <w:ind w:right="476" w:hanging="425"/>
        <w:jc w:val="both"/>
        <w:rPr>
          <w:rFonts w:ascii="Arial" w:hAnsi="Arial" w:cs="Arial"/>
          <w:bCs/>
          <w:i/>
          <w:color w:val="2A2A2A"/>
          <w:sz w:val="22"/>
          <w:szCs w:val="22"/>
          <w:lang w:val="es-CR"/>
        </w:rPr>
      </w:pPr>
      <w:r w:rsidRPr="003D076A">
        <w:rPr>
          <w:rFonts w:ascii="Arial" w:hAnsi="Arial" w:cs="Arial"/>
          <w:bCs/>
          <w:i/>
          <w:color w:val="2A2A2A"/>
          <w:sz w:val="22"/>
          <w:szCs w:val="22"/>
          <w:lang w:val="es-CR"/>
        </w:rPr>
        <w:t>El Gobierno de la República mediante su programa macroeconómico ha informado que para el 2017 la inflación se estima en 4% ± 1.</w:t>
      </w:r>
    </w:p>
    <w:p w:rsidR="003D076A" w:rsidRPr="003D076A" w:rsidRDefault="003D076A" w:rsidP="003D076A">
      <w:pPr>
        <w:widowControl w:val="0"/>
        <w:ind w:right="476"/>
        <w:jc w:val="both"/>
        <w:rPr>
          <w:rFonts w:ascii="Arial" w:hAnsi="Arial" w:cs="Arial"/>
          <w:bCs/>
          <w:i/>
          <w:color w:val="2A2A2A"/>
          <w:sz w:val="22"/>
          <w:szCs w:val="22"/>
          <w:lang w:val="es-CR"/>
        </w:rPr>
      </w:pPr>
    </w:p>
    <w:p w:rsidR="003D076A" w:rsidRPr="003D076A" w:rsidRDefault="003D076A" w:rsidP="0019377A">
      <w:pPr>
        <w:widowControl w:val="0"/>
        <w:numPr>
          <w:ilvl w:val="0"/>
          <w:numId w:val="10"/>
        </w:numPr>
        <w:ind w:right="476" w:hanging="345"/>
        <w:jc w:val="both"/>
        <w:rPr>
          <w:rFonts w:ascii="Arial" w:hAnsi="Arial" w:cs="Arial"/>
          <w:bCs/>
          <w:i/>
          <w:color w:val="2A2A2A"/>
          <w:sz w:val="22"/>
          <w:szCs w:val="22"/>
          <w:lang w:val="es-CR"/>
        </w:rPr>
      </w:pPr>
      <w:r w:rsidRPr="003D076A">
        <w:rPr>
          <w:rFonts w:ascii="Arial" w:hAnsi="Arial" w:cs="Arial"/>
          <w:bCs/>
          <w:i/>
          <w:color w:val="2A2A2A"/>
          <w:sz w:val="22"/>
          <w:szCs w:val="22"/>
          <w:lang w:val="es-CR"/>
        </w:rPr>
        <w:t>En el Presupuesto 2017 aprobado por el Consejo Institucional y enviado a la Contraloría General de la República, se ha reservado en la partida de remuneraciones los recursos necesarios para atender el aumento salarial acordado.</w:t>
      </w:r>
    </w:p>
    <w:p w:rsidR="003D076A" w:rsidRPr="003D076A" w:rsidRDefault="003D076A" w:rsidP="003D076A">
      <w:pPr>
        <w:widowControl w:val="0"/>
        <w:ind w:right="476"/>
        <w:jc w:val="both"/>
        <w:rPr>
          <w:rFonts w:ascii="Arial" w:hAnsi="Arial" w:cs="Arial"/>
          <w:bCs/>
          <w:i/>
          <w:color w:val="2A2A2A"/>
          <w:sz w:val="22"/>
          <w:szCs w:val="22"/>
          <w:lang w:val="es-CR"/>
        </w:rPr>
      </w:pPr>
    </w:p>
    <w:p w:rsidR="003D076A" w:rsidRPr="003D076A" w:rsidRDefault="003D076A" w:rsidP="0019377A">
      <w:pPr>
        <w:widowControl w:val="0"/>
        <w:numPr>
          <w:ilvl w:val="0"/>
          <w:numId w:val="10"/>
        </w:numPr>
        <w:ind w:right="476" w:hanging="345"/>
        <w:jc w:val="both"/>
        <w:rPr>
          <w:rFonts w:ascii="Arial" w:hAnsi="Arial" w:cs="Arial"/>
          <w:bCs/>
          <w:i/>
          <w:color w:val="2A2A2A"/>
          <w:sz w:val="22"/>
          <w:szCs w:val="22"/>
          <w:lang w:val="es-CR"/>
        </w:rPr>
      </w:pPr>
      <w:r w:rsidRPr="003D076A">
        <w:rPr>
          <w:rFonts w:ascii="Arial" w:hAnsi="Arial" w:cs="Arial"/>
          <w:bCs/>
          <w:i/>
          <w:color w:val="2A2A2A"/>
          <w:sz w:val="22"/>
          <w:szCs w:val="22"/>
          <w:lang w:val="es-CR"/>
        </w:rPr>
        <w:t>El crecimiento vegetativo se estima en 4,86% para el año 2017, el cual está incluido en la estimación de la partida de remuneraciones.</w:t>
      </w:r>
    </w:p>
    <w:p w:rsidR="003D076A" w:rsidRPr="003D076A" w:rsidRDefault="003D076A" w:rsidP="003D076A">
      <w:pPr>
        <w:widowControl w:val="0"/>
        <w:ind w:right="476"/>
        <w:jc w:val="both"/>
        <w:rPr>
          <w:rFonts w:ascii="Arial" w:hAnsi="Arial" w:cs="Arial"/>
          <w:bCs/>
          <w:i/>
          <w:color w:val="2A2A2A"/>
          <w:sz w:val="22"/>
          <w:szCs w:val="22"/>
          <w:lang w:val="es-CR"/>
        </w:rPr>
      </w:pPr>
    </w:p>
    <w:p w:rsidR="003D076A" w:rsidRPr="003D076A" w:rsidRDefault="003D076A" w:rsidP="0019377A">
      <w:pPr>
        <w:widowControl w:val="0"/>
        <w:numPr>
          <w:ilvl w:val="0"/>
          <w:numId w:val="10"/>
        </w:numPr>
        <w:ind w:right="476" w:hanging="345"/>
        <w:jc w:val="both"/>
        <w:rPr>
          <w:rFonts w:ascii="Arial" w:hAnsi="Arial" w:cs="Arial"/>
          <w:bCs/>
          <w:i/>
          <w:color w:val="2A2A2A"/>
          <w:sz w:val="22"/>
          <w:szCs w:val="22"/>
          <w:lang w:val="es-CR"/>
        </w:rPr>
      </w:pPr>
      <w:r w:rsidRPr="003D076A">
        <w:rPr>
          <w:rFonts w:ascii="Arial" w:hAnsi="Arial" w:cs="Arial"/>
          <w:bCs/>
          <w:i/>
          <w:color w:val="2A2A2A"/>
          <w:sz w:val="22"/>
          <w:szCs w:val="22"/>
          <w:lang w:val="es-CR"/>
        </w:rPr>
        <w:t>Las partes han tenido presente el crecimiento Institucional y la implicación en la necesidad de la creación de 20 plazas para el sector académico.</w:t>
      </w:r>
    </w:p>
    <w:p w:rsidR="003D076A" w:rsidRPr="003D076A" w:rsidRDefault="003D076A" w:rsidP="003D076A">
      <w:pPr>
        <w:widowControl w:val="0"/>
        <w:ind w:right="476"/>
        <w:jc w:val="both"/>
        <w:rPr>
          <w:rFonts w:ascii="Arial" w:hAnsi="Arial" w:cs="Arial"/>
          <w:bCs/>
          <w:i/>
          <w:color w:val="2A2A2A"/>
          <w:sz w:val="22"/>
          <w:szCs w:val="22"/>
          <w:lang w:val="es-CR"/>
        </w:rPr>
      </w:pPr>
    </w:p>
    <w:p w:rsidR="003D076A" w:rsidRPr="003D076A" w:rsidRDefault="003D076A" w:rsidP="0019377A">
      <w:pPr>
        <w:widowControl w:val="0"/>
        <w:numPr>
          <w:ilvl w:val="0"/>
          <w:numId w:val="10"/>
        </w:numPr>
        <w:ind w:right="476" w:hanging="345"/>
        <w:jc w:val="both"/>
        <w:rPr>
          <w:rFonts w:ascii="Arial" w:hAnsi="Arial" w:cs="Arial"/>
          <w:bCs/>
          <w:i/>
          <w:color w:val="2A2A2A"/>
          <w:sz w:val="22"/>
          <w:szCs w:val="22"/>
          <w:lang w:val="es-CR"/>
        </w:rPr>
      </w:pPr>
      <w:r w:rsidRPr="003D076A">
        <w:rPr>
          <w:rFonts w:ascii="Arial" w:hAnsi="Arial" w:cs="Arial"/>
          <w:bCs/>
          <w:i/>
          <w:color w:val="2A2A2A"/>
          <w:sz w:val="22"/>
          <w:szCs w:val="22"/>
          <w:lang w:val="es-CR"/>
        </w:rPr>
        <w:t xml:space="preserve">Los ajustes salariales impactan directamente la carga financiera </w:t>
      </w:r>
      <w:proofErr w:type="gramStart"/>
      <w:r w:rsidRPr="003D076A">
        <w:rPr>
          <w:rFonts w:ascii="Arial" w:hAnsi="Arial" w:cs="Arial"/>
          <w:bCs/>
          <w:i/>
          <w:color w:val="2A2A2A"/>
          <w:sz w:val="22"/>
          <w:szCs w:val="22"/>
          <w:lang w:val="es-CR"/>
        </w:rPr>
        <w:t>de  la</w:t>
      </w:r>
      <w:proofErr w:type="gramEnd"/>
      <w:r w:rsidRPr="003D076A">
        <w:rPr>
          <w:rFonts w:ascii="Arial" w:hAnsi="Arial" w:cs="Arial"/>
          <w:bCs/>
          <w:i/>
          <w:color w:val="2A2A2A"/>
          <w:sz w:val="22"/>
          <w:szCs w:val="22"/>
          <w:lang w:val="es-CR"/>
        </w:rPr>
        <w:t xml:space="preserve"> Institución por lo que es necesario tomar en cuenta el impacto que tendrán estos en variables tales como el crecimiento vegetativo, la sostenibilidad financiera y el cumplimiento de los objetivos institucionales.</w:t>
      </w:r>
    </w:p>
    <w:p w:rsidR="003D076A" w:rsidRPr="003D076A" w:rsidRDefault="003D076A" w:rsidP="003D076A">
      <w:pPr>
        <w:widowControl w:val="0"/>
        <w:ind w:right="476"/>
        <w:jc w:val="both"/>
        <w:rPr>
          <w:rFonts w:ascii="Arial" w:hAnsi="Arial" w:cs="Arial"/>
          <w:bCs/>
          <w:i/>
          <w:color w:val="2A2A2A"/>
          <w:sz w:val="22"/>
          <w:szCs w:val="22"/>
          <w:lang w:val="es-CR"/>
        </w:rPr>
      </w:pPr>
    </w:p>
    <w:p w:rsidR="003D076A" w:rsidRPr="003D076A" w:rsidRDefault="003D076A" w:rsidP="0019377A">
      <w:pPr>
        <w:widowControl w:val="0"/>
        <w:numPr>
          <w:ilvl w:val="0"/>
          <w:numId w:val="10"/>
        </w:numPr>
        <w:ind w:right="476" w:hanging="345"/>
        <w:jc w:val="both"/>
        <w:rPr>
          <w:rFonts w:ascii="Arial" w:hAnsi="Arial" w:cs="Arial"/>
          <w:bCs/>
          <w:i/>
          <w:color w:val="2A2A2A"/>
          <w:sz w:val="22"/>
          <w:szCs w:val="22"/>
          <w:lang w:val="es-CR"/>
        </w:rPr>
      </w:pPr>
      <w:r w:rsidRPr="003D076A">
        <w:rPr>
          <w:rFonts w:ascii="Arial" w:hAnsi="Arial" w:cs="Arial"/>
          <w:bCs/>
          <w:i/>
          <w:color w:val="2A2A2A"/>
          <w:sz w:val="22"/>
          <w:szCs w:val="22"/>
          <w:lang w:val="es-CR"/>
        </w:rPr>
        <w:t>Durante el 2016 se dio un incremento salarial de un 3%, el cual en un alto porcentaje en un incremento salarial real, dado que al día de hoy la inflación acumulada es menos de 1%.</w:t>
      </w:r>
    </w:p>
    <w:p w:rsidR="003D076A" w:rsidRPr="003D076A" w:rsidRDefault="003D076A" w:rsidP="003D076A">
      <w:pPr>
        <w:widowControl w:val="0"/>
        <w:ind w:right="476"/>
        <w:jc w:val="both"/>
        <w:rPr>
          <w:rFonts w:ascii="Arial" w:hAnsi="Arial" w:cs="Arial"/>
          <w:bCs/>
          <w:i/>
          <w:color w:val="2A2A2A"/>
          <w:sz w:val="22"/>
          <w:szCs w:val="22"/>
          <w:lang w:val="es-CR"/>
        </w:rPr>
      </w:pPr>
      <w:r w:rsidRPr="003D076A">
        <w:rPr>
          <w:rFonts w:ascii="Arial" w:hAnsi="Arial" w:cs="Arial"/>
          <w:bCs/>
          <w:i/>
          <w:color w:val="2A2A2A"/>
          <w:sz w:val="22"/>
          <w:szCs w:val="22"/>
          <w:lang w:val="es-CR"/>
        </w:rPr>
        <w:t xml:space="preserve"> </w:t>
      </w:r>
    </w:p>
    <w:p w:rsidR="003D076A" w:rsidRPr="003D076A" w:rsidRDefault="003D076A" w:rsidP="0019377A">
      <w:pPr>
        <w:widowControl w:val="0"/>
        <w:numPr>
          <w:ilvl w:val="0"/>
          <w:numId w:val="10"/>
        </w:numPr>
        <w:ind w:right="476" w:hanging="345"/>
        <w:jc w:val="both"/>
        <w:rPr>
          <w:rFonts w:ascii="Arial" w:hAnsi="Arial" w:cs="Arial"/>
          <w:bCs/>
          <w:i/>
          <w:color w:val="2A2A2A"/>
          <w:sz w:val="22"/>
          <w:szCs w:val="22"/>
          <w:lang w:val="es-CR"/>
        </w:rPr>
      </w:pPr>
      <w:r w:rsidRPr="003D076A">
        <w:rPr>
          <w:rFonts w:ascii="Arial" w:hAnsi="Arial" w:cs="Arial"/>
          <w:bCs/>
          <w:i/>
          <w:color w:val="2A2A2A"/>
          <w:sz w:val="22"/>
          <w:szCs w:val="22"/>
          <w:lang w:val="es-CR"/>
        </w:rPr>
        <w:t>Las anualidades del TEC representan un incremento real en el salario de todos los funcionarios.</w:t>
      </w:r>
    </w:p>
    <w:p w:rsidR="003D076A" w:rsidRPr="003D076A" w:rsidRDefault="003D076A" w:rsidP="003D076A">
      <w:pPr>
        <w:spacing w:before="8" w:line="120" w:lineRule="exact"/>
        <w:rPr>
          <w:rFonts w:ascii="Arial" w:hAnsi="Arial" w:cs="Arial"/>
          <w:sz w:val="22"/>
          <w:szCs w:val="22"/>
          <w:lang w:val="es-CR"/>
        </w:rPr>
      </w:pPr>
    </w:p>
    <w:p w:rsidR="003D076A" w:rsidRPr="003D076A" w:rsidRDefault="003D076A" w:rsidP="003D076A">
      <w:pPr>
        <w:spacing w:line="200" w:lineRule="exact"/>
        <w:rPr>
          <w:rFonts w:ascii="Arial" w:hAnsi="Arial" w:cs="Arial"/>
          <w:sz w:val="22"/>
          <w:szCs w:val="22"/>
          <w:lang w:val="es-CR"/>
        </w:rPr>
      </w:pPr>
    </w:p>
    <w:p w:rsidR="003D076A" w:rsidRPr="003D076A" w:rsidRDefault="003D076A" w:rsidP="003D076A">
      <w:pPr>
        <w:ind w:left="426"/>
        <w:rPr>
          <w:rFonts w:ascii="Arial" w:hAnsi="Arial" w:cs="Arial"/>
          <w:b/>
          <w:i/>
          <w:sz w:val="22"/>
          <w:szCs w:val="22"/>
          <w:lang w:val="es-CR"/>
        </w:rPr>
      </w:pPr>
      <w:r w:rsidRPr="003D076A">
        <w:rPr>
          <w:rFonts w:ascii="Arial" w:hAnsi="Arial" w:cs="Arial"/>
          <w:b/>
          <w:i/>
          <w:sz w:val="22"/>
          <w:szCs w:val="22"/>
          <w:lang w:val="es-CR"/>
        </w:rPr>
        <w:t>POR LO TANTO, SE ACUERDA:</w:t>
      </w:r>
    </w:p>
    <w:p w:rsidR="003D076A" w:rsidRPr="003D076A" w:rsidRDefault="003D076A" w:rsidP="003D076A">
      <w:pPr>
        <w:ind w:left="426"/>
        <w:rPr>
          <w:rFonts w:ascii="Arial" w:hAnsi="Arial" w:cs="Arial"/>
          <w:sz w:val="22"/>
          <w:szCs w:val="22"/>
          <w:lang w:val="es-CR"/>
        </w:rPr>
      </w:pPr>
    </w:p>
    <w:p w:rsidR="003D076A" w:rsidRPr="003D076A" w:rsidRDefault="003D076A" w:rsidP="0019377A">
      <w:pPr>
        <w:widowControl w:val="0"/>
        <w:numPr>
          <w:ilvl w:val="1"/>
          <w:numId w:val="8"/>
        </w:numPr>
        <w:ind w:right="522" w:hanging="284"/>
        <w:rPr>
          <w:rFonts w:ascii="Arial" w:hAnsi="Arial" w:cs="Arial"/>
          <w:bCs/>
          <w:i/>
          <w:color w:val="2A2A2A"/>
          <w:sz w:val="22"/>
          <w:szCs w:val="22"/>
          <w:lang w:val="es-CR"/>
        </w:rPr>
      </w:pPr>
      <w:r w:rsidRPr="003D076A">
        <w:rPr>
          <w:rFonts w:ascii="Arial" w:hAnsi="Arial" w:cs="Arial"/>
          <w:bCs/>
          <w:i/>
          <w:color w:val="2A2A2A"/>
          <w:sz w:val="22"/>
          <w:szCs w:val="22"/>
          <w:lang w:val="es-CR"/>
        </w:rPr>
        <w:t>En compensación a la proyección del incremento del costo de vida:</w:t>
      </w:r>
    </w:p>
    <w:p w:rsidR="003D076A" w:rsidRPr="003D076A" w:rsidRDefault="003D076A" w:rsidP="003D076A">
      <w:pPr>
        <w:widowControl w:val="0"/>
        <w:spacing w:line="280" w:lineRule="auto"/>
        <w:ind w:right="521"/>
        <w:rPr>
          <w:rFonts w:ascii="Arial" w:hAnsi="Arial" w:cs="Arial"/>
          <w:bCs/>
          <w:i/>
          <w:sz w:val="22"/>
          <w:szCs w:val="22"/>
          <w:lang w:val="es-CR"/>
        </w:rPr>
      </w:pPr>
    </w:p>
    <w:p w:rsidR="003D076A" w:rsidRPr="003D076A" w:rsidRDefault="003D076A" w:rsidP="0019377A">
      <w:pPr>
        <w:widowControl w:val="0"/>
        <w:numPr>
          <w:ilvl w:val="2"/>
          <w:numId w:val="7"/>
        </w:numPr>
        <w:ind w:right="536"/>
        <w:jc w:val="both"/>
        <w:rPr>
          <w:rFonts w:ascii="Arial" w:hAnsi="Arial" w:cs="Arial"/>
          <w:bCs/>
          <w:i/>
          <w:sz w:val="22"/>
          <w:szCs w:val="22"/>
          <w:lang w:val="es-CR"/>
        </w:rPr>
      </w:pPr>
      <w:r w:rsidRPr="003D076A">
        <w:rPr>
          <w:rFonts w:ascii="Arial" w:hAnsi="Arial" w:cs="Arial"/>
          <w:bCs/>
          <w:i/>
          <w:color w:val="2A2A2A"/>
          <w:sz w:val="22"/>
          <w:szCs w:val="22"/>
          <w:lang w:val="es-CR"/>
        </w:rPr>
        <w:t>Reconocer 3% por concepto de inflación de acuerdo al Piso dado por el Programa Macroeconómico para el 2017 publicado por el Banco Central de Costa Rica</w:t>
      </w:r>
      <w:r w:rsidRPr="003D076A">
        <w:rPr>
          <w:rFonts w:ascii="Arial" w:hAnsi="Arial" w:cs="Arial"/>
          <w:bCs/>
          <w:i/>
          <w:color w:val="605E60"/>
          <w:w w:val="105"/>
          <w:sz w:val="22"/>
          <w:szCs w:val="22"/>
          <w:lang w:val="es-CR"/>
        </w:rPr>
        <w:t>.</w:t>
      </w:r>
    </w:p>
    <w:p w:rsidR="003D076A" w:rsidRPr="003D076A" w:rsidRDefault="003D076A" w:rsidP="0019377A">
      <w:pPr>
        <w:widowControl w:val="0"/>
        <w:numPr>
          <w:ilvl w:val="2"/>
          <w:numId w:val="7"/>
        </w:numPr>
        <w:ind w:hanging="273"/>
        <w:rPr>
          <w:rFonts w:ascii="Arial" w:hAnsi="Arial" w:cs="Arial"/>
          <w:bCs/>
          <w:i/>
          <w:color w:val="2A2A2A"/>
          <w:sz w:val="22"/>
          <w:szCs w:val="22"/>
          <w:lang w:val="es-CR"/>
        </w:rPr>
      </w:pPr>
      <w:r w:rsidRPr="003D076A">
        <w:rPr>
          <w:rFonts w:ascii="Arial" w:hAnsi="Arial" w:cs="Arial"/>
          <w:bCs/>
          <w:i/>
          <w:color w:val="2A2A2A"/>
          <w:sz w:val="22"/>
          <w:szCs w:val="22"/>
          <w:lang w:val="es-CR"/>
        </w:rPr>
        <w:t>Aplicar el ajuste establecido en los punto 1 de la siguiente manera:</w:t>
      </w:r>
    </w:p>
    <w:p w:rsidR="003D076A" w:rsidRPr="003D076A" w:rsidRDefault="003D076A" w:rsidP="003D076A">
      <w:pPr>
        <w:widowControl w:val="0"/>
        <w:rPr>
          <w:rFonts w:ascii="Arial" w:hAnsi="Arial" w:cs="Arial"/>
          <w:bCs/>
          <w:i/>
          <w:color w:val="2A2A2A"/>
          <w:sz w:val="22"/>
          <w:szCs w:val="22"/>
          <w:lang w:val="es-CR"/>
        </w:rPr>
      </w:pPr>
    </w:p>
    <w:p w:rsidR="003D076A" w:rsidRPr="003D076A" w:rsidRDefault="003D076A" w:rsidP="00CD7DC8">
      <w:pPr>
        <w:widowControl w:val="0"/>
        <w:numPr>
          <w:ilvl w:val="6"/>
          <w:numId w:val="7"/>
        </w:numPr>
        <w:ind w:left="709" w:right="532" w:hanging="709"/>
        <w:jc w:val="both"/>
        <w:rPr>
          <w:rFonts w:ascii="Arial" w:hAnsi="Arial" w:cs="Arial"/>
          <w:bCs/>
          <w:i/>
          <w:sz w:val="22"/>
          <w:szCs w:val="22"/>
          <w:lang w:val="es-CR"/>
        </w:rPr>
      </w:pPr>
      <w:r w:rsidRPr="003D076A">
        <w:rPr>
          <w:rFonts w:ascii="Arial" w:hAnsi="Arial" w:cs="Arial"/>
          <w:bCs/>
          <w:i/>
          <w:color w:val="2A2A2A"/>
          <w:spacing w:val="1"/>
          <w:w w:val="105"/>
          <w:sz w:val="22"/>
          <w:szCs w:val="22"/>
          <w:lang w:val="es-CR"/>
        </w:rPr>
        <w:t>2.0</w:t>
      </w:r>
      <w:r w:rsidRPr="003D076A">
        <w:rPr>
          <w:rFonts w:ascii="Arial" w:hAnsi="Arial" w:cs="Arial"/>
          <w:bCs/>
          <w:i/>
          <w:color w:val="484949"/>
          <w:w w:val="105"/>
          <w:sz w:val="22"/>
          <w:szCs w:val="22"/>
          <w:lang w:val="es-CR"/>
        </w:rPr>
        <w:t>%</w:t>
      </w:r>
      <w:r w:rsidRPr="003D076A">
        <w:rPr>
          <w:rFonts w:ascii="Arial" w:hAnsi="Arial" w:cs="Arial"/>
          <w:bCs/>
          <w:i/>
          <w:color w:val="484949"/>
          <w:spacing w:val="4"/>
          <w:w w:val="105"/>
          <w:sz w:val="22"/>
          <w:szCs w:val="22"/>
          <w:lang w:val="es-CR"/>
        </w:rPr>
        <w:t xml:space="preserve"> </w:t>
      </w:r>
      <w:r w:rsidRPr="003D076A">
        <w:rPr>
          <w:rFonts w:ascii="Arial" w:hAnsi="Arial" w:cs="Arial"/>
          <w:bCs/>
          <w:i/>
          <w:color w:val="2A2A2A"/>
          <w:w w:val="105"/>
          <w:sz w:val="22"/>
          <w:szCs w:val="22"/>
          <w:lang w:val="es-CR"/>
        </w:rPr>
        <w:t>a</w:t>
      </w:r>
      <w:r w:rsidRPr="003D076A">
        <w:rPr>
          <w:rFonts w:ascii="Arial" w:hAnsi="Arial" w:cs="Arial"/>
          <w:bCs/>
          <w:i/>
          <w:color w:val="2A2A2A"/>
          <w:spacing w:val="18"/>
          <w:w w:val="105"/>
          <w:sz w:val="22"/>
          <w:szCs w:val="22"/>
          <w:lang w:val="es-CR"/>
        </w:rPr>
        <w:t xml:space="preserve"> </w:t>
      </w:r>
      <w:r w:rsidRPr="003D076A">
        <w:rPr>
          <w:rFonts w:ascii="Arial" w:hAnsi="Arial" w:cs="Arial"/>
          <w:bCs/>
          <w:i/>
          <w:color w:val="2A2A2A"/>
          <w:w w:val="105"/>
          <w:sz w:val="22"/>
          <w:szCs w:val="22"/>
          <w:lang w:val="es-CR"/>
        </w:rPr>
        <w:t>las</w:t>
      </w:r>
      <w:r w:rsidRPr="003D076A">
        <w:rPr>
          <w:rFonts w:ascii="Arial" w:hAnsi="Arial" w:cs="Arial"/>
          <w:bCs/>
          <w:i/>
          <w:color w:val="2A2A2A"/>
          <w:spacing w:val="17"/>
          <w:w w:val="105"/>
          <w:sz w:val="22"/>
          <w:szCs w:val="22"/>
          <w:lang w:val="es-CR"/>
        </w:rPr>
        <w:t xml:space="preserve"> </w:t>
      </w:r>
      <w:r w:rsidRPr="003D076A">
        <w:rPr>
          <w:rFonts w:ascii="Arial" w:hAnsi="Arial" w:cs="Arial"/>
          <w:bCs/>
          <w:i/>
          <w:color w:val="2A2A2A"/>
          <w:w w:val="105"/>
          <w:sz w:val="22"/>
          <w:szCs w:val="22"/>
          <w:lang w:val="es-CR"/>
        </w:rPr>
        <w:t>bases</w:t>
      </w:r>
      <w:r w:rsidRPr="003D076A">
        <w:rPr>
          <w:rFonts w:ascii="Arial" w:hAnsi="Arial" w:cs="Arial"/>
          <w:bCs/>
          <w:i/>
          <w:color w:val="2A2A2A"/>
          <w:spacing w:val="14"/>
          <w:w w:val="105"/>
          <w:sz w:val="22"/>
          <w:szCs w:val="22"/>
          <w:lang w:val="es-CR"/>
        </w:rPr>
        <w:t xml:space="preserve"> </w:t>
      </w:r>
      <w:r w:rsidRPr="003D076A">
        <w:rPr>
          <w:rFonts w:ascii="Arial" w:hAnsi="Arial" w:cs="Arial"/>
          <w:bCs/>
          <w:i/>
          <w:color w:val="2A2A2A"/>
          <w:w w:val="105"/>
          <w:sz w:val="22"/>
          <w:szCs w:val="22"/>
          <w:lang w:val="es-CR"/>
        </w:rPr>
        <w:t>salariales</w:t>
      </w:r>
      <w:r w:rsidRPr="003D076A">
        <w:rPr>
          <w:rFonts w:ascii="Arial" w:hAnsi="Arial" w:cs="Arial"/>
          <w:bCs/>
          <w:i/>
          <w:color w:val="2A2A2A"/>
          <w:spacing w:val="26"/>
          <w:w w:val="105"/>
          <w:sz w:val="22"/>
          <w:szCs w:val="22"/>
          <w:lang w:val="es-CR"/>
        </w:rPr>
        <w:t xml:space="preserve"> </w:t>
      </w:r>
      <w:r w:rsidRPr="003D076A">
        <w:rPr>
          <w:rFonts w:ascii="Arial" w:hAnsi="Arial" w:cs="Arial"/>
          <w:bCs/>
          <w:i/>
          <w:color w:val="2A2A2A"/>
          <w:w w:val="105"/>
          <w:sz w:val="22"/>
          <w:szCs w:val="22"/>
          <w:lang w:val="es-CR"/>
        </w:rPr>
        <w:t>del</w:t>
      </w:r>
      <w:r w:rsidRPr="003D076A">
        <w:rPr>
          <w:rFonts w:ascii="Arial" w:hAnsi="Arial" w:cs="Arial"/>
          <w:bCs/>
          <w:i/>
          <w:color w:val="2A2A2A"/>
          <w:spacing w:val="15"/>
          <w:w w:val="105"/>
          <w:sz w:val="22"/>
          <w:szCs w:val="22"/>
          <w:lang w:val="es-CR"/>
        </w:rPr>
        <w:t xml:space="preserve"> </w:t>
      </w:r>
      <w:r w:rsidRPr="003D076A">
        <w:rPr>
          <w:rFonts w:ascii="Arial" w:hAnsi="Arial" w:cs="Arial"/>
          <w:bCs/>
          <w:i/>
          <w:color w:val="2A2A2A"/>
          <w:w w:val="105"/>
          <w:sz w:val="22"/>
          <w:szCs w:val="22"/>
          <w:lang w:val="es-CR"/>
        </w:rPr>
        <w:t>31</w:t>
      </w:r>
      <w:r w:rsidRPr="003D076A">
        <w:rPr>
          <w:rFonts w:ascii="Arial" w:hAnsi="Arial" w:cs="Arial"/>
          <w:bCs/>
          <w:i/>
          <w:color w:val="2A2A2A"/>
          <w:spacing w:val="7"/>
          <w:w w:val="105"/>
          <w:sz w:val="22"/>
          <w:szCs w:val="22"/>
          <w:lang w:val="es-CR"/>
        </w:rPr>
        <w:t xml:space="preserve"> </w:t>
      </w:r>
      <w:r w:rsidRPr="003D076A">
        <w:rPr>
          <w:rFonts w:ascii="Arial" w:hAnsi="Arial" w:cs="Arial"/>
          <w:bCs/>
          <w:i/>
          <w:color w:val="2A2A2A"/>
          <w:w w:val="105"/>
          <w:sz w:val="22"/>
          <w:szCs w:val="22"/>
          <w:lang w:val="es-CR"/>
        </w:rPr>
        <w:t>de</w:t>
      </w:r>
      <w:r w:rsidRPr="003D076A">
        <w:rPr>
          <w:rFonts w:ascii="Arial" w:hAnsi="Arial" w:cs="Arial"/>
          <w:bCs/>
          <w:i/>
          <w:color w:val="2A2A2A"/>
          <w:spacing w:val="16"/>
          <w:w w:val="105"/>
          <w:sz w:val="22"/>
          <w:szCs w:val="22"/>
          <w:lang w:val="es-CR"/>
        </w:rPr>
        <w:t xml:space="preserve"> </w:t>
      </w:r>
      <w:r w:rsidRPr="003D076A">
        <w:rPr>
          <w:rFonts w:ascii="Arial" w:hAnsi="Arial" w:cs="Arial"/>
          <w:bCs/>
          <w:i/>
          <w:color w:val="2A2A2A"/>
          <w:w w:val="105"/>
          <w:sz w:val="22"/>
          <w:szCs w:val="22"/>
          <w:lang w:val="es-CR"/>
        </w:rPr>
        <w:t>diciembre</w:t>
      </w:r>
      <w:r w:rsidRPr="003D076A">
        <w:rPr>
          <w:rFonts w:ascii="Arial" w:hAnsi="Arial" w:cs="Arial"/>
          <w:bCs/>
          <w:i/>
          <w:color w:val="2A2A2A"/>
          <w:spacing w:val="29"/>
          <w:w w:val="105"/>
          <w:sz w:val="22"/>
          <w:szCs w:val="22"/>
          <w:lang w:val="es-CR"/>
        </w:rPr>
        <w:t xml:space="preserve"> </w:t>
      </w:r>
      <w:r w:rsidRPr="003D076A">
        <w:rPr>
          <w:rFonts w:ascii="Arial" w:hAnsi="Arial" w:cs="Arial"/>
          <w:bCs/>
          <w:i/>
          <w:color w:val="2A2A2A"/>
          <w:w w:val="105"/>
          <w:sz w:val="22"/>
          <w:szCs w:val="22"/>
          <w:lang w:val="es-CR"/>
        </w:rPr>
        <w:t>del</w:t>
      </w:r>
      <w:r w:rsidRPr="003D076A">
        <w:rPr>
          <w:rFonts w:ascii="Arial" w:hAnsi="Arial" w:cs="Arial"/>
          <w:bCs/>
          <w:i/>
          <w:color w:val="2A2A2A"/>
          <w:spacing w:val="11"/>
          <w:w w:val="105"/>
          <w:sz w:val="22"/>
          <w:szCs w:val="22"/>
          <w:lang w:val="es-CR"/>
        </w:rPr>
        <w:t xml:space="preserve"> </w:t>
      </w:r>
      <w:r w:rsidRPr="003D076A">
        <w:rPr>
          <w:rFonts w:ascii="Arial" w:hAnsi="Arial" w:cs="Arial"/>
          <w:bCs/>
          <w:i/>
          <w:color w:val="2A2A2A"/>
          <w:w w:val="105"/>
          <w:sz w:val="22"/>
          <w:szCs w:val="22"/>
          <w:lang w:val="es-CR"/>
        </w:rPr>
        <w:t>2016</w:t>
      </w:r>
      <w:proofErr w:type="gramStart"/>
      <w:r w:rsidRPr="003D076A">
        <w:rPr>
          <w:rFonts w:ascii="Arial" w:hAnsi="Arial" w:cs="Arial"/>
          <w:bCs/>
          <w:i/>
          <w:color w:val="2A2A2A"/>
          <w:spacing w:val="-47"/>
          <w:w w:val="105"/>
          <w:sz w:val="22"/>
          <w:szCs w:val="22"/>
          <w:lang w:val="es-CR"/>
        </w:rPr>
        <w:t>,</w:t>
      </w:r>
      <w:r w:rsidRPr="003D076A">
        <w:rPr>
          <w:rFonts w:ascii="Arial" w:hAnsi="Arial" w:cs="Arial"/>
          <w:bCs/>
          <w:i/>
          <w:color w:val="605E60"/>
          <w:spacing w:val="-8"/>
          <w:w w:val="105"/>
          <w:sz w:val="22"/>
          <w:szCs w:val="22"/>
          <w:lang w:val="es-CR"/>
        </w:rPr>
        <w:t xml:space="preserve">  </w:t>
      </w:r>
      <w:r w:rsidRPr="003D076A">
        <w:rPr>
          <w:rFonts w:ascii="Arial" w:hAnsi="Arial" w:cs="Arial"/>
          <w:bCs/>
          <w:i/>
          <w:color w:val="2A2A2A"/>
          <w:w w:val="105"/>
          <w:sz w:val="22"/>
          <w:szCs w:val="22"/>
          <w:lang w:val="es-CR"/>
        </w:rPr>
        <w:t>a</w:t>
      </w:r>
      <w:proofErr w:type="gramEnd"/>
      <w:r w:rsidRPr="003D076A">
        <w:rPr>
          <w:rFonts w:ascii="Arial" w:hAnsi="Arial" w:cs="Arial"/>
          <w:bCs/>
          <w:i/>
          <w:color w:val="2A2A2A"/>
          <w:spacing w:val="11"/>
          <w:w w:val="105"/>
          <w:sz w:val="22"/>
          <w:szCs w:val="22"/>
          <w:lang w:val="es-CR"/>
        </w:rPr>
        <w:t xml:space="preserve"> </w:t>
      </w:r>
      <w:r w:rsidRPr="003D076A">
        <w:rPr>
          <w:rFonts w:ascii="Arial" w:hAnsi="Arial" w:cs="Arial"/>
          <w:bCs/>
          <w:i/>
          <w:color w:val="2A2A2A"/>
          <w:w w:val="105"/>
          <w:sz w:val="22"/>
          <w:szCs w:val="22"/>
          <w:lang w:val="es-CR"/>
        </w:rPr>
        <w:t>partir</w:t>
      </w:r>
      <w:r w:rsidRPr="003D076A">
        <w:rPr>
          <w:rFonts w:ascii="Arial" w:hAnsi="Arial" w:cs="Arial"/>
          <w:bCs/>
          <w:i/>
          <w:color w:val="2A2A2A"/>
          <w:spacing w:val="5"/>
          <w:w w:val="105"/>
          <w:sz w:val="22"/>
          <w:szCs w:val="22"/>
          <w:lang w:val="es-CR"/>
        </w:rPr>
        <w:t xml:space="preserve"> </w:t>
      </w:r>
      <w:r w:rsidRPr="003D076A">
        <w:rPr>
          <w:rFonts w:ascii="Arial" w:hAnsi="Arial" w:cs="Arial"/>
          <w:bCs/>
          <w:i/>
          <w:color w:val="2A2A2A"/>
          <w:w w:val="105"/>
          <w:sz w:val="22"/>
          <w:szCs w:val="22"/>
          <w:lang w:val="es-CR"/>
        </w:rPr>
        <w:t>del</w:t>
      </w:r>
      <w:r w:rsidRPr="003D076A">
        <w:rPr>
          <w:rFonts w:ascii="Arial" w:hAnsi="Arial" w:cs="Arial"/>
          <w:bCs/>
          <w:i/>
          <w:color w:val="2A2A2A"/>
          <w:spacing w:val="10"/>
          <w:w w:val="105"/>
          <w:sz w:val="22"/>
          <w:szCs w:val="22"/>
          <w:lang w:val="es-CR"/>
        </w:rPr>
        <w:t xml:space="preserve"> </w:t>
      </w:r>
      <w:r w:rsidRPr="003D076A">
        <w:rPr>
          <w:rFonts w:ascii="Arial" w:hAnsi="Arial" w:cs="Arial"/>
          <w:bCs/>
          <w:i/>
          <w:color w:val="2A2A2A"/>
          <w:w w:val="105"/>
          <w:sz w:val="22"/>
          <w:szCs w:val="22"/>
          <w:lang w:val="es-CR"/>
        </w:rPr>
        <w:t>01</w:t>
      </w:r>
      <w:r w:rsidRPr="003D076A">
        <w:rPr>
          <w:rFonts w:ascii="Arial" w:hAnsi="Arial" w:cs="Arial"/>
          <w:bCs/>
          <w:i/>
          <w:color w:val="2A2A2A"/>
          <w:w w:val="107"/>
          <w:sz w:val="22"/>
          <w:szCs w:val="22"/>
          <w:lang w:val="es-CR"/>
        </w:rPr>
        <w:t xml:space="preserve"> </w:t>
      </w:r>
      <w:r w:rsidRPr="003D076A">
        <w:rPr>
          <w:rFonts w:ascii="Arial" w:hAnsi="Arial" w:cs="Arial"/>
          <w:bCs/>
          <w:i/>
          <w:color w:val="2A2A2A"/>
          <w:w w:val="105"/>
          <w:sz w:val="22"/>
          <w:szCs w:val="22"/>
          <w:lang w:val="es-CR"/>
        </w:rPr>
        <w:t>de</w:t>
      </w:r>
      <w:r w:rsidRPr="003D076A">
        <w:rPr>
          <w:rFonts w:ascii="Arial" w:hAnsi="Arial" w:cs="Arial"/>
          <w:bCs/>
          <w:i/>
          <w:color w:val="2A2A2A"/>
          <w:spacing w:val="-3"/>
          <w:w w:val="105"/>
          <w:sz w:val="22"/>
          <w:szCs w:val="22"/>
          <w:lang w:val="es-CR"/>
        </w:rPr>
        <w:t xml:space="preserve"> </w:t>
      </w:r>
      <w:r w:rsidRPr="003D076A">
        <w:rPr>
          <w:rFonts w:ascii="Arial" w:hAnsi="Arial" w:cs="Arial"/>
          <w:bCs/>
          <w:i/>
          <w:color w:val="2A2A2A"/>
          <w:w w:val="105"/>
          <w:sz w:val="22"/>
          <w:szCs w:val="22"/>
          <w:lang w:val="es-CR"/>
        </w:rPr>
        <w:t>enero</w:t>
      </w:r>
      <w:r w:rsidRPr="003D076A">
        <w:rPr>
          <w:rFonts w:ascii="Arial" w:hAnsi="Arial" w:cs="Arial"/>
          <w:bCs/>
          <w:i/>
          <w:color w:val="2A2A2A"/>
          <w:spacing w:val="-2"/>
          <w:w w:val="105"/>
          <w:sz w:val="22"/>
          <w:szCs w:val="22"/>
          <w:lang w:val="es-CR"/>
        </w:rPr>
        <w:t xml:space="preserve"> </w:t>
      </w:r>
      <w:r w:rsidRPr="003D076A">
        <w:rPr>
          <w:rFonts w:ascii="Arial" w:hAnsi="Arial" w:cs="Arial"/>
          <w:bCs/>
          <w:i/>
          <w:color w:val="2A2A2A"/>
          <w:w w:val="105"/>
          <w:sz w:val="22"/>
          <w:szCs w:val="22"/>
          <w:lang w:val="es-CR"/>
        </w:rPr>
        <w:t>de</w:t>
      </w:r>
      <w:r w:rsidRPr="003D076A">
        <w:rPr>
          <w:rFonts w:ascii="Arial" w:hAnsi="Arial" w:cs="Arial"/>
          <w:bCs/>
          <w:i/>
          <w:color w:val="2A2A2A"/>
          <w:spacing w:val="4"/>
          <w:w w:val="105"/>
          <w:sz w:val="22"/>
          <w:szCs w:val="22"/>
          <w:lang w:val="es-CR"/>
        </w:rPr>
        <w:t xml:space="preserve"> </w:t>
      </w:r>
      <w:r w:rsidRPr="003D076A">
        <w:rPr>
          <w:rFonts w:ascii="Arial" w:hAnsi="Arial" w:cs="Arial"/>
          <w:bCs/>
          <w:i/>
          <w:color w:val="2A2A2A"/>
          <w:w w:val="105"/>
          <w:sz w:val="22"/>
          <w:szCs w:val="22"/>
          <w:lang w:val="es-CR"/>
        </w:rPr>
        <w:t>201</w:t>
      </w:r>
      <w:r w:rsidRPr="003D076A">
        <w:rPr>
          <w:rFonts w:ascii="Arial" w:hAnsi="Arial" w:cs="Arial"/>
          <w:bCs/>
          <w:i/>
          <w:color w:val="2A2A2A"/>
          <w:spacing w:val="13"/>
          <w:w w:val="105"/>
          <w:sz w:val="22"/>
          <w:szCs w:val="22"/>
          <w:lang w:val="es-CR"/>
        </w:rPr>
        <w:t>7</w:t>
      </w:r>
      <w:r w:rsidRPr="003D076A">
        <w:rPr>
          <w:rFonts w:ascii="Arial" w:hAnsi="Arial" w:cs="Arial"/>
          <w:bCs/>
          <w:i/>
          <w:color w:val="605E60"/>
          <w:w w:val="105"/>
          <w:sz w:val="22"/>
          <w:szCs w:val="22"/>
          <w:lang w:val="es-CR"/>
        </w:rPr>
        <w:t>.</w:t>
      </w:r>
    </w:p>
    <w:p w:rsidR="003D076A" w:rsidRDefault="003D076A" w:rsidP="00CD7DC8">
      <w:pPr>
        <w:widowControl w:val="0"/>
        <w:numPr>
          <w:ilvl w:val="6"/>
          <w:numId w:val="7"/>
        </w:numPr>
        <w:ind w:left="709" w:right="532" w:hanging="709"/>
        <w:jc w:val="both"/>
        <w:rPr>
          <w:rFonts w:ascii="Arial" w:hAnsi="Arial" w:cs="Arial"/>
          <w:bCs/>
          <w:i/>
          <w:color w:val="2A2A2A"/>
          <w:spacing w:val="1"/>
          <w:w w:val="105"/>
          <w:sz w:val="22"/>
          <w:szCs w:val="22"/>
          <w:lang w:val="es-CR"/>
        </w:rPr>
      </w:pPr>
      <w:r w:rsidRPr="003D076A">
        <w:rPr>
          <w:rFonts w:ascii="Arial" w:hAnsi="Arial" w:cs="Arial"/>
          <w:bCs/>
          <w:i/>
          <w:color w:val="2A2A2A"/>
          <w:spacing w:val="1"/>
          <w:w w:val="105"/>
          <w:sz w:val="22"/>
          <w:szCs w:val="22"/>
          <w:lang w:val="es-CR"/>
        </w:rPr>
        <w:t>1.0% a las bases salariales del 30 de junio del 2017, a partir del 1 de julio de 2017.</w:t>
      </w:r>
    </w:p>
    <w:p w:rsidR="00CD7DC8" w:rsidRDefault="00CD7DC8" w:rsidP="00CD7DC8">
      <w:pPr>
        <w:widowControl w:val="0"/>
        <w:ind w:right="532"/>
        <w:jc w:val="both"/>
        <w:rPr>
          <w:rFonts w:ascii="Arial" w:hAnsi="Arial" w:cs="Arial"/>
          <w:bCs/>
          <w:i/>
          <w:color w:val="2A2A2A"/>
          <w:spacing w:val="1"/>
          <w:w w:val="105"/>
          <w:sz w:val="22"/>
          <w:szCs w:val="22"/>
          <w:lang w:val="es-CR"/>
        </w:rPr>
      </w:pPr>
    </w:p>
    <w:p w:rsidR="00CD7DC8" w:rsidRPr="003D076A" w:rsidRDefault="00CD7DC8" w:rsidP="00CD7DC8">
      <w:pPr>
        <w:widowControl w:val="0"/>
        <w:ind w:right="532"/>
        <w:jc w:val="both"/>
        <w:rPr>
          <w:rFonts w:ascii="Arial" w:hAnsi="Arial" w:cs="Arial"/>
          <w:bCs/>
          <w:i/>
          <w:color w:val="2A2A2A"/>
          <w:spacing w:val="1"/>
          <w:w w:val="105"/>
          <w:sz w:val="22"/>
          <w:szCs w:val="22"/>
          <w:lang w:val="es-CR"/>
        </w:rPr>
      </w:pPr>
    </w:p>
    <w:p w:rsidR="003D076A" w:rsidRPr="003D076A" w:rsidRDefault="003D076A" w:rsidP="0019377A">
      <w:pPr>
        <w:widowControl w:val="0"/>
        <w:numPr>
          <w:ilvl w:val="2"/>
          <w:numId w:val="7"/>
        </w:numPr>
        <w:ind w:hanging="273"/>
        <w:rPr>
          <w:rFonts w:ascii="Arial" w:hAnsi="Arial" w:cs="Arial"/>
          <w:bCs/>
          <w:i/>
          <w:color w:val="2A2A2A"/>
          <w:sz w:val="22"/>
          <w:szCs w:val="22"/>
          <w:lang w:val="es-CR"/>
        </w:rPr>
      </w:pPr>
      <w:r w:rsidRPr="003D076A">
        <w:rPr>
          <w:rFonts w:ascii="Arial" w:hAnsi="Arial" w:cs="Arial"/>
          <w:bCs/>
          <w:i/>
          <w:color w:val="2A2A2A"/>
          <w:sz w:val="22"/>
          <w:szCs w:val="22"/>
          <w:lang w:val="es-CR"/>
        </w:rPr>
        <w:lastRenderedPageBreak/>
        <w:t>Si la inflación real acumulada del 2017 es mayor a 3%, se reconocerá la diferencia a partir 01 de enero 2018, sobre la base salarial al 31 de diciembre del 2017.</w:t>
      </w:r>
    </w:p>
    <w:p w:rsidR="003D076A" w:rsidRPr="003D076A" w:rsidRDefault="003D076A" w:rsidP="003D076A">
      <w:pPr>
        <w:spacing w:before="1" w:line="130" w:lineRule="exact"/>
        <w:rPr>
          <w:rFonts w:ascii="Arial" w:hAnsi="Arial" w:cs="Arial"/>
          <w:sz w:val="22"/>
          <w:szCs w:val="22"/>
          <w:lang w:val="es-CR"/>
        </w:rPr>
      </w:pPr>
    </w:p>
    <w:p w:rsidR="003D076A" w:rsidRPr="003D076A" w:rsidRDefault="003D076A" w:rsidP="0019377A">
      <w:pPr>
        <w:widowControl w:val="0"/>
        <w:numPr>
          <w:ilvl w:val="1"/>
          <w:numId w:val="8"/>
        </w:numPr>
        <w:ind w:right="522" w:hanging="284"/>
        <w:rPr>
          <w:rFonts w:ascii="Arial" w:hAnsi="Arial" w:cs="Arial"/>
          <w:bCs/>
          <w:i/>
          <w:color w:val="2A2A2A"/>
          <w:sz w:val="22"/>
          <w:szCs w:val="22"/>
          <w:lang w:val="es-CR"/>
        </w:rPr>
      </w:pPr>
      <w:r w:rsidRPr="003D076A">
        <w:rPr>
          <w:rFonts w:ascii="Arial" w:hAnsi="Arial" w:cs="Arial"/>
          <w:bCs/>
          <w:i/>
          <w:color w:val="2A2A2A"/>
          <w:sz w:val="22"/>
          <w:szCs w:val="22"/>
          <w:lang w:val="es-CR"/>
        </w:rPr>
        <w:t>En compensación para regresar a los porcentajes de anualidad establecidos en la II Convención Colectiva:</w:t>
      </w:r>
    </w:p>
    <w:p w:rsidR="003D076A" w:rsidRPr="003D076A" w:rsidRDefault="003D076A" w:rsidP="003D076A">
      <w:pPr>
        <w:widowControl w:val="0"/>
        <w:spacing w:line="280" w:lineRule="auto"/>
        <w:ind w:right="521"/>
        <w:rPr>
          <w:rFonts w:ascii="Arial" w:hAnsi="Arial" w:cs="Arial"/>
          <w:bCs/>
          <w:i/>
          <w:color w:val="2A2A2A"/>
          <w:w w:val="110"/>
          <w:sz w:val="22"/>
          <w:szCs w:val="22"/>
          <w:lang w:val="es-CR"/>
        </w:rPr>
      </w:pPr>
    </w:p>
    <w:p w:rsidR="003D076A" w:rsidRPr="003D076A" w:rsidRDefault="003D076A" w:rsidP="0019377A">
      <w:pPr>
        <w:widowControl w:val="0"/>
        <w:numPr>
          <w:ilvl w:val="0"/>
          <w:numId w:val="11"/>
        </w:numPr>
        <w:ind w:left="1276" w:right="539" w:hanging="284"/>
        <w:jc w:val="both"/>
        <w:rPr>
          <w:rFonts w:ascii="Arial" w:hAnsi="Arial" w:cs="Arial"/>
          <w:bCs/>
          <w:i/>
          <w:color w:val="2A2A2A"/>
          <w:w w:val="105"/>
          <w:sz w:val="22"/>
          <w:szCs w:val="22"/>
          <w:lang w:val="es-CR"/>
        </w:rPr>
      </w:pPr>
      <w:r w:rsidRPr="003D076A">
        <w:rPr>
          <w:rFonts w:ascii="Arial" w:hAnsi="Arial" w:cs="Arial"/>
          <w:bCs/>
          <w:i/>
          <w:color w:val="2A2A2A"/>
          <w:w w:val="105"/>
          <w:sz w:val="22"/>
          <w:szCs w:val="22"/>
          <w:lang w:val="es-CR"/>
        </w:rPr>
        <w:t>Reconocer un 1% a la base salarial de las categorías 16, 23, 28, y 29 a partir del 1 de enero del 2017, según la base salarial al 31 de diciembre del 2016.</w:t>
      </w:r>
    </w:p>
    <w:p w:rsidR="003D076A" w:rsidRPr="003D076A" w:rsidRDefault="003D076A" w:rsidP="0019377A">
      <w:pPr>
        <w:widowControl w:val="0"/>
        <w:numPr>
          <w:ilvl w:val="0"/>
          <w:numId w:val="11"/>
        </w:numPr>
        <w:ind w:left="1276" w:right="539" w:hanging="284"/>
        <w:jc w:val="both"/>
        <w:rPr>
          <w:rFonts w:ascii="Arial" w:hAnsi="Arial" w:cs="Arial"/>
          <w:bCs/>
          <w:i/>
          <w:color w:val="2A2A2A"/>
          <w:w w:val="105"/>
          <w:sz w:val="22"/>
          <w:szCs w:val="22"/>
          <w:lang w:val="es-CR"/>
        </w:rPr>
      </w:pPr>
      <w:r w:rsidRPr="003D076A">
        <w:rPr>
          <w:rFonts w:ascii="Arial" w:hAnsi="Arial" w:cs="Arial"/>
          <w:bCs/>
          <w:i/>
          <w:color w:val="2A2A2A"/>
          <w:w w:val="105"/>
          <w:sz w:val="22"/>
          <w:szCs w:val="22"/>
          <w:lang w:val="es-CR"/>
        </w:rPr>
        <w:t>Los porcentajes de anualidad por categoría a partir del 1 de enero del 2017, serán asignados de acuerdo a la siguiente tabla:</w:t>
      </w:r>
    </w:p>
    <w:p w:rsidR="003D076A" w:rsidRPr="003D076A" w:rsidRDefault="003D076A" w:rsidP="003D076A">
      <w:pPr>
        <w:tabs>
          <w:tab w:val="left" w:pos="1983"/>
        </w:tabs>
        <w:spacing w:before="120" w:line="283" w:lineRule="auto"/>
        <w:ind w:right="539"/>
        <w:jc w:val="both"/>
        <w:rPr>
          <w:rFonts w:ascii="Arial Narrow" w:hAnsi="Arial Narrow" w:cs="Arial"/>
          <w:b/>
          <w:bCs/>
          <w:color w:val="2A2A2A"/>
          <w:w w:val="105"/>
          <w:lang w:val="es-CR"/>
        </w:rPr>
      </w:pPr>
      <w:r w:rsidRPr="003D076A">
        <w:rPr>
          <w:rFonts w:ascii="Arial Narrow" w:hAnsi="Arial Narrow" w:cs="Arial"/>
          <w:b/>
          <w:bCs/>
          <w:color w:val="2A2A2A"/>
          <w:w w:val="105"/>
          <w:lang w:val="es-CR"/>
        </w:rPr>
        <w:tab/>
      </w:r>
      <w:r w:rsidRPr="003D076A">
        <w:rPr>
          <w:rFonts w:ascii="Arial Narrow" w:hAnsi="Arial Narrow" w:cs="Arial"/>
          <w:b/>
          <w:bCs/>
          <w:color w:val="2A2A2A"/>
          <w:w w:val="105"/>
          <w:lang w:val="es-CR"/>
        </w:rPr>
        <w:tab/>
      </w:r>
      <w:r w:rsidRPr="003D076A">
        <w:rPr>
          <w:rFonts w:ascii="Arial Narrow" w:hAnsi="Arial Narrow" w:cs="Arial"/>
          <w:b/>
          <w:bCs/>
          <w:color w:val="2A2A2A"/>
          <w:w w:val="105"/>
          <w:lang w:val="es-CR"/>
        </w:rPr>
        <w:tab/>
      </w:r>
      <w:r w:rsidRPr="003D076A">
        <w:rPr>
          <w:rFonts w:ascii="Arial Narrow" w:hAnsi="Arial Narrow" w:cs="Arial"/>
          <w:b/>
          <w:bCs/>
          <w:color w:val="2A2A2A"/>
          <w:w w:val="105"/>
          <w:lang w:val="es-CR"/>
        </w:rPr>
        <w:tab/>
      </w:r>
      <w:r w:rsidRPr="003D076A">
        <w:rPr>
          <w:rFonts w:ascii="Arial" w:hAnsi="Arial" w:cs="Arial"/>
          <w:b/>
          <w:bCs/>
          <w:i/>
          <w:noProof/>
          <w:color w:val="2A2A2A"/>
          <w:w w:val="105"/>
          <w:lang w:val="es-CR" w:eastAsia="es-CR"/>
        </w:rPr>
        <w:drawing>
          <wp:inline distT="0" distB="0" distL="0" distR="0" wp14:anchorId="2D796A5F" wp14:editId="25F2937B">
            <wp:extent cx="2141220" cy="36086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235" cy="3613696"/>
                    </a:xfrm>
                    <a:prstGeom prst="rect">
                      <a:avLst/>
                    </a:prstGeom>
                    <a:noFill/>
                    <a:ln>
                      <a:noFill/>
                    </a:ln>
                  </pic:spPr>
                </pic:pic>
              </a:graphicData>
            </a:graphic>
          </wp:inline>
        </w:drawing>
      </w:r>
    </w:p>
    <w:p w:rsidR="003D076A" w:rsidRPr="003D076A" w:rsidRDefault="003D076A" w:rsidP="003D076A">
      <w:pPr>
        <w:spacing w:before="1" w:line="130" w:lineRule="exact"/>
        <w:rPr>
          <w:rFonts w:ascii="Arial" w:hAnsi="Arial" w:cs="Arial"/>
          <w:sz w:val="22"/>
          <w:szCs w:val="22"/>
          <w:lang w:val="es-CR"/>
        </w:rPr>
      </w:pPr>
    </w:p>
    <w:p w:rsidR="003D076A" w:rsidRPr="003D076A" w:rsidRDefault="003D076A" w:rsidP="0019377A">
      <w:pPr>
        <w:widowControl w:val="0"/>
        <w:numPr>
          <w:ilvl w:val="1"/>
          <w:numId w:val="8"/>
        </w:numPr>
        <w:ind w:right="522" w:hanging="284"/>
        <w:rPr>
          <w:rFonts w:ascii="Arial" w:hAnsi="Arial" w:cs="Arial"/>
          <w:bCs/>
          <w:i/>
          <w:color w:val="2A2A2A"/>
          <w:sz w:val="22"/>
          <w:szCs w:val="22"/>
          <w:lang w:val="es-CR"/>
        </w:rPr>
      </w:pPr>
      <w:r w:rsidRPr="003D076A">
        <w:rPr>
          <w:rFonts w:ascii="Arial" w:hAnsi="Arial" w:cs="Arial"/>
          <w:bCs/>
          <w:i/>
          <w:color w:val="2A2A2A"/>
          <w:sz w:val="22"/>
          <w:szCs w:val="22"/>
          <w:lang w:val="es-CR"/>
        </w:rPr>
        <w:t>Sobre las mejoras en las condiciones de los funcionarios:</w:t>
      </w:r>
    </w:p>
    <w:p w:rsidR="003D076A" w:rsidRPr="003D076A" w:rsidRDefault="003D076A" w:rsidP="003D076A">
      <w:pPr>
        <w:widowControl w:val="0"/>
        <w:spacing w:line="280" w:lineRule="auto"/>
        <w:ind w:right="521"/>
        <w:rPr>
          <w:rFonts w:ascii="Arial" w:hAnsi="Arial" w:cs="Arial"/>
          <w:bCs/>
          <w:i/>
          <w:color w:val="2A2A2A"/>
          <w:w w:val="110"/>
          <w:sz w:val="16"/>
          <w:szCs w:val="16"/>
          <w:lang w:val="es-CR"/>
        </w:rPr>
      </w:pPr>
    </w:p>
    <w:p w:rsidR="003D076A" w:rsidRPr="003D076A" w:rsidRDefault="003D076A" w:rsidP="0019377A">
      <w:pPr>
        <w:widowControl w:val="0"/>
        <w:numPr>
          <w:ilvl w:val="0"/>
          <w:numId w:val="14"/>
        </w:numPr>
        <w:tabs>
          <w:tab w:val="left" w:pos="1983"/>
        </w:tabs>
        <w:ind w:left="1276" w:right="539"/>
        <w:jc w:val="both"/>
        <w:rPr>
          <w:rFonts w:ascii="Arial" w:hAnsi="Arial" w:cs="Arial"/>
          <w:bCs/>
          <w:i/>
          <w:color w:val="2A2A2A"/>
          <w:w w:val="105"/>
          <w:sz w:val="22"/>
          <w:szCs w:val="22"/>
          <w:lang w:val="es-CR"/>
        </w:rPr>
      </w:pPr>
      <w:r w:rsidRPr="003D076A">
        <w:rPr>
          <w:rFonts w:ascii="Arial" w:hAnsi="Arial" w:cs="Arial"/>
          <w:bCs/>
          <w:i/>
          <w:color w:val="2A2A2A"/>
          <w:w w:val="105"/>
          <w:sz w:val="22"/>
          <w:szCs w:val="22"/>
          <w:lang w:val="es-CR"/>
        </w:rPr>
        <w:t xml:space="preserve">Continuar con la política de estabilidad laboral al personal que cumpla con los requisitos según lo establecido en la Segunda Convención Colectiva de Trabajo y sus Reformas, trasladando plazas permanentes a las unidades para que disminuyan su condición de </w:t>
      </w:r>
      <w:proofErr w:type="spellStart"/>
      <w:r w:rsidRPr="003D076A">
        <w:rPr>
          <w:rFonts w:ascii="Arial" w:hAnsi="Arial" w:cs="Arial"/>
          <w:bCs/>
          <w:i/>
          <w:color w:val="2A2A2A"/>
          <w:w w:val="105"/>
          <w:sz w:val="22"/>
          <w:szCs w:val="22"/>
          <w:lang w:val="es-CR"/>
        </w:rPr>
        <w:t>interinazgo</w:t>
      </w:r>
      <w:proofErr w:type="spellEnd"/>
      <w:r w:rsidRPr="003D076A">
        <w:rPr>
          <w:rFonts w:ascii="Arial" w:hAnsi="Arial" w:cs="Arial"/>
          <w:bCs/>
          <w:i/>
          <w:color w:val="2A2A2A"/>
          <w:w w:val="105"/>
          <w:sz w:val="22"/>
          <w:szCs w:val="22"/>
          <w:lang w:val="es-CR"/>
        </w:rPr>
        <w:t>.</w:t>
      </w:r>
    </w:p>
    <w:p w:rsidR="003D076A" w:rsidRPr="003D076A" w:rsidRDefault="003D076A" w:rsidP="0019377A">
      <w:pPr>
        <w:widowControl w:val="0"/>
        <w:numPr>
          <w:ilvl w:val="0"/>
          <w:numId w:val="14"/>
        </w:numPr>
        <w:tabs>
          <w:tab w:val="left" w:pos="1983"/>
        </w:tabs>
        <w:ind w:left="1276" w:right="539"/>
        <w:jc w:val="both"/>
        <w:rPr>
          <w:rFonts w:ascii="Arial" w:hAnsi="Arial" w:cs="Arial"/>
          <w:bCs/>
          <w:i/>
          <w:color w:val="2A2A2A"/>
          <w:w w:val="105"/>
          <w:sz w:val="22"/>
          <w:szCs w:val="22"/>
          <w:lang w:val="es-CR"/>
        </w:rPr>
      </w:pPr>
      <w:r w:rsidRPr="003D076A">
        <w:rPr>
          <w:rFonts w:ascii="Arial" w:hAnsi="Arial" w:cs="Arial"/>
          <w:bCs/>
          <w:i/>
          <w:color w:val="2A2A2A"/>
          <w:w w:val="105"/>
          <w:sz w:val="22"/>
          <w:szCs w:val="22"/>
          <w:lang w:val="es-CR"/>
        </w:rPr>
        <w:t>Expresar el compromiso por resolver aquellos casos especiales que por diversas razones, no han podido ser resueltos por artículo 24 o por concurso de antecedentes internos para nombramientos en plaza a tiempo indefinido.</w:t>
      </w:r>
    </w:p>
    <w:p w:rsidR="003D076A" w:rsidRPr="003D076A" w:rsidRDefault="003D076A" w:rsidP="0019377A">
      <w:pPr>
        <w:widowControl w:val="0"/>
        <w:numPr>
          <w:ilvl w:val="0"/>
          <w:numId w:val="14"/>
        </w:numPr>
        <w:tabs>
          <w:tab w:val="left" w:pos="1983"/>
        </w:tabs>
        <w:ind w:left="1276" w:right="539"/>
        <w:jc w:val="both"/>
        <w:rPr>
          <w:rFonts w:ascii="Arial" w:hAnsi="Arial" w:cs="Arial"/>
          <w:bCs/>
          <w:i/>
          <w:color w:val="2A2A2A"/>
          <w:w w:val="105"/>
          <w:sz w:val="22"/>
          <w:szCs w:val="22"/>
          <w:lang w:val="es-CR"/>
        </w:rPr>
      </w:pPr>
      <w:r w:rsidRPr="003D076A">
        <w:rPr>
          <w:rFonts w:ascii="Arial" w:hAnsi="Arial" w:cs="Arial"/>
          <w:bCs/>
          <w:i/>
          <w:color w:val="2A2A2A"/>
          <w:w w:val="105"/>
          <w:sz w:val="22"/>
          <w:szCs w:val="22"/>
          <w:lang w:val="es-CR"/>
        </w:rPr>
        <w:t>Continuar con la política de Fortalecimiento del Programa de Capacitación y Formación a funcionarios que les permita mejorar en su desempeño y así acceder a los pasos de categoría.</w:t>
      </w:r>
    </w:p>
    <w:p w:rsidR="003D076A" w:rsidRPr="003D076A" w:rsidRDefault="003D076A" w:rsidP="003D076A">
      <w:pPr>
        <w:widowControl w:val="0"/>
        <w:spacing w:line="280" w:lineRule="auto"/>
        <w:ind w:right="521"/>
        <w:rPr>
          <w:rFonts w:ascii="Arial" w:hAnsi="Arial" w:cs="Arial"/>
          <w:bCs/>
          <w:i/>
          <w:color w:val="2A2A2A"/>
          <w:w w:val="110"/>
          <w:sz w:val="16"/>
          <w:szCs w:val="16"/>
          <w:lang w:val="es-CR"/>
        </w:rPr>
      </w:pPr>
    </w:p>
    <w:p w:rsidR="003D076A" w:rsidRPr="003D076A" w:rsidRDefault="003D076A" w:rsidP="003D076A">
      <w:pPr>
        <w:tabs>
          <w:tab w:val="left" w:pos="1983"/>
        </w:tabs>
        <w:spacing w:before="1" w:line="120" w:lineRule="exact"/>
        <w:ind w:right="536"/>
        <w:jc w:val="both"/>
        <w:rPr>
          <w:rFonts w:ascii="Arial" w:hAnsi="Arial" w:cs="Arial"/>
          <w:b/>
          <w:bCs/>
          <w:sz w:val="22"/>
          <w:szCs w:val="22"/>
          <w:lang w:val="es-CR"/>
        </w:rPr>
      </w:pPr>
    </w:p>
    <w:p w:rsidR="003D076A" w:rsidRPr="003D076A" w:rsidRDefault="003D076A" w:rsidP="0019377A">
      <w:pPr>
        <w:widowControl w:val="0"/>
        <w:numPr>
          <w:ilvl w:val="1"/>
          <w:numId w:val="8"/>
        </w:numPr>
        <w:ind w:right="522" w:hanging="284"/>
        <w:rPr>
          <w:rFonts w:ascii="Arial" w:hAnsi="Arial" w:cs="Arial"/>
          <w:bCs/>
          <w:i/>
          <w:color w:val="2A2A2A"/>
          <w:sz w:val="22"/>
          <w:szCs w:val="22"/>
          <w:lang w:val="es-CR"/>
        </w:rPr>
      </w:pPr>
      <w:proofErr w:type="gramStart"/>
      <w:r w:rsidRPr="003D076A">
        <w:rPr>
          <w:rFonts w:ascii="Arial" w:hAnsi="Arial" w:cs="Arial"/>
          <w:bCs/>
          <w:i/>
          <w:color w:val="2A2A2A"/>
          <w:sz w:val="22"/>
          <w:szCs w:val="22"/>
          <w:lang w:val="es-CR"/>
        </w:rPr>
        <w:t>Sobre  equiparación</w:t>
      </w:r>
      <w:proofErr w:type="gramEnd"/>
      <w:r w:rsidRPr="003D076A">
        <w:rPr>
          <w:rFonts w:ascii="Arial" w:hAnsi="Arial" w:cs="Arial"/>
          <w:bCs/>
          <w:i/>
          <w:color w:val="2A2A2A"/>
          <w:sz w:val="22"/>
          <w:szCs w:val="22"/>
          <w:lang w:val="es-CR"/>
        </w:rPr>
        <w:t xml:space="preserve">  salarial.</w:t>
      </w:r>
    </w:p>
    <w:p w:rsidR="003D076A" w:rsidRPr="003D076A" w:rsidRDefault="003D076A" w:rsidP="003D076A">
      <w:pPr>
        <w:widowControl w:val="0"/>
        <w:spacing w:line="280" w:lineRule="auto"/>
        <w:ind w:right="521"/>
        <w:rPr>
          <w:rFonts w:ascii="Arial" w:hAnsi="Arial" w:cs="Arial"/>
          <w:bCs/>
          <w:i/>
          <w:color w:val="2A2A2A"/>
          <w:w w:val="110"/>
          <w:sz w:val="16"/>
          <w:szCs w:val="16"/>
          <w:lang w:val="es-CR"/>
        </w:rPr>
      </w:pPr>
    </w:p>
    <w:p w:rsidR="00CD7DC8" w:rsidRDefault="003D076A" w:rsidP="0019377A">
      <w:pPr>
        <w:widowControl w:val="0"/>
        <w:numPr>
          <w:ilvl w:val="0"/>
          <w:numId w:val="12"/>
        </w:numPr>
        <w:ind w:left="1276" w:right="539" w:hanging="284"/>
        <w:jc w:val="both"/>
        <w:rPr>
          <w:rFonts w:ascii="Arial" w:hAnsi="Arial" w:cs="Arial"/>
          <w:bCs/>
          <w:i/>
          <w:color w:val="2A2A2A"/>
          <w:w w:val="105"/>
          <w:sz w:val="22"/>
          <w:szCs w:val="22"/>
          <w:lang w:val="es-CR"/>
        </w:rPr>
      </w:pPr>
      <w:r w:rsidRPr="003D076A">
        <w:rPr>
          <w:rFonts w:ascii="Arial" w:hAnsi="Arial" w:cs="Arial"/>
          <w:bCs/>
          <w:i/>
          <w:color w:val="2A2A2A"/>
          <w:w w:val="105"/>
          <w:sz w:val="22"/>
          <w:szCs w:val="22"/>
          <w:lang w:val="es-CR"/>
        </w:rPr>
        <w:t xml:space="preserve">Ambas partes acordamos no realizar ajustes por equiparación para el 2017 a fin de contar con información sobre el impacto que la aplicación de los acuerdos anteriores han tenido en las finanzas de la Institución, </w:t>
      </w:r>
    </w:p>
    <w:p w:rsidR="00CD7DC8" w:rsidRDefault="00CD7DC8" w:rsidP="00CD7DC8">
      <w:pPr>
        <w:widowControl w:val="0"/>
        <w:ind w:left="1276" w:right="539"/>
        <w:jc w:val="both"/>
        <w:rPr>
          <w:rFonts w:ascii="Arial" w:hAnsi="Arial" w:cs="Arial"/>
          <w:bCs/>
          <w:i/>
          <w:color w:val="2A2A2A"/>
          <w:w w:val="105"/>
          <w:sz w:val="22"/>
          <w:szCs w:val="22"/>
          <w:lang w:val="es-CR"/>
        </w:rPr>
      </w:pPr>
    </w:p>
    <w:p w:rsidR="003D076A" w:rsidRPr="003D076A" w:rsidRDefault="003D076A" w:rsidP="00CD7DC8">
      <w:pPr>
        <w:widowControl w:val="0"/>
        <w:ind w:left="1276" w:right="539"/>
        <w:jc w:val="both"/>
        <w:rPr>
          <w:rFonts w:ascii="Arial" w:hAnsi="Arial" w:cs="Arial"/>
          <w:bCs/>
          <w:i/>
          <w:color w:val="2A2A2A"/>
          <w:w w:val="105"/>
          <w:sz w:val="22"/>
          <w:szCs w:val="22"/>
          <w:lang w:val="es-CR"/>
        </w:rPr>
      </w:pPr>
      <w:proofErr w:type="gramStart"/>
      <w:r w:rsidRPr="003D076A">
        <w:rPr>
          <w:rFonts w:ascii="Arial" w:hAnsi="Arial" w:cs="Arial"/>
          <w:bCs/>
          <w:i/>
          <w:color w:val="2A2A2A"/>
          <w:w w:val="105"/>
          <w:sz w:val="22"/>
          <w:szCs w:val="22"/>
          <w:lang w:val="es-CR"/>
        </w:rPr>
        <w:lastRenderedPageBreak/>
        <w:t>de</w:t>
      </w:r>
      <w:proofErr w:type="gramEnd"/>
      <w:r w:rsidRPr="003D076A">
        <w:rPr>
          <w:rFonts w:ascii="Arial" w:hAnsi="Arial" w:cs="Arial"/>
          <w:bCs/>
          <w:i/>
          <w:color w:val="2A2A2A"/>
          <w:w w:val="105"/>
          <w:sz w:val="22"/>
          <w:szCs w:val="22"/>
          <w:lang w:val="es-CR"/>
        </w:rPr>
        <w:t xml:space="preserve"> manera que la equiparación se estará retomando en la próxima negociación salarial.</w:t>
      </w:r>
    </w:p>
    <w:p w:rsidR="003D076A" w:rsidRPr="003D076A" w:rsidRDefault="003D076A" w:rsidP="0019377A">
      <w:pPr>
        <w:widowControl w:val="0"/>
        <w:numPr>
          <w:ilvl w:val="0"/>
          <w:numId w:val="12"/>
        </w:numPr>
        <w:ind w:left="1276" w:right="539" w:hanging="284"/>
        <w:jc w:val="both"/>
        <w:rPr>
          <w:rFonts w:ascii="Arial" w:hAnsi="Arial" w:cs="Arial"/>
          <w:bCs/>
          <w:i/>
          <w:color w:val="2A2A2A"/>
          <w:w w:val="105"/>
          <w:sz w:val="22"/>
          <w:szCs w:val="22"/>
          <w:lang w:val="es-CR"/>
        </w:rPr>
      </w:pPr>
      <w:r w:rsidRPr="003D076A">
        <w:rPr>
          <w:rFonts w:ascii="Arial" w:hAnsi="Arial" w:cs="Arial"/>
          <w:bCs/>
          <w:i/>
          <w:color w:val="2A2A2A"/>
          <w:w w:val="105"/>
          <w:sz w:val="22"/>
          <w:szCs w:val="22"/>
          <w:lang w:val="es-CR"/>
        </w:rPr>
        <w:t>Ambas partes se comprometen a generar una agenda conjunta de trabajo en relación al modelo salarial actual y otros aspectos relacionados con el esquema actual de remuneraciones. Mantener la comisión de trabajo tripartita con el objetivo de buscar oportunidades de mejora a la estructura actual de remuneraciones</w:t>
      </w:r>
    </w:p>
    <w:p w:rsidR="003D076A" w:rsidRPr="003D076A" w:rsidRDefault="003D076A" w:rsidP="0019377A">
      <w:pPr>
        <w:widowControl w:val="0"/>
        <w:numPr>
          <w:ilvl w:val="0"/>
          <w:numId w:val="12"/>
        </w:numPr>
        <w:ind w:left="1276" w:right="539" w:hanging="284"/>
        <w:jc w:val="both"/>
        <w:rPr>
          <w:rFonts w:ascii="Arial" w:hAnsi="Arial" w:cs="Arial"/>
          <w:bCs/>
          <w:i/>
          <w:color w:val="2A2A2A"/>
          <w:w w:val="105"/>
          <w:sz w:val="22"/>
          <w:szCs w:val="22"/>
          <w:lang w:val="es-CR"/>
        </w:rPr>
      </w:pPr>
      <w:r w:rsidRPr="003D076A">
        <w:rPr>
          <w:rFonts w:ascii="Arial" w:hAnsi="Arial" w:cs="Arial"/>
          <w:bCs/>
          <w:i/>
          <w:color w:val="2A2A2A"/>
          <w:w w:val="105"/>
          <w:sz w:val="22"/>
          <w:szCs w:val="22"/>
          <w:lang w:val="es-CR"/>
        </w:rPr>
        <w:t>La administración se compromete a realizar un estudio durante el primer semestre del 2017 con el objetivo de generar una propuesta de equiparación salarial para ser negociada con ala AFITEC en el segundo semestre del 2017 y lograr iniciar su ejecución en forma escalonada a partir del 2018.</w:t>
      </w:r>
    </w:p>
    <w:p w:rsidR="003D076A" w:rsidRPr="003D076A" w:rsidRDefault="003D076A" w:rsidP="0019377A">
      <w:pPr>
        <w:widowControl w:val="0"/>
        <w:numPr>
          <w:ilvl w:val="1"/>
          <w:numId w:val="8"/>
        </w:numPr>
        <w:ind w:right="522"/>
        <w:rPr>
          <w:rFonts w:ascii="Arial" w:hAnsi="Arial" w:cs="Arial"/>
          <w:bCs/>
          <w:i/>
          <w:color w:val="2A2A2A"/>
          <w:sz w:val="22"/>
          <w:szCs w:val="22"/>
          <w:lang w:val="es-CR"/>
        </w:rPr>
      </w:pPr>
      <w:proofErr w:type="gramStart"/>
      <w:r w:rsidRPr="003D076A">
        <w:rPr>
          <w:rFonts w:ascii="Arial" w:hAnsi="Arial" w:cs="Arial"/>
          <w:bCs/>
          <w:i/>
          <w:color w:val="2A2A2A"/>
          <w:sz w:val="22"/>
          <w:szCs w:val="22"/>
          <w:lang w:val="es-CR"/>
        </w:rPr>
        <w:t>Este  acuerdo</w:t>
      </w:r>
      <w:proofErr w:type="gramEnd"/>
      <w:r w:rsidRPr="003D076A">
        <w:rPr>
          <w:rFonts w:ascii="Arial" w:hAnsi="Arial" w:cs="Arial"/>
          <w:bCs/>
          <w:i/>
          <w:color w:val="2A2A2A"/>
          <w:sz w:val="22"/>
          <w:szCs w:val="22"/>
          <w:lang w:val="es-CR"/>
        </w:rPr>
        <w:t xml:space="preserve">  salarial  fue ratificado por la Asamblea General de AFITEC del día 01 de diciembre de 2016.</w:t>
      </w:r>
    </w:p>
    <w:p w:rsidR="003D076A" w:rsidRPr="003D076A" w:rsidRDefault="003D076A" w:rsidP="003D076A">
      <w:pPr>
        <w:ind w:left="1699" w:right="3424"/>
        <w:jc w:val="both"/>
        <w:rPr>
          <w:rFonts w:ascii="Arial Narrow" w:eastAsia="Arial" w:hAnsi="Arial Narrow" w:cs="Arial"/>
          <w:b/>
          <w:bCs/>
          <w:color w:val="232323"/>
          <w:w w:val="105"/>
          <w:sz w:val="20"/>
          <w:szCs w:val="20"/>
          <w:lang w:val="es-CR"/>
        </w:rPr>
      </w:pPr>
    </w:p>
    <w:p w:rsidR="003D076A" w:rsidRPr="003D076A" w:rsidRDefault="003D076A" w:rsidP="0019377A">
      <w:pPr>
        <w:widowControl w:val="0"/>
        <w:numPr>
          <w:ilvl w:val="0"/>
          <w:numId w:val="15"/>
        </w:numPr>
        <w:ind w:right="476"/>
        <w:jc w:val="both"/>
        <w:rPr>
          <w:rFonts w:ascii="Arial" w:hAnsi="Arial" w:cs="Arial"/>
          <w:bCs/>
          <w:i/>
          <w:color w:val="2A2A2A"/>
          <w:sz w:val="22"/>
          <w:szCs w:val="22"/>
          <w:lang w:val="es-CR"/>
        </w:rPr>
      </w:pPr>
      <w:r w:rsidRPr="003D076A">
        <w:rPr>
          <w:rFonts w:ascii="Arial" w:hAnsi="Arial" w:cs="Arial"/>
          <w:bCs/>
          <w:i/>
          <w:color w:val="2A2A2A"/>
          <w:sz w:val="22"/>
          <w:szCs w:val="22"/>
          <w:lang w:val="es-CR"/>
        </w:rPr>
        <w:t>La partida de Remuneraciones se encuentra estimada en total de 45,703,698,060.30 de miles de colones, la cual reservó recursos para atender un  posible ajuste salarial de 1.5% en enero y 1.5% en julio (2.25% aproximadamente), según el siguiente detalle:</w:t>
      </w:r>
    </w:p>
    <w:p w:rsidR="003D076A" w:rsidRPr="003D076A" w:rsidRDefault="003D076A" w:rsidP="003D076A">
      <w:pPr>
        <w:ind w:left="851" w:right="306"/>
        <w:contextualSpacing/>
        <w:jc w:val="both"/>
        <w:rPr>
          <w:rFonts w:ascii="Arial" w:eastAsia="Calibri" w:hAnsi="Arial" w:cs="Arial"/>
          <w:i/>
          <w:sz w:val="22"/>
          <w:szCs w:val="22"/>
          <w:lang w:val="es-CR"/>
        </w:rPr>
      </w:pPr>
    </w:p>
    <w:tbl>
      <w:tblPr>
        <w:tblW w:w="8387" w:type="dxa"/>
        <w:jc w:val="center"/>
        <w:tblCellMar>
          <w:left w:w="0" w:type="dxa"/>
          <w:right w:w="0" w:type="dxa"/>
        </w:tblCellMar>
        <w:tblLook w:val="04A0" w:firstRow="1" w:lastRow="0" w:firstColumn="1" w:lastColumn="0" w:noHBand="0" w:noVBand="1"/>
      </w:tblPr>
      <w:tblGrid>
        <w:gridCol w:w="6301"/>
        <w:gridCol w:w="2086"/>
      </w:tblGrid>
      <w:tr w:rsidR="003D076A" w:rsidRPr="003D076A" w:rsidTr="00CE2110">
        <w:trPr>
          <w:trHeight w:val="255"/>
          <w:jc w:val="center"/>
        </w:trPr>
        <w:tc>
          <w:tcPr>
            <w:tcW w:w="6301" w:type="dxa"/>
            <w:shd w:val="clear" w:color="auto" w:fill="auto"/>
            <w:noWrap/>
            <w:tcMar>
              <w:top w:w="0" w:type="dxa"/>
              <w:left w:w="70" w:type="dxa"/>
              <w:bottom w:w="0" w:type="dxa"/>
              <w:right w:w="70" w:type="dxa"/>
            </w:tcMar>
            <w:vAlign w:val="bottom"/>
            <w:hideMark/>
          </w:tcPr>
          <w:p w:rsidR="003D076A" w:rsidRPr="003D076A" w:rsidRDefault="003D076A" w:rsidP="003D076A">
            <w:pPr>
              <w:ind w:left="72"/>
              <w:jc w:val="center"/>
              <w:rPr>
                <w:rFonts w:ascii="Arial" w:hAnsi="Arial" w:cs="Arial"/>
                <w:b/>
                <w:bCs/>
                <w:i/>
                <w:sz w:val="20"/>
                <w:szCs w:val="20"/>
                <w:lang w:val="es-CR" w:eastAsia="es-CR"/>
              </w:rPr>
            </w:pPr>
            <w:r w:rsidRPr="003D076A">
              <w:rPr>
                <w:rFonts w:ascii="Arial" w:hAnsi="Arial" w:cs="Arial"/>
                <w:b/>
                <w:bCs/>
                <w:i/>
                <w:sz w:val="20"/>
                <w:szCs w:val="20"/>
                <w:lang w:val="es-CR" w:eastAsia="es-CR"/>
              </w:rPr>
              <w:t>SUB-PARTIDA</w:t>
            </w:r>
          </w:p>
        </w:tc>
        <w:tc>
          <w:tcPr>
            <w:tcW w:w="2086" w:type="dxa"/>
            <w:shd w:val="clear" w:color="auto" w:fill="auto"/>
            <w:tcMar>
              <w:top w:w="0" w:type="dxa"/>
              <w:left w:w="70" w:type="dxa"/>
              <w:bottom w:w="0" w:type="dxa"/>
              <w:right w:w="70" w:type="dxa"/>
            </w:tcMar>
            <w:vAlign w:val="bottom"/>
            <w:hideMark/>
          </w:tcPr>
          <w:p w:rsidR="003D076A" w:rsidRPr="003D076A" w:rsidRDefault="003D076A" w:rsidP="003D076A">
            <w:pPr>
              <w:jc w:val="center"/>
              <w:rPr>
                <w:rFonts w:ascii="Arial" w:hAnsi="Arial" w:cs="Arial"/>
                <w:b/>
                <w:bCs/>
                <w:i/>
                <w:sz w:val="20"/>
                <w:szCs w:val="20"/>
                <w:lang w:val="es-CR" w:eastAsia="es-CR"/>
              </w:rPr>
            </w:pPr>
            <w:r w:rsidRPr="003D076A">
              <w:rPr>
                <w:rFonts w:ascii="Arial" w:hAnsi="Arial" w:cs="Arial"/>
                <w:b/>
                <w:bCs/>
                <w:i/>
                <w:sz w:val="20"/>
                <w:szCs w:val="20"/>
                <w:lang w:val="es-CR" w:eastAsia="es-CR"/>
              </w:rPr>
              <w:t>TOTAL</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Sueldos para cargos fijos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287,647,655.81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Anualidades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179,505,447.95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Prohibición- Dedicación exclusiva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44,166,551.65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Otros incentivos salariales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169,845,952.95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Décimo tercer mes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56,741,095.18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eastAsia="Calibri" w:hAnsi="Arial" w:cs="Arial"/>
                <w:sz w:val="20"/>
                <w:szCs w:val="20"/>
                <w:lang w:val="es-CR"/>
              </w:rPr>
            </w:pPr>
            <w:r w:rsidRPr="003D076A">
              <w:rPr>
                <w:rFonts w:ascii="Arial" w:hAnsi="Arial" w:cs="Arial"/>
                <w:b/>
                <w:bCs/>
                <w:color w:val="000000"/>
                <w:sz w:val="20"/>
                <w:szCs w:val="20"/>
                <w:lang w:val="es-CR" w:eastAsia="es-CR"/>
              </w:rPr>
              <w:t xml:space="preserve">Subtotal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b/>
                <w:bCs/>
                <w:color w:val="000000"/>
                <w:sz w:val="20"/>
                <w:szCs w:val="20"/>
                <w:lang w:val="es-CR" w:eastAsia="es-CR"/>
              </w:rPr>
              <w:t xml:space="preserve">        737,906,703.53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Contribución Patronal al Seguro de Salud de la CCSS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63,007,818.77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Contribución Patronal al Banco Popular y de Desarrollo Comunal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3,405,828.04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Contribución Patronal al Seguro de Pensiones de la CCSS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23,840,796.29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Aporte Patronal al Régimen Obligatorio de Pensiones Complementarias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10,217,484.13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Aporte Patronal al Fondo de Capitalización Laboral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20,434,968.25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Contribución Patronal a otros fondos administrados por entes públicos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20,434,968.25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Contribución Patronal a fondos administrados por entes privados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color w:val="000000"/>
                <w:sz w:val="20"/>
                <w:szCs w:val="20"/>
                <w:lang w:val="es-CR" w:eastAsia="es-CR"/>
              </w:rPr>
              <w:t xml:space="preserve">          12,942,146.56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eastAsia="Calibri" w:hAnsi="Arial" w:cs="Arial"/>
                <w:sz w:val="20"/>
                <w:szCs w:val="20"/>
                <w:lang w:val="es-CR"/>
              </w:rPr>
            </w:pPr>
            <w:r w:rsidRPr="003D076A">
              <w:rPr>
                <w:rFonts w:ascii="Arial" w:hAnsi="Arial" w:cs="Arial"/>
                <w:b/>
                <w:bCs/>
                <w:color w:val="000000"/>
                <w:sz w:val="20"/>
                <w:szCs w:val="20"/>
                <w:lang w:val="es-CR" w:eastAsia="es-CR"/>
              </w:rPr>
              <w:t xml:space="preserve">Subtotal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b/>
                <w:bCs/>
                <w:color w:val="000000"/>
                <w:sz w:val="20"/>
                <w:szCs w:val="20"/>
                <w:lang w:val="es-CR" w:eastAsia="es-CR"/>
              </w:rPr>
              <w:t xml:space="preserve">        154,284,010.29 </w:t>
            </w:r>
          </w:p>
        </w:tc>
      </w:tr>
      <w:tr w:rsidR="003D076A" w:rsidRPr="003D076A" w:rsidTr="00CE2110">
        <w:trPr>
          <w:trHeight w:val="300"/>
          <w:jc w:val="center"/>
        </w:trPr>
        <w:tc>
          <w:tcPr>
            <w:tcW w:w="6301" w:type="dxa"/>
            <w:noWrap/>
            <w:tcMar>
              <w:top w:w="0" w:type="dxa"/>
              <w:left w:w="70" w:type="dxa"/>
              <w:bottom w:w="0" w:type="dxa"/>
              <w:right w:w="70" w:type="dxa"/>
            </w:tcMar>
            <w:vAlign w:val="bottom"/>
            <w:hideMark/>
          </w:tcPr>
          <w:p w:rsidR="003D076A" w:rsidRPr="003D076A" w:rsidRDefault="003D076A" w:rsidP="003D076A">
            <w:pPr>
              <w:rPr>
                <w:rFonts w:ascii="Arial" w:eastAsia="Calibri" w:hAnsi="Arial" w:cs="Arial"/>
                <w:sz w:val="20"/>
                <w:szCs w:val="20"/>
                <w:lang w:val="es-CR"/>
              </w:rPr>
            </w:pPr>
            <w:r w:rsidRPr="003D076A">
              <w:rPr>
                <w:rFonts w:ascii="Arial" w:hAnsi="Arial" w:cs="Arial"/>
                <w:b/>
                <w:bCs/>
                <w:color w:val="000000"/>
                <w:sz w:val="20"/>
                <w:szCs w:val="20"/>
                <w:lang w:val="es-CR" w:eastAsia="es-CR"/>
              </w:rPr>
              <w:t xml:space="preserve">TOTAL </w:t>
            </w:r>
          </w:p>
        </w:tc>
        <w:tc>
          <w:tcPr>
            <w:tcW w:w="2086" w:type="dxa"/>
            <w:noWrap/>
            <w:tcMar>
              <w:top w:w="0" w:type="dxa"/>
              <w:left w:w="70" w:type="dxa"/>
              <w:bottom w:w="0" w:type="dxa"/>
              <w:right w:w="70" w:type="dxa"/>
            </w:tcMar>
            <w:vAlign w:val="bottom"/>
            <w:hideMark/>
          </w:tcPr>
          <w:p w:rsidR="003D076A" w:rsidRPr="003D076A" w:rsidRDefault="003D076A" w:rsidP="003D076A">
            <w:pPr>
              <w:rPr>
                <w:rFonts w:ascii="Arial" w:hAnsi="Arial" w:cs="Arial"/>
                <w:sz w:val="20"/>
                <w:szCs w:val="20"/>
                <w:lang w:val="es-CR"/>
              </w:rPr>
            </w:pPr>
            <w:r w:rsidRPr="003D076A">
              <w:rPr>
                <w:rFonts w:ascii="Arial" w:hAnsi="Arial" w:cs="Arial"/>
                <w:b/>
                <w:bCs/>
                <w:color w:val="000000"/>
                <w:sz w:val="20"/>
                <w:szCs w:val="20"/>
                <w:lang w:val="es-CR" w:eastAsia="es-CR"/>
              </w:rPr>
              <w:t xml:space="preserve">        892,190,713.82 </w:t>
            </w:r>
          </w:p>
        </w:tc>
      </w:tr>
    </w:tbl>
    <w:p w:rsidR="003D076A" w:rsidRPr="003D076A" w:rsidRDefault="003D076A" w:rsidP="003D076A">
      <w:pPr>
        <w:rPr>
          <w:color w:val="000000"/>
          <w:sz w:val="20"/>
          <w:szCs w:val="20"/>
          <w:lang w:val="es-CR"/>
        </w:rPr>
      </w:pPr>
      <w:r w:rsidRPr="003D076A">
        <w:rPr>
          <w:color w:val="000000"/>
          <w:sz w:val="20"/>
          <w:szCs w:val="20"/>
          <w:lang w:val="es-CR"/>
        </w:rPr>
        <w:t>  </w:t>
      </w:r>
    </w:p>
    <w:p w:rsidR="003D076A" w:rsidRPr="003D076A" w:rsidRDefault="003D076A" w:rsidP="003D076A">
      <w:pPr>
        <w:rPr>
          <w:rFonts w:ascii="Arial" w:eastAsia="Calibri" w:hAnsi="Arial" w:cs="Arial"/>
          <w:i/>
          <w:sz w:val="22"/>
          <w:szCs w:val="22"/>
          <w:lang w:val="es-CR"/>
        </w:rPr>
      </w:pPr>
    </w:p>
    <w:p w:rsidR="003D076A" w:rsidRDefault="003D076A" w:rsidP="0019377A">
      <w:pPr>
        <w:widowControl w:val="0"/>
        <w:numPr>
          <w:ilvl w:val="0"/>
          <w:numId w:val="15"/>
        </w:numPr>
        <w:ind w:left="709" w:right="476"/>
        <w:jc w:val="both"/>
        <w:rPr>
          <w:rFonts w:ascii="Arial" w:hAnsi="Arial" w:cs="Arial"/>
          <w:bCs/>
          <w:i/>
          <w:color w:val="2A2A2A"/>
          <w:sz w:val="22"/>
          <w:szCs w:val="22"/>
          <w:lang w:val="es-CR"/>
        </w:rPr>
      </w:pPr>
      <w:r w:rsidRPr="003D076A">
        <w:rPr>
          <w:rFonts w:ascii="Arial" w:hAnsi="Arial" w:cs="Arial"/>
          <w:bCs/>
          <w:i/>
          <w:color w:val="2A2A2A"/>
          <w:sz w:val="22"/>
          <w:szCs w:val="22"/>
          <w:lang w:val="es-CR"/>
        </w:rPr>
        <w:t>En atención del apartado I. de la Propuesta de Negociación Salarial 2017: “a. Reconocer 3% por concepto de inflación de acuerdo al Programa Macroeconómico para el 2017 publicado por el Banco Central de Costa Rica. b. Aplicar el ajuste establecido en el punto 1 de la siguiente manera: 2 % a las bases salariales del 31 de diciembre del 2016, a partir del 1 de enero de 2017 y 1% a partir de julio de 2017 con la base de junio de 2017.”, requiere de la posible utilización de recursos para todo el 2017 de ¢ 1,098,096,471.50 (mil noventa y ocho millones noventa y seis mil cuatrocientos setenta y un colones con cincuenta céntimos), según el siguiente detalle:</w:t>
      </w:r>
    </w:p>
    <w:p w:rsidR="00CD7DC8" w:rsidRDefault="00CD7DC8" w:rsidP="00CD7DC8">
      <w:pPr>
        <w:widowControl w:val="0"/>
        <w:ind w:left="709" w:right="476"/>
        <w:jc w:val="right"/>
        <w:rPr>
          <w:rFonts w:ascii="Arial" w:hAnsi="Arial" w:cs="Arial"/>
          <w:bCs/>
          <w:i/>
          <w:color w:val="2A2A2A"/>
          <w:sz w:val="22"/>
          <w:szCs w:val="22"/>
          <w:lang w:val="es-CR"/>
        </w:rPr>
      </w:pPr>
    </w:p>
    <w:p w:rsidR="00CD7DC8" w:rsidRDefault="00CD7DC8" w:rsidP="00CD7DC8">
      <w:pPr>
        <w:widowControl w:val="0"/>
        <w:ind w:left="709" w:right="476"/>
        <w:jc w:val="right"/>
        <w:rPr>
          <w:rFonts w:ascii="Arial" w:hAnsi="Arial" w:cs="Arial"/>
          <w:bCs/>
          <w:i/>
          <w:color w:val="2A2A2A"/>
          <w:sz w:val="22"/>
          <w:szCs w:val="22"/>
          <w:lang w:val="es-CR"/>
        </w:rPr>
      </w:pPr>
    </w:p>
    <w:p w:rsidR="00CD7DC8" w:rsidRDefault="00CD7DC8" w:rsidP="00CD7DC8">
      <w:pPr>
        <w:widowControl w:val="0"/>
        <w:ind w:left="709" w:right="476"/>
        <w:jc w:val="right"/>
        <w:rPr>
          <w:rFonts w:ascii="Arial" w:hAnsi="Arial" w:cs="Arial"/>
          <w:bCs/>
          <w:i/>
          <w:color w:val="2A2A2A"/>
          <w:sz w:val="22"/>
          <w:szCs w:val="22"/>
          <w:lang w:val="es-CR"/>
        </w:rPr>
      </w:pPr>
      <w:bookmarkStart w:id="0" w:name="_GoBack"/>
      <w:bookmarkEnd w:id="0"/>
    </w:p>
    <w:p w:rsidR="003D076A" w:rsidRPr="003D076A" w:rsidRDefault="003D076A" w:rsidP="003D076A">
      <w:pPr>
        <w:ind w:right="306"/>
        <w:contextualSpacing/>
        <w:jc w:val="both"/>
        <w:rPr>
          <w:rFonts w:ascii="Arial" w:eastAsia="Calibri" w:hAnsi="Arial" w:cs="Arial"/>
          <w:i/>
          <w:sz w:val="22"/>
          <w:szCs w:val="22"/>
          <w:lang w:val="es-CR"/>
        </w:rPr>
      </w:pPr>
    </w:p>
    <w:tbl>
      <w:tblPr>
        <w:tblW w:w="8276" w:type="dxa"/>
        <w:jc w:val="center"/>
        <w:tblCellMar>
          <w:left w:w="70" w:type="dxa"/>
          <w:right w:w="70" w:type="dxa"/>
        </w:tblCellMar>
        <w:tblLook w:val="04A0" w:firstRow="1" w:lastRow="0" w:firstColumn="1" w:lastColumn="0" w:noHBand="0" w:noVBand="1"/>
      </w:tblPr>
      <w:tblGrid>
        <w:gridCol w:w="6483"/>
        <w:gridCol w:w="1793"/>
      </w:tblGrid>
      <w:tr w:rsidR="003D076A" w:rsidRPr="003D076A" w:rsidTr="00CE2110">
        <w:trPr>
          <w:trHeight w:val="478"/>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jc w:val="cente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lastRenderedPageBreak/>
              <w:t>Sub-partida</w:t>
            </w:r>
          </w:p>
        </w:tc>
        <w:tc>
          <w:tcPr>
            <w:tcW w:w="1793" w:type="dxa"/>
            <w:tcBorders>
              <w:top w:val="nil"/>
              <w:left w:val="nil"/>
              <w:bottom w:val="nil"/>
              <w:right w:val="nil"/>
            </w:tcBorders>
            <w:shd w:val="clear" w:color="auto" w:fill="auto"/>
            <w:vAlign w:val="center"/>
            <w:hideMark/>
          </w:tcPr>
          <w:p w:rsidR="003D076A" w:rsidRPr="003D076A" w:rsidRDefault="003D076A" w:rsidP="003D076A">
            <w:pPr>
              <w:jc w:val="cente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Total</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Sueldos para cargos fijos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354.851.030,39</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Anualidades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219.397.747,16</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Prohibición- Dedicación exclusiva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58.518.632,14</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Otros incentivos salariales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219.104.084,05</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Décimo tercer mes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65.047.487,48</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Subtotal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916.918.981,21</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Seguro de Salud de la CCSS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73.990.807,29</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Banco Popular y de Desarrollo Comunal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3.999.503,10</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Seguro de Pensiones de la CCSS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27.996.521,68</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Aporte Patronal al Régimen Obligatorio de Pensiones Complementarias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11.998.509,29</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Aporte Patronal al Fondo de Capitalización Laboral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23.997.018,59</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 otros fondos administrados por entes públicos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23.997.018,59</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 fondos administrados por entes privados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eastAsia="es-CR"/>
              </w:rPr>
              <w:t>15.198.111,77</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Subtotal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181.177.490,30</w:t>
            </w:r>
          </w:p>
        </w:tc>
      </w:tr>
      <w:tr w:rsidR="003D076A" w:rsidRPr="003D076A" w:rsidTr="00CE2110">
        <w:trPr>
          <w:trHeight w:val="335"/>
          <w:jc w:val="center"/>
        </w:trPr>
        <w:tc>
          <w:tcPr>
            <w:tcW w:w="6483"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TOTAL </w:t>
            </w:r>
          </w:p>
        </w:tc>
        <w:tc>
          <w:tcPr>
            <w:tcW w:w="1793"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1.098.096.471,50</w:t>
            </w:r>
          </w:p>
        </w:tc>
      </w:tr>
    </w:tbl>
    <w:p w:rsidR="003D076A" w:rsidRPr="003D076A" w:rsidRDefault="003D076A" w:rsidP="003D076A">
      <w:pPr>
        <w:ind w:right="306"/>
        <w:contextualSpacing/>
        <w:jc w:val="both"/>
        <w:rPr>
          <w:rFonts w:ascii="Arial" w:eastAsia="Calibri" w:hAnsi="Arial" w:cs="Arial"/>
          <w:i/>
          <w:sz w:val="22"/>
          <w:szCs w:val="22"/>
          <w:lang w:val="es-CR"/>
        </w:rPr>
      </w:pPr>
    </w:p>
    <w:p w:rsidR="003D076A" w:rsidRPr="003D076A" w:rsidRDefault="003D076A" w:rsidP="003D076A">
      <w:pPr>
        <w:ind w:left="851" w:right="306"/>
        <w:contextualSpacing/>
        <w:jc w:val="both"/>
        <w:rPr>
          <w:rFonts w:ascii="Arial" w:eastAsia="Calibri" w:hAnsi="Arial" w:cs="Arial"/>
          <w:i/>
          <w:sz w:val="22"/>
          <w:szCs w:val="22"/>
          <w:lang w:val="es-CR"/>
        </w:rPr>
      </w:pPr>
    </w:p>
    <w:p w:rsidR="003D076A" w:rsidRPr="003D076A" w:rsidRDefault="003D076A" w:rsidP="0019377A">
      <w:pPr>
        <w:numPr>
          <w:ilvl w:val="0"/>
          <w:numId w:val="6"/>
        </w:numPr>
        <w:spacing w:after="200" w:line="276" w:lineRule="auto"/>
        <w:ind w:right="306"/>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 xml:space="preserve">En atención del apartado </w:t>
      </w:r>
      <w:r w:rsidRPr="003D076A">
        <w:rPr>
          <w:rFonts w:ascii="Arial" w:eastAsia="Calibri" w:hAnsi="Arial" w:cs="Arial"/>
          <w:b/>
          <w:i/>
          <w:sz w:val="22"/>
          <w:szCs w:val="22"/>
          <w:lang w:val="es-CR"/>
        </w:rPr>
        <w:t>II.</w:t>
      </w:r>
      <w:r w:rsidRPr="003D076A">
        <w:rPr>
          <w:rFonts w:ascii="Arial" w:eastAsia="Calibri" w:hAnsi="Arial" w:cs="Arial"/>
          <w:i/>
          <w:sz w:val="22"/>
          <w:szCs w:val="22"/>
          <w:lang w:val="es-CR"/>
        </w:rPr>
        <w:t xml:space="preserve"> de la Negociación Salarial 2017: </w:t>
      </w:r>
      <w:r w:rsidRPr="003D076A">
        <w:rPr>
          <w:rFonts w:ascii="Arial" w:hAnsi="Arial" w:cs="Arial"/>
          <w:i/>
          <w:sz w:val="22"/>
          <w:szCs w:val="22"/>
          <w:lang w:val="es-CR"/>
        </w:rPr>
        <w:t>Aplicar 1% a la base salarial del 31 de diciembre de 2016 a partir del 01 de enero de 2017 de las categorías 16, 23, 28 y 29, disminuir la base de la anualidad en 1% a las categorías 16, 23, 28 y 29 a partir del 01 de enero de 2017, s</w:t>
      </w:r>
      <w:r w:rsidRPr="003D076A">
        <w:rPr>
          <w:rFonts w:ascii="Arial" w:eastAsia="Calibri" w:hAnsi="Arial" w:cs="Arial"/>
          <w:i/>
          <w:sz w:val="22"/>
          <w:szCs w:val="22"/>
          <w:lang w:val="es-CR"/>
        </w:rPr>
        <w:t>e requiere de la utilización de recursos para todo el 2017 por 98,943,432.21, con el siguiente detalle:</w:t>
      </w:r>
    </w:p>
    <w:p w:rsidR="003D076A" w:rsidRPr="003D076A" w:rsidRDefault="003D076A" w:rsidP="003D076A">
      <w:pPr>
        <w:spacing w:after="200" w:line="276" w:lineRule="auto"/>
        <w:ind w:left="1211" w:right="306"/>
        <w:contextualSpacing/>
        <w:jc w:val="both"/>
        <w:rPr>
          <w:rFonts w:ascii="Arial" w:eastAsia="Calibri" w:hAnsi="Arial" w:cs="Arial"/>
          <w:i/>
          <w:sz w:val="22"/>
          <w:szCs w:val="22"/>
          <w:lang w:val="es-CR"/>
        </w:rPr>
      </w:pPr>
    </w:p>
    <w:tbl>
      <w:tblPr>
        <w:tblW w:w="7780" w:type="dxa"/>
        <w:jc w:val="center"/>
        <w:tblCellMar>
          <w:left w:w="70" w:type="dxa"/>
          <w:right w:w="70" w:type="dxa"/>
        </w:tblCellMar>
        <w:tblLook w:val="04A0" w:firstRow="1" w:lastRow="0" w:firstColumn="1" w:lastColumn="0" w:noHBand="0" w:noVBand="1"/>
      </w:tblPr>
      <w:tblGrid>
        <w:gridCol w:w="6729"/>
        <w:gridCol w:w="1420"/>
      </w:tblGrid>
      <w:tr w:rsidR="003D076A" w:rsidRPr="003D076A" w:rsidTr="00CE2110">
        <w:trPr>
          <w:trHeight w:val="6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jc w:val="cente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Sub-partida</w:t>
            </w:r>
          </w:p>
        </w:tc>
        <w:tc>
          <w:tcPr>
            <w:tcW w:w="1051" w:type="dxa"/>
            <w:tcBorders>
              <w:top w:val="nil"/>
              <w:left w:val="nil"/>
              <w:bottom w:val="nil"/>
              <w:right w:val="nil"/>
            </w:tcBorders>
            <w:shd w:val="clear" w:color="auto" w:fill="auto"/>
            <w:vAlign w:val="center"/>
            <w:hideMark/>
          </w:tcPr>
          <w:p w:rsidR="003D076A" w:rsidRPr="003D076A" w:rsidRDefault="003D076A" w:rsidP="003D076A">
            <w:pPr>
              <w:jc w:val="cente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Total</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Sueldos para cargos fijos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eastAsia="es-CR"/>
              </w:rPr>
            </w:pPr>
            <w:r w:rsidRPr="003D076A">
              <w:rPr>
                <w:rFonts w:ascii="Arial" w:hAnsi="Arial" w:cs="Arial"/>
                <w:color w:val="000000"/>
                <w:sz w:val="20"/>
                <w:szCs w:val="20"/>
                <w:lang w:val="es-CR"/>
              </w:rPr>
              <w:t>65.377.938,03</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Anualidades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-35.855.924,27</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Prohibición- Dedicación exclusiva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10.058.552,62</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Otros incentivos salariales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38.651.286,69</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Décimo tercer mes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4.898.553,52</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Subtotal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color w:val="000000"/>
                <w:sz w:val="20"/>
                <w:szCs w:val="20"/>
                <w:lang w:val="es-CR"/>
              </w:rPr>
            </w:pPr>
            <w:r w:rsidRPr="003D076A">
              <w:rPr>
                <w:rFonts w:ascii="Arial" w:hAnsi="Arial" w:cs="Arial"/>
                <w:b/>
                <w:bCs/>
                <w:color w:val="000000"/>
                <w:sz w:val="20"/>
                <w:szCs w:val="20"/>
                <w:lang w:val="es-CR"/>
              </w:rPr>
              <w:t>83.130.406,59</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Seguro de Salud de la CCSS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6.457.858,14</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Banco Popular y de Desarrollo Comunal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349.073,42</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Seguro de Pensiones de la CCSS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2.443.513,90</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Aporte Patronal al Régimen Obligatorio de Pensiones Complementarias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1.047.220,24</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Aporte Patronal al Fondo de Capitalización Laboral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2.094.440,48</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 otros fondos administrados por entes públicos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2.094.440,48</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 fondos administrados por entes privados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color w:val="000000"/>
                <w:sz w:val="20"/>
                <w:szCs w:val="20"/>
                <w:lang w:val="es-CR"/>
              </w:rPr>
            </w:pPr>
            <w:r w:rsidRPr="003D076A">
              <w:rPr>
                <w:rFonts w:ascii="Arial" w:hAnsi="Arial" w:cs="Arial"/>
                <w:color w:val="000000"/>
                <w:sz w:val="20"/>
                <w:szCs w:val="20"/>
                <w:lang w:val="es-CR"/>
              </w:rPr>
              <w:t>1.326.478,97</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Subtotal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color w:val="000000"/>
                <w:sz w:val="20"/>
                <w:szCs w:val="20"/>
                <w:lang w:val="es-CR"/>
              </w:rPr>
            </w:pPr>
            <w:r w:rsidRPr="003D076A">
              <w:rPr>
                <w:rFonts w:ascii="Arial" w:hAnsi="Arial" w:cs="Arial"/>
                <w:b/>
                <w:bCs/>
                <w:color w:val="000000"/>
                <w:sz w:val="20"/>
                <w:szCs w:val="20"/>
                <w:lang w:val="es-CR"/>
              </w:rPr>
              <w:t>15.813.025,62</w:t>
            </w:r>
          </w:p>
        </w:tc>
      </w:tr>
      <w:tr w:rsidR="003D076A" w:rsidRPr="003D076A" w:rsidTr="00CE2110">
        <w:trPr>
          <w:trHeight w:val="300"/>
          <w:jc w:val="center"/>
        </w:trPr>
        <w:tc>
          <w:tcPr>
            <w:tcW w:w="672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TOTAL </w:t>
            </w:r>
          </w:p>
        </w:tc>
        <w:tc>
          <w:tcPr>
            <w:tcW w:w="1051" w:type="dxa"/>
            <w:tcBorders>
              <w:top w:val="nil"/>
              <w:left w:val="nil"/>
              <w:bottom w:val="nil"/>
              <w:right w:val="nil"/>
            </w:tcBorders>
            <w:shd w:val="clear" w:color="auto" w:fill="auto"/>
            <w:noWrap/>
            <w:vAlign w:val="center"/>
            <w:hideMark/>
          </w:tcPr>
          <w:p w:rsidR="003D076A" w:rsidRPr="003D076A" w:rsidRDefault="003D076A" w:rsidP="003D076A">
            <w:pPr>
              <w:jc w:val="right"/>
              <w:rPr>
                <w:rFonts w:ascii="Arial" w:hAnsi="Arial" w:cs="Arial"/>
                <w:b/>
                <w:bCs/>
                <w:color w:val="000000"/>
                <w:sz w:val="20"/>
                <w:szCs w:val="20"/>
                <w:lang w:val="es-CR"/>
              </w:rPr>
            </w:pPr>
            <w:r w:rsidRPr="003D076A">
              <w:rPr>
                <w:rFonts w:ascii="Arial" w:hAnsi="Arial" w:cs="Arial"/>
                <w:b/>
                <w:bCs/>
                <w:color w:val="000000"/>
                <w:sz w:val="20"/>
                <w:szCs w:val="20"/>
                <w:lang w:val="es-CR"/>
              </w:rPr>
              <w:t>98.943.432,21</w:t>
            </w:r>
          </w:p>
        </w:tc>
      </w:tr>
    </w:tbl>
    <w:p w:rsidR="003D076A" w:rsidRPr="003D076A" w:rsidRDefault="003D076A" w:rsidP="003D076A">
      <w:pPr>
        <w:spacing w:after="200" w:line="276" w:lineRule="auto"/>
        <w:ind w:right="306"/>
        <w:contextualSpacing/>
        <w:jc w:val="both"/>
        <w:rPr>
          <w:rFonts w:ascii="Arial" w:eastAsia="Calibri" w:hAnsi="Arial" w:cs="Arial"/>
          <w:i/>
          <w:sz w:val="22"/>
          <w:szCs w:val="22"/>
          <w:lang w:val="es-CR"/>
        </w:rPr>
      </w:pPr>
    </w:p>
    <w:p w:rsidR="003D076A" w:rsidRPr="003D076A" w:rsidRDefault="003D076A" w:rsidP="003D076A">
      <w:pPr>
        <w:spacing w:after="200" w:line="276" w:lineRule="auto"/>
        <w:ind w:left="851" w:right="306"/>
        <w:contextualSpacing/>
        <w:jc w:val="both"/>
        <w:rPr>
          <w:rFonts w:ascii="Arial" w:eastAsia="Calibri" w:hAnsi="Arial" w:cs="Arial"/>
          <w:i/>
          <w:sz w:val="22"/>
          <w:szCs w:val="22"/>
          <w:lang w:val="es-CR"/>
        </w:rPr>
      </w:pPr>
    </w:p>
    <w:p w:rsidR="003D076A" w:rsidRPr="003D076A" w:rsidRDefault="003D076A" w:rsidP="0019377A">
      <w:pPr>
        <w:numPr>
          <w:ilvl w:val="0"/>
          <w:numId w:val="6"/>
        </w:numPr>
        <w:spacing w:after="200" w:line="276" w:lineRule="auto"/>
        <w:ind w:right="306"/>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La diferencia de recursos para atender al 100% los reajustes salariales durante el año 2017, equivalente a un 0.50% del incremento acordado entre la AFITEC y la Administración, y el efecto de la anualidad, estará siendo asignado conforme se realice la ejecución de la partida de remuneraciones durante el año 2017, tomado de otras reservas de la misma partida de remuneraciones.</w:t>
      </w:r>
    </w:p>
    <w:tbl>
      <w:tblPr>
        <w:tblW w:w="8695" w:type="dxa"/>
        <w:jc w:val="center"/>
        <w:tblCellMar>
          <w:left w:w="70" w:type="dxa"/>
          <w:right w:w="70" w:type="dxa"/>
        </w:tblCellMar>
        <w:tblLook w:val="04A0" w:firstRow="1" w:lastRow="0" w:firstColumn="1" w:lastColumn="0" w:noHBand="0" w:noVBand="1"/>
      </w:tblPr>
      <w:tblGrid>
        <w:gridCol w:w="6479"/>
        <w:gridCol w:w="2275"/>
      </w:tblGrid>
      <w:tr w:rsidR="003D076A" w:rsidRPr="003D076A" w:rsidTr="00CE2110">
        <w:trPr>
          <w:trHeight w:val="530"/>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jc w:val="cente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Sub-partida</w:t>
            </w:r>
          </w:p>
        </w:tc>
        <w:tc>
          <w:tcPr>
            <w:tcW w:w="2216" w:type="dxa"/>
            <w:tcBorders>
              <w:top w:val="nil"/>
              <w:left w:val="nil"/>
              <w:bottom w:val="nil"/>
              <w:right w:val="nil"/>
            </w:tcBorders>
            <w:shd w:val="clear" w:color="auto" w:fill="auto"/>
            <w:vAlign w:val="center"/>
            <w:hideMark/>
          </w:tcPr>
          <w:p w:rsidR="003D076A" w:rsidRPr="003D076A" w:rsidRDefault="003D076A" w:rsidP="003D076A">
            <w:pPr>
              <w:jc w:val="cente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Requerido /Disponible</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Sueldos para cargos fijos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(132,581,312.61)</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Anualidades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(4,036,374.94)</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Prohibición- Dedicación exclusiva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(24,410,633.11)</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Otros incentivos salariales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(87,909,417.79)</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Décimo tercer mes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(13,204,945.82)</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Subtotal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(262,142,684.26)</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Seguro de Salud de la CCSS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(17,440,846.67)</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Banco Popular y de Desarrollo Comunal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(942,748.47)</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al Seguro de Pensiones de la CCSS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(6,599,239.28)</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Aporte Patronal al Régimen Obligatorio de Pensiones Complementarias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(2,828,245.41)</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Aporte Patronal al Fondo de Capitalización Laboral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(5,656,490.81)</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 otros fondos administrados por entes públicos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(5,656,490.81)</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xml:space="preserve"> Contribución Patronal a fondos administrados por entes privados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sz w:val="20"/>
                <w:szCs w:val="20"/>
                <w:lang w:val="es-CR" w:eastAsia="es-CR"/>
              </w:rPr>
            </w:pPr>
            <w:r w:rsidRPr="003D076A">
              <w:rPr>
                <w:rFonts w:ascii="Arial" w:hAnsi="Arial" w:cs="Arial"/>
                <w:color w:val="000000"/>
                <w:sz w:val="20"/>
                <w:szCs w:val="20"/>
                <w:lang w:val="es-CR" w:eastAsia="es-CR"/>
              </w:rPr>
              <w:t>               (3,582,444.18)</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Subtotal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(42,706,505.63)</w:t>
            </w:r>
          </w:p>
        </w:tc>
      </w:tr>
      <w:tr w:rsidR="003D076A" w:rsidRPr="003D076A" w:rsidTr="00CE2110">
        <w:trPr>
          <w:trHeight w:val="265"/>
          <w:jc w:val="center"/>
        </w:trPr>
        <w:tc>
          <w:tcPr>
            <w:tcW w:w="6479"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xml:space="preserve">TOTAL </w:t>
            </w:r>
          </w:p>
        </w:tc>
        <w:tc>
          <w:tcPr>
            <w:tcW w:w="2216"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sz w:val="20"/>
                <w:szCs w:val="20"/>
                <w:lang w:val="es-CR" w:eastAsia="es-CR"/>
              </w:rPr>
            </w:pPr>
            <w:r w:rsidRPr="003D076A">
              <w:rPr>
                <w:rFonts w:ascii="Arial" w:hAnsi="Arial" w:cs="Arial"/>
                <w:b/>
                <w:bCs/>
                <w:color w:val="000000"/>
                <w:sz w:val="20"/>
                <w:szCs w:val="20"/>
                <w:lang w:val="es-CR" w:eastAsia="es-CR"/>
              </w:rPr>
              <w:t>          (304,849,189.89)</w:t>
            </w:r>
          </w:p>
        </w:tc>
      </w:tr>
    </w:tbl>
    <w:p w:rsidR="003D076A" w:rsidRPr="003D076A" w:rsidRDefault="003D076A" w:rsidP="003D076A">
      <w:pPr>
        <w:spacing w:after="200" w:line="276" w:lineRule="auto"/>
        <w:ind w:right="306"/>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 xml:space="preserve"> </w:t>
      </w:r>
    </w:p>
    <w:p w:rsidR="003D076A" w:rsidRPr="003D076A" w:rsidRDefault="003D076A" w:rsidP="0019377A">
      <w:pPr>
        <w:numPr>
          <w:ilvl w:val="0"/>
          <w:numId w:val="6"/>
        </w:numPr>
        <w:spacing w:after="200" w:line="276" w:lineRule="auto"/>
        <w:ind w:right="306"/>
        <w:contextualSpacing/>
        <w:jc w:val="both"/>
        <w:rPr>
          <w:rFonts w:ascii="Arial" w:eastAsia="Calibri" w:hAnsi="Arial" w:cs="Arial"/>
          <w:i/>
          <w:sz w:val="22"/>
          <w:szCs w:val="22"/>
          <w:lang w:val="es-CR"/>
        </w:rPr>
      </w:pPr>
      <w:r w:rsidRPr="003D076A">
        <w:rPr>
          <w:rFonts w:ascii="Arial" w:eastAsia="Calibri" w:hAnsi="Arial" w:cs="Arial"/>
          <w:i/>
          <w:sz w:val="22"/>
          <w:szCs w:val="22"/>
          <w:lang w:val="es-CR"/>
        </w:rPr>
        <w:t>El presupuesto ordinario 2017 ya fue aprobado por la Contraloría General de la República y la partida de remuneraciones quedó definida con la propuesta enviada originalmente (no sufrió modificaciones).</w:t>
      </w:r>
    </w:p>
    <w:p w:rsidR="003D076A" w:rsidRPr="003D076A" w:rsidRDefault="003D076A" w:rsidP="003D076A">
      <w:pPr>
        <w:spacing w:after="200" w:line="276" w:lineRule="auto"/>
        <w:ind w:left="851" w:right="306"/>
        <w:contextualSpacing/>
        <w:jc w:val="both"/>
        <w:rPr>
          <w:rFonts w:ascii="Arial" w:eastAsia="Calibri" w:hAnsi="Arial" w:cs="Arial"/>
          <w:i/>
          <w:sz w:val="22"/>
          <w:szCs w:val="22"/>
          <w:lang w:val="es-CR"/>
        </w:rPr>
      </w:pPr>
    </w:p>
    <w:p w:rsidR="003D076A" w:rsidRPr="003D076A" w:rsidRDefault="003D076A" w:rsidP="003D076A">
      <w:pPr>
        <w:ind w:firstLine="426"/>
        <w:rPr>
          <w:rFonts w:ascii="Arial" w:hAnsi="Arial" w:cs="Arial"/>
          <w:b/>
          <w:sz w:val="22"/>
          <w:szCs w:val="22"/>
          <w:lang w:val="es-CR"/>
        </w:rPr>
      </w:pPr>
      <w:r w:rsidRPr="003D076A">
        <w:rPr>
          <w:rFonts w:ascii="Arial" w:hAnsi="Arial" w:cs="Arial"/>
          <w:b/>
          <w:sz w:val="22"/>
          <w:szCs w:val="22"/>
          <w:lang w:val="es-CR"/>
        </w:rPr>
        <w:t>Se propone:</w:t>
      </w:r>
    </w:p>
    <w:p w:rsidR="003D076A" w:rsidRPr="003D076A" w:rsidRDefault="003D076A" w:rsidP="003D076A">
      <w:pPr>
        <w:jc w:val="both"/>
        <w:rPr>
          <w:rFonts w:ascii="Arial" w:hAnsi="Arial" w:cs="Arial"/>
          <w:b/>
          <w:sz w:val="22"/>
          <w:szCs w:val="22"/>
          <w:lang w:val="es-CR"/>
        </w:rPr>
      </w:pPr>
    </w:p>
    <w:p w:rsidR="003D076A" w:rsidRPr="003D076A" w:rsidRDefault="003D076A" w:rsidP="0019377A">
      <w:pPr>
        <w:numPr>
          <w:ilvl w:val="0"/>
          <w:numId w:val="5"/>
        </w:numPr>
        <w:ind w:left="709" w:hanging="283"/>
        <w:contextualSpacing/>
        <w:jc w:val="both"/>
        <w:rPr>
          <w:rFonts w:ascii="Arial" w:hAnsi="Arial" w:cs="Arial"/>
          <w:i/>
          <w:sz w:val="22"/>
          <w:szCs w:val="22"/>
          <w:lang w:val="es-CR"/>
        </w:rPr>
      </w:pPr>
      <w:r w:rsidRPr="003D076A">
        <w:rPr>
          <w:rFonts w:ascii="Arial" w:hAnsi="Arial" w:cs="Arial"/>
          <w:i/>
          <w:sz w:val="22"/>
          <w:szCs w:val="22"/>
          <w:lang w:val="es-CR"/>
        </w:rPr>
        <w:t xml:space="preserve">Autorizar la utilización de las reservas para ajustes salariales del I y II semestre de 2017 según lo requerido para efectuar el incremento en el porcentaje indicado en los puntos: “a. Reconocer 3% por concepto de inflación de acuerdo al Programa Macroeconómico para el 2017 publicado por el Banco Central de Costa Rica. </w:t>
      </w:r>
    </w:p>
    <w:p w:rsidR="003D076A" w:rsidRPr="003D076A" w:rsidRDefault="003D076A" w:rsidP="0019377A">
      <w:pPr>
        <w:numPr>
          <w:ilvl w:val="0"/>
          <w:numId w:val="5"/>
        </w:numPr>
        <w:ind w:left="709" w:hanging="283"/>
        <w:contextualSpacing/>
        <w:jc w:val="both"/>
        <w:rPr>
          <w:rFonts w:ascii="Arial" w:hAnsi="Arial" w:cs="Arial"/>
          <w:i/>
          <w:sz w:val="22"/>
          <w:szCs w:val="22"/>
          <w:lang w:val="es-CR"/>
        </w:rPr>
      </w:pPr>
      <w:r w:rsidRPr="003D076A">
        <w:rPr>
          <w:rFonts w:ascii="Arial" w:hAnsi="Arial" w:cs="Arial"/>
          <w:i/>
          <w:sz w:val="22"/>
          <w:szCs w:val="22"/>
          <w:lang w:val="es-CR"/>
        </w:rPr>
        <w:t>Aplicar el ajuste establecido en el punto 1 de la siguiente manera: 2 % a las bases salariales del 31 de diciembre del 2016, a partir del 1 de enero de 2017 y 1 % a partir de julio de 2017 con la base de junio de 2017.”</w:t>
      </w:r>
    </w:p>
    <w:p w:rsidR="003D076A" w:rsidRPr="003D076A" w:rsidRDefault="003D076A" w:rsidP="0019377A">
      <w:pPr>
        <w:numPr>
          <w:ilvl w:val="0"/>
          <w:numId w:val="5"/>
        </w:numPr>
        <w:ind w:left="709" w:hanging="283"/>
        <w:contextualSpacing/>
        <w:jc w:val="both"/>
        <w:rPr>
          <w:rFonts w:ascii="Arial" w:hAnsi="Arial" w:cs="Arial"/>
          <w:i/>
          <w:sz w:val="22"/>
          <w:szCs w:val="22"/>
          <w:lang w:val="es-CR"/>
        </w:rPr>
      </w:pPr>
      <w:r w:rsidRPr="003D076A">
        <w:rPr>
          <w:rFonts w:ascii="Arial" w:hAnsi="Arial" w:cs="Arial"/>
          <w:i/>
          <w:sz w:val="22"/>
          <w:szCs w:val="22"/>
          <w:lang w:val="es-CR"/>
        </w:rPr>
        <w:t>Aplicar 1% a la base salarial del 31 de diciembre de 2016 a partir del 01 de enero de 2017 de las categorías 16, 23, 28, 29, y disminuir la base de la anualidad en 1% a las categorías 16, 23, 28, 29 a partir del 01 de enero de 2017.</w:t>
      </w:r>
    </w:p>
    <w:p w:rsidR="003D076A" w:rsidRPr="003D076A" w:rsidRDefault="003D076A" w:rsidP="0019377A">
      <w:pPr>
        <w:numPr>
          <w:ilvl w:val="0"/>
          <w:numId w:val="5"/>
        </w:numPr>
        <w:ind w:left="709" w:hanging="283"/>
        <w:contextualSpacing/>
        <w:jc w:val="both"/>
        <w:rPr>
          <w:rFonts w:ascii="Arial" w:hAnsi="Arial" w:cs="Arial"/>
          <w:i/>
          <w:sz w:val="22"/>
          <w:szCs w:val="22"/>
          <w:lang w:val="es-CR"/>
        </w:rPr>
      </w:pPr>
      <w:r w:rsidRPr="003D076A">
        <w:rPr>
          <w:rFonts w:ascii="Arial" w:hAnsi="Arial" w:cs="Arial"/>
          <w:i/>
          <w:sz w:val="22"/>
          <w:szCs w:val="22"/>
          <w:lang w:val="es-CR"/>
        </w:rPr>
        <w:t>Comunicar”.</w:t>
      </w:r>
    </w:p>
    <w:p w:rsidR="003D076A" w:rsidRPr="003D076A" w:rsidRDefault="003D076A" w:rsidP="003D076A">
      <w:pPr>
        <w:rPr>
          <w:rFonts w:ascii="Arial" w:hAnsi="Arial" w:cs="Arial"/>
          <w:i/>
          <w:sz w:val="16"/>
          <w:szCs w:val="16"/>
          <w:lang w:val="es-CR"/>
        </w:rPr>
      </w:pPr>
    </w:p>
    <w:p w:rsidR="003D076A" w:rsidRPr="003D076A" w:rsidRDefault="003D076A" w:rsidP="003D076A">
      <w:pPr>
        <w:ind w:left="709"/>
        <w:rPr>
          <w:rFonts w:ascii="Arial" w:hAnsi="Arial" w:cs="Arial"/>
          <w:i/>
          <w:sz w:val="16"/>
          <w:szCs w:val="16"/>
          <w:lang w:val="es-CR"/>
        </w:rPr>
      </w:pPr>
    </w:p>
    <w:p w:rsidR="003D076A" w:rsidRPr="003D076A" w:rsidRDefault="003D076A" w:rsidP="003D076A">
      <w:pPr>
        <w:ind w:left="142"/>
        <w:rPr>
          <w:rFonts w:ascii="Arial" w:hAnsi="Arial" w:cs="Arial"/>
          <w:b/>
          <w:lang w:val="es-CR"/>
        </w:rPr>
      </w:pPr>
      <w:r w:rsidRPr="003D076A">
        <w:rPr>
          <w:rFonts w:ascii="Arial" w:hAnsi="Arial" w:cs="Arial"/>
          <w:b/>
          <w:lang w:val="es-CR"/>
        </w:rPr>
        <w:t>CONSIDERANDO QUE:</w:t>
      </w:r>
    </w:p>
    <w:p w:rsidR="003D076A" w:rsidRPr="003D076A" w:rsidRDefault="003D076A" w:rsidP="003D076A">
      <w:pPr>
        <w:ind w:left="709"/>
        <w:rPr>
          <w:rFonts w:ascii="Arial" w:hAnsi="Arial" w:cs="Arial"/>
          <w:i/>
          <w:sz w:val="16"/>
          <w:szCs w:val="16"/>
          <w:lang w:val="es-CR"/>
        </w:rPr>
      </w:pPr>
    </w:p>
    <w:p w:rsidR="003D076A" w:rsidRPr="003D076A" w:rsidRDefault="003D076A" w:rsidP="003D076A">
      <w:pPr>
        <w:ind w:left="709"/>
        <w:rPr>
          <w:rFonts w:ascii="Arial" w:hAnsi="Arial" w:cs="Arial"/>
          <w:i/>
          <w:sz w:val="16"/>
          <w:szCs w:val="16"/>
          <w:lang w:val="es-CR"/>
        </w:rPr>
      </w:pPr>
    </w:p>
    <w:p w:rsidR="003D076A" w:rsidRPr="003D076A" w:rsidRDefault="003D076A" w:rsidP="0019377A">
      <w:pPr>
        <w:numPr>
          <w:ilvl w:val="0"/>
          <w:numId w:val="16"/>
        </w:numPr>
        <w:tabs>
          <w:tab w:val="left" w:pos="426"/>
        </w:tabs>
        <w:ind w:left="426" w:hanging="426"/>
        <w:contextualSpacing/>
        <w:jc w:val="both"/>
        <w:rPr>
          <w:rFonts w:ascii="Arial" w:hAnsi="Arial" w:cs="Arial"/>
          <w:lang w:val="es-CR"/>
        </w:rPr>
      </w:pPr>
      <w:r w:rsidRPr="003D076A">
        <w:rPr>
          <w:rFonts w:ascii="Arial" w:hAnsi="Arial" w:cs="Arial"/>
          <w:lang w:val="es-CR"/>
        </w:rPr>
        <w:t xml:space="preserve">El Consejo Institucional recibió oficio VAD-806-2016, con fecha de recibido 19 de diciembre de 2016, suscrito por el MBA. Humberto Villalta, Vicerrector de Administración, dirigido al MBA. Harold Blanco, Director, Depto. Recursos Humanos y al MBA. Nelson Ortega, de la Unidad de Estudios y Remuneraciones del Depto. RH, con copia </w:t>
      </w:r>
      <w:proofErr w:type="gramStart"/>
      <w:r w:rsidRPr="003D076A">
        <w:rPr>
          <w:rFonts w:ascii="Arial" w:hAnsi="Arial" w:cs="Arial"/>
          <w:lang w:val="es-CR"/>
        </w:rPr>
        <w:t>al  Dr</w:t>
      </w:r>
      <w:proofErr w:type="gramEnd"/>
      <w:r w:rsidRPr="003D076A">
        <w:rPr>
          <w:rFonts w:ascii="Arial" w:hAnsi="Arial" w:cs="Arial"/>
          <w:lang w:val="es-CR"/>
        </w:rPr>
        <w:t xml:space="preserve">. Bernal Martínez, Coordinador de la Comisión de </w:t>
      </w:r>
      <w:r w:rsidRPr="003D076A">
        <w:rPr>
          <w:rFonts w:ascii="Arial" w:hAnsi="Arial" w:cs="Arial"/>
          <w:lang w:val="es-CR"/>
        </w:rPr>
        <w:lastRenderedPageBreak/>
        <w:t xml:space="preserve">Planificación y Administración, en el cual para los trámites correspondientes, les solicita se proceda con la aplicación del aumento salarial a partir de la primera quincena del 2017, según </w:t>
      </w:r>
      <w:r w:rsidRPr="003D076A">
        <w:rPr>
          <w:rFonts w:ascii="Arial" w:hAnsi="Arial" w:cs="Arial"/>
          <w:lang w:val="es-CR" w:eastAsia="es-CR"/>
        </w:rPr>
        <w:t>acuerdo</w:t>
      </w:r>
      <w:r w:rsidRPr="003D076A">
        <w:rPr>
          <w:rFonts w:ascii="Arial" w:hAnsi="Arial" w:cs="Arial"/>
          <w:lang w:val="es-CR"/>
        </w:rPr>
        <w:t xml:space="preserve"> firmado entre la Rectoría y AFITEC, para lo cual se creó la respectiva reserva salarial.  Además les comunica que dicho trámite será de conocimiento a nivel del Consejo Institucional. (Anexo 2)</w:t>
      </w:r>
    </w:p>
    <w:p w:rsidR="003D076A" w:rsidRPr="003D076A" w:rsidRDefault="003D076A" w:rsidP="003D076A">
      <w:pPr>
        <w:contextualSpacing/>
        <w:jc w:val="both"/>
        <w:rPr>
          <w:rFonts w:ascii="Arial" w:hAnsi="Arial" w:cs="Arial"/>
          <w:lang w:val="es-CR"/>
        </w:rPr>
      </w:pPr>
    </w:p>
    <w:p w:rsidR="003D076A" w:rsidRPr="003D076A" w:rsidRDefault="003D076A" w:rsidP="0019377A">
      <w:pPr>
        <w:numPr>
          <w:ilvl w:val="0"/>
          <w:numId w:val="16"/>
        </w:numPr>
        <w:tabs>
          <w:tab w:val="left" w:pos="426"/>
        </w:tabs>
        <w:ind w:left="426" w:hanging="426"/>
        <w:contextualSpacing/>
        <w:jc w:val="both"/>
        <w:rPr>
          <w:rFonts w:ascii="Arial" w:hAnsi="Arial" w:cs="Arial"/>
          <w:i/>
          <w:sz w:val="16"/>
          <w:szCs w:val="16"/>
          <w:lang w:val="es-CR"/>
        </w:rPr>
      </w:pPr>
      <w:r w:rsidRPr="003D076A">
        <w:rPr>
          <w:rFonts w:ascii="Arial" w:hAnsi="Arial" w:cs="Arial"/>
          <w:lang w:val="es-CR"/>
        </w:rPr>
        <w:t xml:space="preserve"> El Consejo Institucional recibió oficio RH-025-2017, con fecha de recibido 23 de enero de 2016, suscrito por el MBA. Harold Blanco, Director, Departamento de Recursos Humanos, dirigido al MBA. Humberto Villalta, Vicerrector de Administración, con </w:t>
      </w:r>
      <w:proofErr w:type="gramStart"/>
      <w:r w:rsidRPr="003D076A">
        <w:rPr>
          <w:rFonts w:ascii="Arial" w:hAnsi="Arial" w:cs="Arial"/>
          <w:lang w:val="es-CR"/>
        </w:rPr>
        <w:t>copia  al</w:t>
      </w:r>
      <w:proofErr w:type="gramEnd"/>
      <w:r w:rsidRPr="003D076A">
        <w:rPr>
          <w:rFonts w:ascii="Arial" w:hAnsi="Arial" w:cs="Arial"/>
          <w:lang w:val="es-CR"/>
        </w:rPr>
        <w:t xml:space="preserve">  Dr. Bernal Martínez, Coordinador de Planificación y Administración, en el cual en atención al VAD-806-2016, respecto a la autorización uso de  Reserva </w:t>
      </w:r>
      <w:r w:rsidRPr="003D076A">
        <w:rPr>
          <w:rFonts w:ascii="Arial" w:hAnsi="Arial" w:cs="Arial"/>
          <w:lang w:val="es-CR" w:eastAsia="es-CR"/>
        </w:rPr>
        <w:t>Salarial</w:t>
      </w:r>
      <w:r w:rsidRPr="003D076A">
        <w:rPr>
          <w:rFonts w:ascii="Arial" w:hAnsi="Arial" w:cs="Arial"/>
          <w:lang w:val="es-CR"/>
        </w:rPr>
        <w:t>, estima conveniente informar que el mismo se hará efectivo lo antes posible, basado en la programación que de la Unidad de Estudios y Remuneraciones realice, una vez se cuente con la autorización para hacer uso de dicha reserva. Asimismo, solicita se indique a ese Departamento la forma en que será cubierto el faltante de recursos que se originó al cuantificar los efectos de la negociación salarial, con el objetivo de no comprometer a la Institución. (Anexo 3)</w:t>
      </w:r>
    </w:p>
    <w:p w:rsidR="003D076A" w:rsidRPr="003D076A" w:rsidRDefault="003D076A" w:rsidP="003D076A">
      <w:pPr>
        <w:ind w:left="708"/>
        <w:rPr>
          <w:rFonts w:ascii="Arial" w:hAnsi="Arial" w:cs="Arial"/>
          <w:i/>
          <w:sz w:val="16"/>
          <w:szCs w:val="16"/>
          <w:lang w:val="es-CR"/>
        </w:rPr>
      </w:pPr>
    </w:p>
    <w:p w:rsidR="003D076A" w:rsidRPr="003D076A" w:rsidRDefault="003D076A" w:rsidP="0019377A">
      <w:pPr>
        <w:numPr>
          <w:ilvl w:val="0"/>
          <w:numId w:val="16"/>
        </w:numPr>
        <w:tabs>
          <w:tab w:val="left" w:pos="426"/>
        </w:tabs>
        <w:ind w:left="426" w:hanging="426"/>
        <w:contextualSpacing/>
        <w:jc w:val="both"/>
        <w:rPr>
          <w:rFonts w:ascii="Arial" w:hAnsi="Arial" w:cs="Arial"/>
        </w:rPr>
      </w:pPr>
      <w:r w:rsidRPr="003D076A">
        <w:rPr>
          <w:rFonts w:ascii="Arial" w:hAnsi="Arial" w:cs="Arial"/>
          <w:lang w:val="es-CR" w:eastAsia="es-CR"/>
        </w:rPr>
        <w:t>La Secretaría del Consejo Institucional, recibe oficio R-037-2017, con fecha de recibido el 24 de enero de 2017, suscrito por el Dr. Julio Calvo Alvarado, Rector, dirigido al Dr. Bernal Martínez Gutiérrez, Coordinador de la Comisión de Planificación y Administración, en el cual informa que el Consejo de Rectoría en la Sesión No. 02-2017, Artículo 8, del 23 de enero 2017, conoció y avaló la Propuesta de “Autorización de uso de la Reserva Salarial, para atender el ajuste del primer semestre y segundo semestre del año 2017”,  remitida por el Ing. Humberto Villalta, Vicerrector de Administración, mediante el  oficio  VAD-012-2017,  del 20 de  enero del 2017,  detallada en el Resultando  2, de este acuerdo. (Anexo 4)</w:t>
      </w:r>
    </w:p>
    <w:p w:rsidR="003D076A" w:rsidRPr="003D076A" w:rsidRDefault="003D076A" w:rsidP="003D076A">
      <w:pPr>
        <w:ind w:left="709"/>
        <w:rPr>
          <w:rFonts w:ascii="Arial" w:hAnsi="Arial" w:cs="Arial"/>
          <w:i/>
          <w:sz w:val="20"/>
          <w:szCs w:val="20"/>
          <w:lang w:val="es-CR"/>
        </w:rPr>
      </w:pPr>
    </w:p>
    <w:p w:rsidR="003D076A" w:rsidRPr="003D076A" w:rsidRDefault="003D076A" w:rsidP="0019377A">
      <w:pPr>
        <w:numPr>
          <w:ilvl w:val="0"/>
          <w:numId w:val="16"/>
        </w:numPr>
        <w:tabs>
          <w:tab w:val="left" w:pos="426"/>
        </w:tabs>
        <w:ind w:left="426" w:hanging="426"/>
        <w:contextualSpacing/>
        <w:jc w:val="both"/>
        <w:rPr>
          <w:rFonts w:ascii="Arial" w:hAnsi="Arial" w:cs="Arial"/>
          <w:i/>
          <w:color w:val="FF0000"/>
          <w:sz w:val="20"/>
          <w:szCs w:val="20"/>
          <w:lang w:val="es-CR"/>
        </w:rPr>
      </w:pPr>
      <w:r w:rsidRPr="003D076A">
        <w:rPr>
          <w:rFonts w:ascii="Arial" w:hAnsi="Arial" w:cs="Arial"/>
          <w:lang w:val="es-CR"/>
        </w:rPr>
        <w:t xml:space="preserve">En reunión de la Comisión de Planificación y Administración No. 708-2017, celebrada el 24 de </w:t>
      </w:r>
      <w:r w:rsidRPr="003D076A">
        <w:rPr>
          <w:rFonts w:ascii="Arial" w:hAnsi="Arial" w:cs="Arial"/>
          <w:lang w:val="es-CR" w:eastAsia="es-CR"/>
        </w:rPr>
        <w:t>enero</w:t>
      </w:r>
      <w:r w:rsidRPr="003D076A">
        <w:rPr>
          <w:rFonts w:ascii="Arial" w:hAnsi="Arial" w:cs="Arial"/>
          <w:lang w:val="es-CR"/>
        </w:rPr>
        <w:t xml:space="preserve"> de 2017, se conoce la propuesta de autorización de uso de reserva salarial para atender el ajuste del primer semestre y segundo semestre del año 2017</w:t>
      </w:r>
      <w:proofErr w:type="gramStart"/>
      <w:r w:rsidRPr="003D076A">
        <w:rPr>
          <w:rFonts w:ascii="Arial" w:hAnsi="Arial" w:cs="Arial"/>
          <w:lang w:val="es-CR"/>
        </w:rPr>
        <w:t>,  surgieron</w:t>
      </w:r>
      <w:proofErr w:type="gramEnd"/>
      <w:r w:rsidRPr="003D076A">
        <w:rPr>
          <w:rFonts w:ascii="Arial" w:hAnsi="Arial" w:cs="Arial"/>
          <w:lang w:val="es-CR"/>
        </w:rPr>
        <w:t xml:space="preserve"> alguna dudas, por lo que, se recibió al señor Humberto Villalta, Vicerrector de Administración, para aclarar las mismas. </w:t>
      </w:r>
    </w:p>
    <w:p w:rsidR="003D076A" w:rsidRPr="003D076A" w:rsidRDefault="003D076A" w:rsidP="003D076A">
      <w:pPr>
        <w:ind w:left="709"/>
        <w:rPr>
          <w:rFonts w:ascii="Arial" w:hAnsi="Arial" w:cs="Arial"/>
          <w:i/>
          <w:sz w:val="20"/>
          <w:szCs w:val="20"/>
          <w:lang w:val="es-CR"/>
        </w:rPr>
      </w:pPr>
    </w:p>
    <w:p w:rsidR="003D076A" w:rsidRPr="003D076A" w:rsidRDefault="003D076A" w:rsidP="003D076A">
      <w:pPr>
        <w:ind w:left="426"/>
        <w:contextualSpacing/>
        <w:jc w:val="both"/>
        <w:rPr>
          <w:rFonts w:ascii="Arial" w:hAnsi="Arial" w:cs="Arial"/>
          <w:lang w:val="es-CR"/>
        </w:rPr>
      </w:pPr>
      <w:r w:rsidRPr="003D076A">
        <w:rPr>
          <w:rFonts w:ascii="Arial" w:hAnsi="Arial" w:cs="Arial"/>
          <w:lang w:val="es-CR"/>
        </w:rPr>
        <w:t>Una vez aclaradas las dudas se le solicitó incluir estas observaciones en la propuesta.</w:t>
      </w:r>
    </w:p>
    <w:p w:rsidR="003D076A" w:rsidRPr="003D076A" w:rsidRDefault="003D076A" w:rsidP="003D076A">
      <w:pPr>
        <w:ind w:left="709"/>
        <w:rPr>
          <w:rFonts w:ascii="Arial" w:hAnsi="Arial" w:cs="Arial"/>
          <w:i/>
          <w:sz w:val="20"/>
          <w:szCs w:val="20"/>
          <w:lang w:val="es-CR"/>
        </w:rPr>
      </w:pPr>
    </w:p>
    <w:p w:rsidR="003D076A" w:rsidRPr="003D076A" w:rsidRDefault="003D076A" w:rsidP="0019377A">
      <w:pPr>
        <w:numPr>
          <w:ilvl w:val="0"/>
          <w:numId w:val="16"/>
        </w:numPr>
        <w:tabs>
          <w:tab w:val="left" w:pos="426"/>
        </w:tabs>
        <w:ind w:left="426" w:hanging="426"/>
        <w:contextualSpacing/>
        <w:jc w:val="both"/>
        <w:rPr>
          <w:rFonts w:ascii="Arial" w:hAnsi="Arial" w:cs="Arial"/>
          <w:lang w:val="es-CR"/>
        </w:rPr>
      </w:pPr>
      <w:r w:rsidRPr="003D076A">
        <w:rPr>
          <w:rFonts w:ascii="Arial" w:hAnsi="Arial" w:cs="Arial"/>
          <w:lang w:val="es-CR"/>
        </w:rPr>
        <w:t xml:space="preserve">La Secretaría del Consejo Institucional recibe oficio VAD-019-2017, con fecha de recibido 24 de enero de 2017, suscrito por el MBA. Humberto Villalta Solano, Vicerrector de Administración, dirigido al Dr. Bernal Martínez Gutiérrez, Coordinador de la Comisión de Planificación y Administración, en el que remite información adicional a la </w:t>
      </w:r>
      <w:r w:rsidRPr="003D076A">
        <w:rPr>
          <w:rFonts w:ascii="Arial" w:hAnsi="Arial" w:cs="Arial"/>
          <w:lang w:val="es-CR" w:eastAsia="es-CR"/>
        </w:rPr>
        <w:t>Propuesta de “Autorización de uso de la Reserva Salarial, solicitada por la Comisión de Planificación, en la reunión No. 708-2017</w:t>
      </w:r>
      <w:r w:rsidRPr="003D076A">
        <w:rPr>
          <w:rFonts w:ascii="Arial" w:hAnsi="Arial" w:cs="Arial"/>
          <w:lang w:val="es-CR"/>
        </w:rPr>
        <w:t xml:space="preserve">, </w:t>
      </w:r>
      <w:r w:rsidRPr="003D076A">
        <w:rPr>
          <w:sz w:val="20"/>
          <w:szCs w:val="20"/>
          <w:lang w:val="es-CR"/>
        </w:rPr>
        <w:t xml:space="preserve"> </w:t>
      </w:r>
      <w:r w:rsidRPr="003D076A">
        <w:rPr>
          <w:rFonts w:ascii="Arial" w:hAnsi="Arial" w:cs="Arial"/>
          <w:lang w:val="es-CR"/>
        </w:rPr>
        <w:t xml:space="preserve">según se describe a continuación:  </w:t>
      </w:r>
    </w:p>
    <w:p w:rsidR="003D076A" w:rsidRPr="003D076A" w:rsidRDefault="003D076A" w:rsidP="003D076A">
      <w:pPr>
        <w:tabs>
          <w:tab w:val="left" w:pos="426"/>
        </w:tabs>
        <w:contextualSpacing/>
        <w:jc w:val="both"/>
        <w:rPr>
          <w:rFonts w:ascii="Arial" w:hAnsi="Arial" w:cs="Arial"/>
          <w:sz w:val="16"/>
          <w:szCs w:val="16"/>
          <w:lang w:val="es-CR"/>
        </w:rPr>
      </w:pPr>
    </w:p>
    <w:p w:rsidR="003D076A" w:rsidRPr="003D076A" w:rsidRDefault="003D076A" w:rsidP="003D076A">
      <w:pPr>
        <w:ind w:left="851"/>
        <w:jc w:val="both"/>
        <w:rPr>
          <w:rFonts w:ascii="Arial" w:hAnsi="Arial" w:cs="Arial"/>
          <w:i/>
          <w:color w:val="000000"/>
          <w:sz w:val="22"/>
          <w:szCs w:val="22"/>
          <w:lang w:val="es-CR"/>
        </w:rPr>
      </w:pPr>
      <w:r w:rsidRPr="003D076A">
        <w:rPr>
          <w:rFonts w:ascii="Arial" w:hAnsi="Arial" w:cs="Arial"/>
          <w:i/>
          <w:color w:val="000000"/>
          <w:sz w:val="22"/>
          <w:szCs w:val="22"/>
          <w:lang w:val="es-CR"/>
        </w:rPr>
        <w:t>“Por este medio certifico que el diferencial por 304</w:t>
      </w:r>
      <w:proofErr w:type="gramStart"/>
      <w:r w:rsidRPr="003D076A">
        <w:rPr>
          <w:rFonts w:ascii="Arial" w:hAnsi="Arial" w:cs="Arial"/>
          <w:i/>
          <w:color w:val="000000"/>
          <w:sz w:val="22"/>
          <w:szCs w:val="22"/>
          <w:lang w:val="es-CR"/>
        </w:rPr>
        <w:t>,849,189.89</w:t>
      </w:r>
      <w:proofErr w:type="gramEnd"/>
      <w:r w:rsidRPr="003D076A">
        <w:rPr>
          <w:rFonts w:ascii="Arial" w:hAnsi="Arial" w:cs="Arial"/>
          <w:i/>
          <w:color w:val="000000"/>
          <w:sz w:val="22"/>
          <w:szCs w:val="22"/>
          <w:lang w:val="es-CR"/>
        </w:rPr>
        <w:t xml:space="preserve"> millones de colones para cubrir el faltante de la reserva de salarios, será tomado de otra reserva generada en la partida de remuneraciones que en la presentación del P</w:t>
      </w:r>
      <w:r w:rsidR="00C7078F">
        <w:rPr>
          <w:rFonts w:ascii="Arial" w:hAnsi="Arial" w:cs="Arial"/>
          <w:i/>
          <w:color w:val="000000"/>
          <w:sz w:val="22"/>
          <w:szCs w:val="22"/>
          <w:lang w:val="es-CR"/>
        </w:rPr>
        <w:t>.</w:t>
      </w:r>
      <w:r w:rsidRPr="003D076A">
        <w:rPr>
          <w:rFonts w:ascii="Arial" w:hAnsi="Arial" w:cs="Arial"/>
          <w:i/>
          <w:color w:val="000000"/>
          <w:sz w:val="22"/>
          <w:szCs w:val="22"/>
          <w:lang w:val="es-CR"/>
        </w:rPr>
        <w:t xml:space="preserve">O.2017 se llamó “1.5% </w:t>
      </w:r>
      <w:r w:rsidRPr="003D076A">
        <w:rPr>
          <w:rFonts w:ascii="Arial" w:hAnsi="Arial" w:cs="Arial"/>
          <w:i/>
          <w:color w:val="000000"/>
          <w:sz w:val="22"/>
          <w:szCs w:val="22"/>
          <w:lang w:val="es-CR"/>
        </w:rPr>
        <w:lastRenderedPageBreak/>
        <w:t>salvaguarda por un monto de 737,362,000.00 millones de colones”. Adjunto lamina #22 donde se indica esta reserva de la presentación.  </w:t>
      </w:r>
    </w:p>
    <w:p w:rsidR="003D076A" w:rsidRPr="003D076A" w:rsidRDefault="003D076A" w:rsidP="003D076A">
      <w:pPr>
        <w:ind w:left="851"/>
        <w:jc w:val="both"/>
        <w:rPr>
          <w:rFonts w:ascii="Arial" w:hAnsi="Arial" w:cs="Arial"/>
          <w:i/>
          <w:color w:val="000000"/>
          <w:sz w:val="16"/>
          <w:szCs w:val="16"/>
          <w:lang w:val="es-CR"/>
        </w:rPr>
      </w:pPr>
    </w:p>
    <w:p w:rsidR="003D076A" w:rsidRPr="003D076A" w:rsidRDefault="003D076A" w:rsidP="003D076A">
      <w:pPr>
        <w:ind w:left="851"/>
        <w:jc w:val="both"/>
        <w:rPr>
          <w:rFonts w:ascii="Arial" w:hAnsi="Arial" w:cs="Arial"/>
          <w:lang w:val="es-CR"/>
        </w:rPr>
      </w:pPr>
      <w:r w:rsidRPr="003D076A">
        <w:rPr>
          <w:rFonts w:ascii="Arial" w:hAnsi="Arial" w:cs="Arial"/>
          <w:i/>
          <w:color w:val="000000"/>
          <w:sz w:val="22"/>
          <w:szCs w:val="22"/>
          <w:lang w:val="es-CR"/>
        </w:rPr>
        <w:t>Adicionalmente se indica que en el 2016 nos quedaron más de 1,800 millones sin ejecutar en esta partida. “</w:t>
      </w:r>
    </w:p>
    <w:p w:rsidR="003D076A" w:rsidRPr="003D076A" w:rsidRDefault="003D076A" w:rsidP="003D076A">
      <w:pPr>
        <w:ind w:left="851"/>
        <w:jc w:val="both"/>
        <w:rPr>
          <w:rFonts w:ascii="Arial" w:hAnsi="Arial" w:cs="Arial"/>
          <w:lang w:val="es-CR"/>
        </w:rPr>
      </w:pPr>
      <w:r w:rsidRPr="003D076A">
        <w:rPr>
          <w:rFonts w:ascii="Arial" w:hAnsi="Arial" w:cs="Arial"/>
          <w:lang w:val="es-CR"/>
        </w:rPr>
        <w:t>(Anexo 5)</w:t>
      </w:r>
    </w:p>
    <w:p w:rsidR="003D076A" w:rsidRPr="003D076A" w:rsidRDefault="003D076A" w:rsidP="003D076A">
      <w:pPr>
        <w:jc w:val="both"/>
        <w:rPr>
          <w:rFonts w:ascii="Arial" w:hAnsi="Arial" w:cs="Arial"/>
          <w:b/>
          <w:i/>
          <w:color w:val="FF0000"/>
          <w:sz w:val="20"/>
          <w:lang w:val="es-CR"/>
        </w:rPr>
      </w:pPr>
    </w:p>
    <w:p w:rsidR="003D076A" w:rsidRPr="003D076A" w:rsidRDefault="003D076A" w:rsidP="0019377A">
      <w:pPr>
        <w:numPr>
          <w:ilvl w:val="0"/>
          <w:numId w:val="16"/>
        </w:numPr>
        <w:ind w:left="567" w:hanging="426"/>
        <w:contextualSpacing/>
        <w:jc w:val="both"/>
        <w:rPr>
          <w:rFonts w:ascii="Arial" w:eastAsia="ヒラギノ角ゴ Pro W3" w:hAnsi="Arial" w:cs="Arial"/>
          <w:b/>
          <w:color w:val="000000"/>
          <w:lang w:val="es-CR" w:eastAsia="es-CR"/>
        </w:rPr>
      </w:pPr>
      <w:r w:rsidRPr="003D076A">
        <w:rPr>
          <w:rFonts w:ascii="Arial" w:hAnsi="Arial" w:cs="Arial"/>
          <w:lang w:val="es-CR"/>
        </w:rPr>
        <w:t xml:space="preserve">Una vez recibida la información solicitada se dispone elevar propuesta al pleno en la sesión del 25 de enero de 2017. </w:t>
      </w:r>
    </w:p>
    <w:p w:rsidR="003D076A" w:rsidRPr="003D076A" w:rsidRDefault="003D076A" w:rsidP="003D076A">
      <w:pPr>
        <w:contextualSpacing/>
        <w:jc w:val="both"/>
        <w:rPr>
          <w:rFonts w:ascii="Arial" w:eastAsia="ヒラギノ角ゴ Pro W3" w:hAnsi="Arial" w:cs="Arial"/>
          <w:b/>
          <w:color w:val="000000"/>
          <w:lang w:val="es-CR" w:eastAsia="es-CR"/>
        </w:rPr>
      </w:pPr>
    </w:p>
    <w:p w:rsidR="003D076A" w:rsidRPr="003D076A" w:rsidRDefault="003D076A" w:rsidP="003D076A">
      <w:pPr>
        <w:jc w:val="both"/>
        <w:rPr>
          <w:rFonts w:ascii="Arial" w:eastAsia="ヒラギノ角ゴ Pro W3" w:hAnsi="Arial" w:cs="Arial"/>
          <w:b/>
          <w:color w:val="000000"/>
          <w:lang w:val="es-CR" w:eastAsia="es-CR"/>
        </w:rPr>
      </w:pPr>
      <w:r w:rsidRPr="003D076A">
        <w:rPr>
          <w:rFonts w:ascii="Arial" w:eastAsia="ヒラギノ角ゴ Pro W3" w:hAnsi="Arial" w:cs="Arial"/>
          <w:b/>
          <w:color w:val="000000"/>
          <w:lang w:val="es-CR" w:eastAsia="es-CR"/>
        </w:rPr>
        <w:t xml:space="preserve">SE </w:t>
      </w:r>
      <w:r>
        <w:rPr>
          <w:rFonts w:ascii="Arial" w:eastAsia="ヒラギノ角ゴ Pro W3" w:hAnsi="Arial" w:cs="Arial"/>
          <w:b/>
          <w:color w:val="000000"/>
          <w:lang w:val="es-CR" w:eastAsia="es-CR"/>
        </w:rPr>
        <w:t>ACUERDA</w:t>
      </w:r>
      <w:r w:rsidRPr="003D076A">
        <w:rPr>
          <w:rFonts w:ascii="Arial" w:eastAsia="ヒラギノ角ゴ Pro W3" w:hAnsi="Arial" w:cs="Arial"/>
          <w:b/>
          <w:color w:val="000000"/>
          <w:lang w:val="es-CR" w:eastAsia="es-CR"/>
        </w:rPr>
        <w:t>:</w:t>
      </w:r>
    </w:p>
    <w:p w:rsidR="003D076A" w:rsidRPr="003D076A" w:rsidRDefault="003D076A" w:rsidP="003D076A">
      <w:pPr>
        <w:jc w:val="both"/>
        <w:rPr>
          <w:rFonts w:ascii="Arial" w:eastAsia="ヒラギノ角ゴ Pro W3" w:hAnsi="Arial" w:cs="Arial"/>
          <w:b/>
          <w:color w:val="000000"/>
          <w:sz w:val="22"/>
          <w:szCs w:val="22"/>
          <w:lang w:val="es-CR" w:eastAsia="es-CR"/>
        </w:rPr>
      </w:pPr>
    </w:p>
    <w:p w:rsidR="003D076A" w:rsidRPr="003D076A" w:rsidRDefault="003D076A" w:rsidP="0019377A">
      <w:pPr>
        <w:numPr>
          <w:ilvl w:val="0"/>
          <w:numId w:val="4"/>
        </w:numPr>
        <w:ind w:left="426" w:hanging="426"/>
        <w:jc w:val="both"/>
        <w:rPr>
          <w:rFonts w:ascii="Arial" w:eastAsia="ヒラギノ角ゴ Pro W3" w:hAnsi="Arial" w:cs="Arial"/>
          <w:lang w:val="es-MX" w:eastAsia="es-CR"/>
        </w:rPr>
      </w:pPr>
      <w:r w:rsidRPr="003D076A">
        <w:rPr>
          <w:rFonts w:ascii="Arial" w:eastAsia="ヒラギノ角ゴ Pro W3" w:hAnsi="Arial" w:cs="Arial"/>
          <w:lang w:val="es-MX" w:eastAsia="es-CR"/>
        </w:rPr>
        <w:t>Autorizar el uso de las Reservas Salariales incluidas en el Presupuesto Ordinario 2017, aprobado por el Consejo Institucional, en la Sesión No. 2992, Artículo 9, del 05 de octubre de 2016, para el pago del aumento salarial del año 2017, según el siguiente detalle:</w:t>
      </w:r>
    </w:p>
    <w:p w:rsidR="003D076A" w:rsidRPr="003D076A" w:rsidRDefault="003D076A" w:rsidP="003D076A">
      <w:pPr>
        <w:ind w:left="426"/>
        <w:jc w:val="both"/>
        <w:rPr>
          <w:rFonts w:ascii="Arial" w:eastAsia="ヒラギノ角ゴ Pro W3" w:hAnsi="Arial" w:cs="Arial"/>
          <w:sz w:val="20"/>
          <w:szCs w:val="20"/>
          <w:lang w:val="es-MX" w:eastAsia="es-CR"/>
        </w:rPr>
      </w:pPr>
    </w:p>
    <w:tbl>
      <w:tblPr>
        <w:tblW w:w="8148" w:type="dxa"/>
        <w:jc w:val="center"/>
        <w:tblCellMar>
          <w:left w:w="70" w:type="dxa"/>
          <w:right w:w="70" w:type="dxa"/>
        </w:tblCellMar>
        <w:tblLook w:val="04A0" w:firstRow="1" w:lastRow="0" w:firstColumn="1" w:lastColumn="0" w:noHBand="0" w:noVBand="1"/>
      </w:tblPr>
      <w:tblGrid>
        <w:gridCol w:w="6617"/>
        <w:gridCol w:w="2009"/>
      </w:tblGrid>
      <w:tr w:rsidR="003D076A" w:rsidRPr="003D076A" w:rsidTr="00CE2110">
        <w:trPr>
          <w:trHeight w:val="6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jc w:val="center"/>
              <w:rPr>
                <w:rFonts w:ascii="Arial" w:hAnsi="Arial" w:cs="Arial"/>
                <w:b/>
                <w:bCs/>
                <w:color w:val="000000"/>
                <w:lang w:val="es-CR" w:eastAsia="es-CR"/>
              </w:rPr>
            </w:pPr>
            <w:r w:rsidRPr="003D076A">
              <w:rPr>
                <w:rFonts w:ascii="Arial" w:hAnsi="Arial" w:cs="Arial"/>
                <w:b/>
                <w:bCs/>
                <w:color w:val="000000"/>
                <w:lang w:val="es-CR" w:eastAsia="es-CR"/>
              </w:rPr>
              <w:t>Sub-partida</w:t>
            </w:r>
          </w:p>
        </w:tc>
        <w:tc>
          <w:tcPr>
            <w:tcW w:w="1531" w:type="dxa"/>
            <w:tcBorders>
              <w:top w:val="nil"/>
              <w:left w:val="nil"/>
              <w:bottom w:val="nil"/>
              <w:right w:val="nil"/>
            </w:tcBorders>
            <w:shd w:val="clear" w:color="auto" w:fill="auto"/>
            <w:vAlign w:val="center"/>
            <w:hideMark/>
          </w:tcPr>
          <w:p w:rsidR="003D076A" w:rsidRPr="003D076A" w:rsidRDefault="003D076A" w:rsidP="003D076A">
            <w:pPr>
              <w:jc w:val="center"/>
              <w:rPr>
                <w:rFonts w:ascii="Arial" w:hAnsi="Arial" w:cs="Arial"/>
                <w:b/>
                <w:bCs/>
                <w:color w:val="000000"/>
                <w:lang w:val="es-CR" w:eastAsia="es-CR"/>
              </w:rPr>
            </w:pPr>
            <w:r w:rsidRPr="003D076A">
              <w:rPr>
                <w:rFonts w:ascii="Arial" w:hAnsi="Arial" w:cs="Arial"/>
                <w:b/>
                <w:bCs/>
                <w:color w:val="000000"/>
                <w:lang w:val="es-CR" w:eastAsia="es-CR"/>
              </w:rPr>
              <w:t>Total</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Sueldos para cargos fijos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eastAsia="es-CR"/>
              </w:rPr>
            </w:pPr>
            <w:r w:rsidRPr="003D076A">
              <w:rPr>
                <w:rFonts w:ascii="Arial" w:hAnsi="Arial" w:cs="Arial"/>
                <w:color w:val="000000"/>
                <w:lang w:val="es-CR"/>
              </w:rPr>
              <w:t>420.228.968,42</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Anualidades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183.541.822,89</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Prohibición- Dedicación exclusiva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68.577.184,76</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Otros incentivos salariales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257.755.370,74</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Décimo tercer mes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69.946.041,00</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lang w:val="es-CR" w:eastAsia="es-CR"/>
              </w:rPr>
            </w:pPr>
            <w:r w:rsidRPr="003D076A">
              <w:rPr>
                <w:rFonts w:ascii="Arial" w:hAnsi="Arial" w:cs="Arial"/>
                <w:b/>
                <w:bCs/>
                <w:color w:val="000000"/>
                <w:lang w:val="es-CR" w:eastAsia="es-CR"/>
              </w:rPr>
              <w:t xml:space="preserve">Subtotal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b/>
                <w:bCs/>
                <w:color w:val="000000"/>
                <w:lang w:val="es-CR"/>
              </w:rPr>
            </w:pPr>
            <w:r w:rsidRPr="003D076A">
              <w:rPr>
                <w:rFonts w:ascii="Arial" w:hAnsi="Arial" w:cs="Arial"/>
                <w:b/>
                <w:bCs/>
                <w:color w:val="000000"/>
                <w:lang w:val="es-CR"/>
              </w:rPr>
              <w:t>1.000.049.387,79</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Contribución Patronal al Seguro de Salud de la CCSS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80.448.665,44</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Contribución Patronal al Banco Popular y de Desarrollo Comunal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4.348.576,51</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Contribución Patronal al Seguro de Pensiones de la CCSS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30.440.035,57</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Aporte Patronal al Régimen Obligatorio de Pensiones Complementarias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13.045.729,54</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Aporte Patronal al Fondo de Capitalización Laboral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26.091.459,06</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Contribución Patronal a otros fondos administrados por entes públicos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26.091.459,06</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color w:val="000000"/>
                <w:lang w:val="es-CR" w:eastAsia="es-CR"/>
              </w:rPr>
            </w:pPr>
            <w:r w:rsidRPr="003D076A">
              <w:rPr>
                <w:rFonts w:ascii="Arial" w:hAnsi="Arial" w:cs="Arial"/>
                <w:color w:val="000000"/>
                <w:lang w:val="es-CR" w:eastAsia="es-CR"/>
              </w:rPr>
              <w:t xml:space="preserve"> Contribución Patronal a fondos administrados por entes privados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color w:val="000000"/>
                <w:lang w:val="es-CR"/>
              </w:rPr>
            </w:pPr>
            <w:r w:rsidRPr="003D076A">
              <w:rPr>
                <w:rFonts w:ascii="Arial" w:hAnsi="Arial" w:cs="Arial"/>
                <w:color w:val="000000"/>
                <w:lang w:val="es-CR"/>
              </w:rPr>
              <w:t>16.524.590,74</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lang w:val="es-CR" w:eastAsia="es-CR"/>
              </w:rPr>
            </w:pPr>
            <w:r w:rsidRPr="003D076A">
              <w:rPr>
                <w:rFonts w:ascii="Arial" w:hAnsi="Arial" w:cs="Arial"/>
                <w:b/>
                <w:bCs/>
                <w:color w:val="000000"/>
                <w:lang w:val="es-CR" w:eastAsia="es-CR"/>
              </w:rPr>
              <w:t xml:space="preserve">Subtotal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b/>
                <w:bCs/>
                <w:color w:val="000000"/>
                <w:lang w:val="es-CR"/>
              </w:rPr>
            </w:pPr>
            <w:r w:rsidRPr="003D076A">
              <w:rPr>
                <w:rFonts w:ascii="Arial" w:hAnsi="Arial" w:cs="Arial"/>
                <w:b/>
                <w:bCs/>
                <w:color w:val="000000"/>
                <w:lang w:val="es-CR"/>
              </w:rPr>
              <w:t>196.990.515,92</w:t>
            </w:r>
          </w:p>
        </w:tc>
      </w:tr>
      <w:tr w:rsidR="003D076A" w:rsidRPr="003D076A" w:rsidTr="00CE2110">
        <w:trPr>
          <w:trHeight w:val="300"/>
          <w:jc w:val="center"/>
        </w:trPr>
        <w:tc>
          <w:tcPr>
            <w:tcW w:w="6617" w:type="dxa"/>
            <w:tcBorders>
              <w:top w:val="nil"/>
              <w:left w:val="nil"/>
              <w:bottom w:val="nil"/>
              <w:right w:val="nil"/>
            </w:tcBorders>
            <w:shd w:val="clear" w:color="auto" w:fill="auto"/>
            <w:noWrap/>
            <w:vAlign w:val="center"/>
            <w:hideMark/>
          </w:tcPr>
          <w:p w:rsidR="003D076A" w:rsidRPr="003D076A" w:rsidRDefault="003D076A" w:rsidP="003D076A">
            <w:pPr>
              <w:rPr>
                <w:rFonts w:ascii="Arial" w:hAnsi="Arial" w:cs="Arial"/>
                <w:b/>
                <w:bCs/>
                <w:color w:val="000000"/>
                <w:lang w:val="es-CR" w:eastAsia="es-CR"/>
              </w:rPr>
            </w:pPr>
            <w:r w:rsidRPr="003D076A">
              <w:rPr>
                <w:rFonts w:ascii="Arial" w:hAnsi="Arial" w:cs="Arial"/>
                <w:b/>
                <w:bCs/>
                <w:color w:val="000000"/>
                <w:lang w:val="es-CR" w:eastAsia="es-CR"/>
              </w:rPr>
              <w:t xml:space="preserve">TOTAL </w:t>
            </w:r>
          </w:p>
        </w:tc>
        <w:tc>
          <w:tcPr>
            <w:tcW w:w="1531" w:type="dxa"/>
            <w:tcBorders>
              <w:top w:val="nil"/>
              <w:left w:val="nil"/>
              <w:bottom w:val="nil"/>
              <w:right w:val="nil"/>
            </w:tcBorders>
            <w:shd w:val="clear" w:color="auto" w:fill="auto"/>
            <w:noWrap/>
            <w:vAlign w:val="bottom"/>
            <w:hideMark/>
          </w:tcPr>
          <w:p w:rsidR="003D076A" w:rsidRPr="003D076A" w:rsidRDefault="003D076A" w:rsidP="003D076A">
            <w:pPr>
              <w:jc w:val="right"/>
              <w:rPr>
                <w:rFonts w:ascii="Arial" w:hAnsi="Arial" w:cs="Arial"/>
                <w:b/>
                <w:bCs/>
                <w:color w:val="000000"/>
                <w:lang w:val="es-CR"/>
              </w:rPr>
            </w:pPr>
            <w:r w:rsidRPr="003D076A">
              <w:rPr>
                <w:rFonts w:ascii="Arial" w:hAnsi="Arial" w:cs="Arial"/>
                <w:b/>
                <w:bCs/>
                <w:color w:val="000000"/>
                <w:lang w:val="es-CR"/>
              </w:rPr>
              <w:t>1.197.039.903,71</w:t>
            </w:r>
          </w:p>
        </w:tc>
      </w:tr>
    </w:tbl>
    <w:p w:rsidR="003D076A" w:rsidRPr="003D076A" w:rsidRDefault="003D076A" w:rsidP="003D076A">
      <w:pPr>
        <w:ind w:left="426"/>
        <w:jc w:val="both"/>
        <w:rPr>
          <w:rFonts w:ascii="Arial" w:eastAsia="ヒラギノ角ゴ Pro W3" w:hAnsi="Arial" w:cs="Arial"/>
          <w:sz w:val="20"/>
          <w:szCs w:val="20"/>
          <w:lang w:val="es-MX" w:eastAsia="es-CR"/>
        </w:rPr>
      </w:pPr>
    </w:p>
    <w:p w:rsidR="00665335" w:rsidRPr="003D076A" w:rsidRDefault="00665335" w:rsidP="007742A1">
      <w:pPr>
        <w:jc w:val="both"/>
        <w:rPr>
          <w:rFonts w:ascii="Arial" w:eastAsia="Cambria" w:hAnsi="Arial" w:cs="Arial"/>
          <w:lang w:eastAsia="en-US"/>
        </w:rPr>
      </w:pPr>
    </w:p>
    <w:p w:rsidR="003D076A" w:rsidRDefault="003D076A" w:rsidP="007742A1">
      <w:pPr>
        <w:jc w:val="both"/>
        <w:rPr>
          <w:rFonts w:ascii="Arial" w:eastAsia="Cambria" w:hAnsi="Arial" w:cs="Arial"/>
          <w:lang w:val="es-ES_tradnl" w:eastAsia="en-US"/>
        </w:rPr>
      </w:pPr>
    </w:p>
    <w:p w:rsidR="00395647" w:rsidRDefault="007742A1" w:rsidP="0019377A">
      <w:pPr>
        <w:numPr>
          <w:ilvl w:val="0"/>
          <w:numId w:val="4"/>
        </w:numPr>
        <w:ind w:left="426" w:hanging="426"/>
        <w:jc w:val="both"/>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F0496E" w:rsidRDefault="00F0496E" w:rsidP="00F0496E">
      <w:pPr>
        <w:pStyle w:val="Prrafodelista"/>
        <w:rPr>
          <w:rFonts w:ascii="Arial" w:hAnsi="Arial" w:cs="Arial"/>
          <w:b/>
          <w:lang w:val="es-CR"/>
        </w:rPr>
      </w:pPr>
    </w:p>
    <w:p w:rsidR="003D076A" w:rsidRPr="003D076A" w:rsidRDefault="003D076A" w:rsidP="003D076A">
      <w:pPr>
        <w:autoSpaceDE w:val="0"/>
        <w:autoSpaceDN w:val="0"/>
        <w:adjustRightInd w:val="0"/>
        <w:ind w:right="-518"/>
        <w:jc w:val="both"/>
        <w:rPr>
          <w:rFonts w:ascii="Arial" w:hAnsi="Arial" w:cs="Arial"/>
          <w:b/>
          <w:sz w:val="22"/>
          <w:szCs w:val="22"/>
          <w:lang w:val="es-CR"/>
        </w:rPr>
      </w:pPr>
      <w:r w:rsidRPr="003D076A">
        <w:rPr>
          <w:rFonts w:ascii="Arial" w:hAnsi="Arial" w:cs="Arial"/>
          <w:b/>
          <w:sz w:val="22"/>
          <w:szCs w:val="22"/>
          <w:lang w:val="es-CR"/>
        </w:rPr>
        <w:t xml:space="preserve">PALABRAS CLAVE:   </w:t>
      </w:r>
      <w:proofErr w:type="gramStart"/>
      <w:r w:rsidRPr="003D076A">
        <w:rPr>
          <w:rFonts w:ascii="Arial" w:hAnsi="Arial" w:cs="Arial"/>
          <w:b/>
          <w:sz w:val="22"/>
          <w:szCs w:val="22"/>
          <w:lang w:val="es-CR"/>
        </w:rPr>
        <w:t>Autorización  –</w:t>
      </w:r>
      <w:proofErr w:type="gramEnd"/>
      <w:r w:rsidRPr="003D076A">
        <w:rPr>
          <w:rFonts w:ascii="Arial" w:hAnsi="Arial" w:cs="Arial"/>
          <w:b/>
          <w:sz w:val="22"/>
          <w:szCs w:val="22"/>
          <w:lang w:val="es-CR"/>
        </w:rPr>
        <w:t xml:space="preserve"> Reserva Salarial – I y II Semestre 2017</w:t>
      </w:r>
    </w:p>
    <w:p w:rsidR="003D076A" w:rsidRPr="003D076A" w:rsidRDefault="003D076A" w:rsidP="003D076A">
      <w:pPr>
        <w:ind w:left="360" w:right="-91"/>
        <w:jc w:val="both"/>
        <w:rPr>
          <w:rFonts w:ascii="Arial" w:hAnsi="Arial" w:cs="Arial"/>
        </w:rPr>
      </w:pPr>
    </w:p>
    <w:p w:rsidR="00BF7AAD" w:rsidRPr="00474B22" w:rsidRDefault="00BF7AAD" w:rsidP="003D076A">
      <w:pPr>
        <w:ind w:right="-91"/>
        <w:jc w:val="both"/>
        <w:rPr>
          <w:rFonts w:ascii="Arial" w:hAnsi="Arial" w:cs="Arial"/>
          <w:lang w:val="es-CR"/>
        </w:rPr>
      </w:pPr>
    </w:p>
    <w:p w:rsidR="00280C7B"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p w:rsidR="00474B22" w:rsidRDefault="00474B22" w:rsidP="00474B22">
      <w:pPr>
        <w:spacing w:line="360" w:lineRule="auto"/>
        <w:jc w:val="both"/>
        <w:outlineLvl w:val="0"/>
        <w:rPr>
          <w:rFonts w:ascii="Arial" w:eastAsia="Cambria" w:hAnsi="Arial" w:cs="Arial"/>
          <w:sz w:val="18"/>
          <w:szCs w:val="18"/>
          <w:lang w:val="es-ES_tradnl" w:eastAsia="en-US"/>
        </w:rPr>
      </w:pPr>
    </w:p>
    <w:p w:rsidR="00474B22" w:rsidRPr="00474B22" w:rsidRDefault="00474B22" w:rsidP="00474B22">
      <w:pPr>
        <w:spacing w:line="360" w:lineRule="auto"/>
        <w:jc w:val="both"/>
        <w:outlineLvl w:val="0"/>
        <w:rPr>
          <w:rFonts w:ascii="Arial" w:eastAsia="Cambria" w:hAnsi="Arial" w:cs="Arial"/>
          <w:lang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CE2110">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CE2110">
        <w:trPr>
          <w:gridAfter w:val="1"/>
          <w:wAfter w:w="4361" w:type="dxa"/>
          <w:trHeight w:val="183"/>
        </w:trPr>
        <w:tc>
          <w:tcPr>
            <w:tcW w:w="4361" w:type="dxa"/>
          </w:tcPr>
          <w:p w:rsidR="00474B22" w:rsidRPr="00474B22" w:rsidRDefault="00474B22" w:rsidP="003D076A">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lastRenderedPageBreak/>
              <w:t>ci.  Secretaría del Consejo Institucional</w:t>
            </w:r>
          </w:p>
        </w:tc>
        <w:tc>
          <w:tcPr>
            <w:tcW w:w="4361" w:type="dxa"/>
          </w:tcPr>
          <w:p w:rsidR="00474B22" w:rsidRPr="00474B22" w:rsidRDefault="00474B22" w:rsidP="003D076A">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3D076A" w:rsidRPr="00474B22" w:rsidRDefault="003D076A" w:rsidP="003D076A">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3D076A" w:rsidRPr="00474B22" w:rsidRDefault="003D076A" w:rsidP="003D076A">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3D076A" w:rsidRPr="00474B22" w:rsidRDefault="003D076A" w:rsidP="003D076A">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3D076A" w:rsidRPr="00474B22" w:rsidRDefault="003D076A" w:rsidP="003D076A">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3D076A" w:rsidRPr="00474B22" w:rsidRDefault="003D076A" w:rsidP="003D076A">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B64" w:rsidRDefault="00C35B64">
      <w:r>
        <w:separator/>
      </w:r>
    </w:p>
  </w:endnote>
  <w:endnote w:type="continuationSeparator" w:id="0">
    <w:p w:rsidR="00C35B64" w:rsidRDefault="00C3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10" w:rsidRDefault="00CE2110">
    <w:pPr>
      <w:pStyle w:val="Piedepgina"/>
      <w:jc w:val="center"/>
    </w:pPr>
  </w:p>
  <w:p w:rsidR="00CE2110" w:rsidRDefault="00CE21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B64" w:rsidRDefault="00C35B64">
      <w:r>
        <w:separator/>
      </w:r>
    </w:p>
  </w:footnote>
  <w:footnote w:type="continuationSeparator" w:id="0">
    <w:p w:rsidR="00C35B64" w:rsidRDefault="00C3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110" w:rsidRPr="00D958BC" w:rsidRDefault="00CE2110"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CE2110" w:rsidRPr="00D958BC" w:rsidRDefault="00CE211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3006</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13</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25</w:t>
    </w:r>
    <w:r w:rsidRPr="00D958BC">
      <w:rPr>
        <w:rFonts w:ascii="Arial" w:eastAsia="Cambria" w:hAnsi="Arial" w:cs="Arial"/>
        <w:i/>
        <w:sz w:val="18"/>
        <w:szCs w:val="18"/>
        <w:lang w:val="es-ES_tradnl" w:eastAsia="x-none"/>
      </w:rPr>
      <w:t xml:space="preserve"> de e</w:t>
    </w:r>
    <w:r>
      <w:rPr>
        <w:rFonts w:ascii="Arial" w:eastAsia="Cambria" w:hAnsi="Arial" w:cs="Arial"/>
        <w:i/>
        <w:sz w:val="18"/>
        <w:szCs w:val="18"/>
        <w:lang w:val="es-ES_tradnl" w:eastAsia="x-none"/>
      </w:rPr>
      <w:t>nero</w:t>
    </w:r>
    <w:r w:rsidRPr="00D958BC">
      <w:rPr>
        <w:rFonts w:ascii="Arial" w:eastAsia="Cambria" w:hAnsi="Arial" w:cs="Arial"/>
        <w:i/>
        <w:sz w:val="18"/>
        <w:szCs w:val="18"/>
        <w:lang w:val="es-ES_tradnl" w:eastAsia="x-none"/>
      </w:rPr>
      <w:t xml:space="preserve"> de 201</w:t>
    </w:r>
    <w:r>
      <w:rPr>
        <w:rFonts w:ascii="Arial" w:eastAsia="Cambria" w:hAnsi="Arial" w:cs="Arial"/>
        <w:i/>
        <w:sz w:val="18"/>
        <w:szCs w:val="18"/>
        <w:lang w:val="es-ES_tradnl" w:eastAsia="x-none"/>
      </w:rPr>
      <w:t>7</w:t>
    </w:r>
  </w:p>
  <w:p w:rsidR="00CE2110" w:rsidRDefault="00CE211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D7DC8">
      <w:rPr>
        <w:rFonts w:ascii="Arial" w:eastAsia="Cambria" w:hAnsi="Arial" w:cs="Arial"/>
        <w:i/>
        <w:noProof/>
        <w:sz w:val="18"/>
        <w:szCs w:val="18"/>
        <w:lang w:val="es-ES_tradnl" w:eastAsia="x-none"/>
      </w:rPr>
      <w:t>11</w:t>
    </w:r>
    <w:r w:rsidRPr="00D958BC">
      <w:rPr>
        <w:rFonts w:ascii="Arial" w:eastAsia="Cambria" w:hAnsi="Arial" w:cs="Arial"/>
        <w:i/>
        <w:sz w:val="18"/>
        <w:szCs w:val="18"/>
        <w:lang w:val="es-ES_tradnl" w:eastAsia="x-none"/>
      </w:rPr>
      <w:fldChar w:fldCharType="end"/>
    </w:r>
  </w:p>
  <w:p w:rsidR="00CE2110" w:rsidRDefault="00CE2110"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D473CC"/>
    <w:multiLevelType w:val="hybridMultilevel"/>
    <w:tmpl w:val="73CCBC7E"/>
    <w:lvl w:ilvl="0" w:tplc="10FA8E00">
      <w:start w:val="1"/>
      <w:numFmt w:val="decimal"/>
      <w:lvlText w:val="%1."/>
      <w:lvlJc w:val="left"/>
      <w:pPr>
        <w:ind w:left="734" w:hanging="374"/>
      </w:pPr>
      <w:rPr>
        <w:rFonts w:hint="default"/>
        <w:color w:val="2A2A2A"/>
        <w:w w:val="99"/>
        <w:sz w:val="23"/>
        <w:szCs w:val="23"/>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5C2BC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966CF8"/>
    <w:multiLevelType w:val="hybridMultilevel"/>
    <w:tmpl w:val="084C8960"/>
    <w:lvl w:ilvl="0" w:tplc="83387D5A">
      <w:start w:val="4"/>
      <w:numFmt w:val="upperLetter"/>
      <w:lvlText w:val="%1."/>
      <w:lvlJc w:val="left"/>
      <w:pPr>
        <w:ind w:hanging="359"/>
      </w:pPr>
      <w:rPr>
        <w:rFonts w:ascii="Arial" w:eastAsia="Arial" w:hAnsi="Arial" w:hint="default"/>
        <w:color w:val="2A2A2A"/>
        <w:spacing w:val="-9"/>
        <w:w w:val="109"/>
        <w:sz w:val="23"/>
        <w:szCs w:val="23"/>
      </w:rPr>
    </w:lvl>
    <w:lvl w:ilvl="1" w:tplc="75E2C09A">
      <w:start w:val="12"/>
      <w:numFmt w:val="lowerLetter"/>
      <w:lvlText w:val="%2."/>
      <w:lvlJc w:val="left"/>
      <w:pPr>
        <w:ind w:hanging="488"/>
      </w:pPr>
      <w:rPr>
        <w:rFonts w:ascii="Arial" w:eastAsia="Arial" w:hAnsi="Arial" w:hint="default"/>
        <w:color w:val="2A2A2A"/>
        <w:w w:val="140"/>
        <w:sz w:val="23"/>
        <w:szCs w:val="23"/>
      </w:rPr>
    </w:lvl>
    <w:lvl w:ilvl="2" w:tplc="140A0019">
      <w:start w:val="1"/>
      <w:numFmt w:val="lowerLetter"/>
      <w:lvlText w:val="%3."/>
      <w:lvlJc w:val="left"/>
      <w:pPr>
        <w:ind w:hanging="287"/>
      </w:pPr>
      <w:rPr>
        <w:rFonts w:hint="default"/>
        <w:color w:val="2A2A2A"/>
        <w:spacing w:val="-20"/>
        <w:w w:val="116"/>
        <w:sz w:val="23"/>
        <w:szCs w:val="23"/>
      </w:rPr>
    </w:lvl>
    <w:lvl w:ilvl="3" w:tplc="9D78A8EC">
      <w:start w:val="1"/>
      <w:numFmt w:val="bullet"/>
      <w:lvlText w:val="•"/>
      <w:lvlJc w:val="left"/>
      <w:rPr>
        <w:rFonts w:hint="default"/>
      </w:rPr>
    </w:lvl>
    <w:lvl w:ilvl="4" w:tplc="D736C57A">
      <w:start w:val="1"/>
      <w:numFmt w:val="bullet"/>
      <w:lvlText w:val="•"/>
      <w:lvlJc w:val="left"/>
      <w:rPr>
        <w:rFonts w:hint="default"/>
      </w:rPr>
    </w:lvl>
    <w:lvl w:ilvl="5" w:tplc="8926F098">
      <w:start w:val="1"/>
      <w:numFmt w:val="bullet"/>
      <w:lvlText w:val="•"/>
      <w:lvlJc w:val="left"/>
      <w:rPr>
        <w:rFonts w:hint="default"/>
      </w:rPr>
    </w:lvl>
    <w:lvl w:ilvl="6" w:tplc="A89CD3C6">
      <w:start w:val="1"/>
      <w:numFmt w:val="bullet"/>
      <w:lvlText w:val="•"/>
      <w:lvlJc w:val="left"/>
      <w:rPr>
        <w:rFonts w:hint="default"/>
      </w:rPr>
    </w:lvl>
    <w:lvl w:ilvl="7" w:tplc="FB3CCDA4">
      <w:start w:val="1"/>
      <w:numFmt w:val="bullet"/>
      <w:lvlText w:val="•"/>
      <w:lvlJc w:val="left"/>
      <w:rPr>
        <w:rFonts w:hint="default"/>
      </w:rPr>
    </w:lvl>
    <w:lvl w:ilvl="8" w:tplc="C7EEA5A8">
      <w:start w:val="1"/>
      <w:numFmt w:val="bullet"/>
      <w:lvlText w:val="•"/>
      <w:lvlJc w:val="left"/>
      <w:rPr>
        <w:rFonts w:hint="default"/>
      </w:rPr>
    </w:lvl>
  </w:abstractNum>
  <w:abstractNum w:abstractNumId="5" w15:restartNumberingAfterBreak="0">
    <w:nsid w:val="180938D0"/>
    <w:multiLevelType w:val="hybridMultilevel"/>
    <w:tmpl w:val="1CB25516"/>
    <w:lvl w:ilvl="0" w:tplc="140A0019">
      <w:start w:val="1"/>
      <w:numFmt w:val="lowerLetter"/>
      <w:lvlText w:val="%1."/>
      <w:lvlJc w:val="left"/>
      <w:pPr>
        <w:ind w:left="73" w:hanging="360"/>
      </w:pPr>
    </w:lvl>
    <w:lvl w:ilvl="1" w:tplc="140A0019" w:tentative="1">
      <w:start w:val="1"/>
      <w:numFmt w:val="lowerLetter"/>
      <w:lvlText w:val="%2."/>
      <w:lvlJc w:val="left"/>
      <w:pPr>
        <w:ind w:left="793" w:hanging="360"/>
      </w:pPr>
    </w:lvl>
    <w:lvl w:ilvl="2" w:tplc="140A001B" w:tentative="1">
      <w:start w:val="1"/>
      <w:numFmt w:val="lowerRoman"/>
      <w:lvlText w:val="%3."/>
      <w:lvlJc w:val="right"/>
      <w:pPr>
        <w:ind w:left="1513" w:hanging="180"/>
      </w:pPr>
    </w:lvl>
    <w:lvl w:ilvl="3" w:tplc="140A000F" w:tentative="1">
      <w:start w:val="1"/>
      <w:numFmt w:val="decimal"/>
      <w:lvlText w:val="%4."/>
      <w:lvlJc w:val="left"/>
      <w:pPr>
        <w:ind w:left="2233" w:hanging="360"/>
      </w:pPr>
    </w:lvl>
    <w:lvl w:ilvl="4" w:tplc="140A0019" w:tentative="1">
      <w:start w:val="1"/>
      <w:numFmt w:val="lowerLetter"/>
      <w:lvlText w:val="%5."/>
      <w:lvlJc w:val="left"/>
      <w:pPr>
        <w:ind w:left="2953" w:hanging="360"/>
      </w:pPr>
    </w:lvl>
    <w:lvl w:ilvl="5" w:tplc="140A001B" w:tentative="1">
      <w:start w:val="1"/>
      <w:numFmt w:val="lowerRoman"/>
      <w:lvlText w:val="%6."/>
      <w:lvlJc w:val="right"/>
      <w:pPr>
        <w:ind w:left="3673" w:hanging="180"/>
      </w:pPr>
    </w:lvl>
    <w:lvl w:ilvl="6" w:tplc="140A000F" w:tentative="1">
      <w:start w:val="1"/>
      <w:numFmt w:val="decimal"/>
      <w:lvlText w:val="%7."/>
      <w:lvlJc w:val="left"/>
      <w:pPr>
        <w:ind w:left="4393" w:hanging="360"/>
      </w:pPr>
    </w:lvl>
    <w:lvl w:ilvl="7" w:tplc="140A0019" w:tentative="1">
      <w:start w:val="1"/>
      <w:numFmt w:val="lowerLetter"/>
      <w:lvlText w:val="%8."/>
      <w:lvlJc w:val="left"/>
      <w:pPr>
        <w:ind w:left="5113" w:hanging="360"/>
      </w:pPr>
    </w:lvl>
    <w:lvl w:ilvl="8" w:tplc="140A001B" w:tentative="1">
      <w:start w:val="1"/>
      <w:numFmt w:val="lowerRoman"/>
      <w:lvlText w:val="%9."/>
      <w:lvlJc w:val="right"/>
      <w:pPr>
        <w:ind w:left="5833" w:hanging="180"/>
      </w:pPr>
    </w:lvl>
  </w:abstractNum>
  <w:abstractNum w:abstractNumId="6" w15:restartNumberingAfterBreak="0">
    <w:nsid w:val="182D1FB7"/>
    <w:multiLevelType w:val="hybridMultilevel"/>
    <w:tmpl w:val="EA729408"/>
    <w:lvl w:ilvl="0" w:tplc="140A0019">
      <w:start w:val="1"/>
      <w:numFmt w:val="lowerLetter"/>
      <w:lvlText w:val="%1."/>
      <w:lvlJc w:val="left"/>
      <w:pPr>
        <w:ind w:left="2847" w:hanging="360"/>
      </w:pPr>
    </w:lvl>
    <w:lvl w:ilvl="1" w:tplc="140A0019" w:tentative="1">
      <w:start w:val="1"/>
      <w:numFmt w:val="lowerLetter"/>
      <w:lvlText w:val="%2."/>
      <w:lvlJc w:val="left"/>
      <w:pPr>
        <w:ind w:left="3567" w:hanging="360"/>
      </w:pPr>
    </w:lvl>
    <w:lvl w:ilvl="2" w:tplc="140A001B" w:tentative="1">
      <w:start w:val="1"/>
      <w:numFmt w:val="lowerRoman"/>
      <w:lvlText w:val="%3."/>
      <w:lvlJc w:val="right"/>
      <w:pPr>
        <w:ind w:left="4287" w:hanging="180"/>
      </w:pPr>
    </w:lvl>
    <w:lvl w:ilvl="3" w:tplc="140A000F" w:tentative="1">
      <w:start w:val="1"/>
      <w:numFmt w:val="decimal"/>
      <w:lvlText w:val="%4."/>
      <w:lvlJc w:val="left"/>
      <w:pPr>
        <w:ind w:left="5007" w:hanging="360"/>
      </w:pPr>
    </w:lvl>
    <w:lvl w:ilvl="4" w:tplc="140A0019" w:tentative="1">
      <w:start w:val="1"/>
      <w:numFmt w:val="lowerLetter"/>
      <w:lvlText w:val="%5."/>
      <w:lvlJc w:val="left"/>
      <w:pPr>
        <w:ind w:left="5727" w:hanging="360"/>
      </w:pPr>
    </w:lvl>
    <w:lvl w:ilvl="5" w:tplc="140A001B" w:tentative="1">
      <w:start w:val="1"/>
      <w:numFmt w:val="lowerRoman"/>
      <w:lvlText w:val="%6."/>
      <w:lvlJc w:val="right"/>
      <w:pPr>
        <w:ind w:left="6447" w:hanging="180"/>
      </w:pPr>
    </w:lvl>
    <w:lvl w:ilvl="6" w:tplc="140A000F" w:tentative="1">
      <w:start w:val="1"/>
      <w:numFmt w:val="decimal"/>
      <w:lvlText w:val="%7."/>
      <w:lvlJc w:val="left"/>
      <w:pPr>
        <w:ind w:left="7167" w:hanging="360"/>
      </w:pPr>
    </w:lvl>
    <w:lvl w:ilvl="7" w:tplc="140A0019" w:tentative="1">
      <w:start w:val="1"/>
      <w:numFmt w:val="lowerLetter"/>
      <w:lvlText w:val="%8."/>
      <w:lvlJc w:val="left"/>
      <w:pPr>
        <w:ind w:left="7887" w:hanging="360"/>
      </w:pPr>
    </w:lvl>
    <w:lvl w:ilvl="8" w:tplc="140A001B" w:tentative="1">
      <w:start w:val="1"/>
      <w:numFmt w:val="lowerRoman"/>
      <w:lvlText w:val="%9."/>
      <w:lvlJc w:val="right"/>
      <w:pPr>
        <w:ind w:left="8607" w:hanging="180"/>
      </w:pPr>
    </w:lvl>
  </w:abstractNum>
  <w:abstractNum w:abstractNumId="7" w15:restartNumberingAfterBreak="0">
    <w:nsid w:val="251B3C33"/>
    <w:multiLevelType w:val="hybridMultilevel"/>
    <w:tmpl w:val="1CB25516"/>
    <w:lvl w:ilvl="0" w:tplc="140A0019">
      <w:start w:val="1"/>
      <w:numFmt w:val="lowerLetter"/>
      <w:lvlText w:val="%1."/>
      <w:lvlJc w:val="left"/>
      <w:pPr>
        <w:ind w:left="73" w:hanging="360"/>
      </w:pPr>
    </w:lvl>
    <w:lvl w:ilvl="1" w:tplc="140A0019" w:tentative="1">
      <w:start w:val="1"/>
      <w:numFmt w:val="lowerLetter"/>
      <w:lvlText w:val="%2."/>
      <w:lvlJc w:val="left"/>
      <w:pPr>
        <w:ind w:left="793" w:hanging="360"/>
      </w:pPr>
    </w:lvl>
    <w:lvl w:ilvl="2" w:tplc="140A001B" w:tentative="1">
      <w:start w:val="1"/>
      <w:numFmt w:val="lowerRoman"/>
      <w:lvlText w:val="%3."/>
      <w:lvlJc w:val="right"/>
      <w:pPr>
        <w:ind w:left="1513" w:hanging="180"/>
      </w:pPr>
    </w:lvl>
    <w:lvl w:ilvl="3" w:tplc="140A000F" w:tentative="1">
      <w:start w:val="1"/>
      <w:numFmt w:val="decimal"/>
      <w:lvlText w:val="%4."/>
      <w:lvlJc w:val="left"/>
      <w:pPr>
        <w:ind w:left="2233" w:hanging="360"/>
      </w:pPr>
    </w:lvl>
    <w:lvl w:ilvl="4" w:tplc="140A0019" w:tentative="1">
      <w:start w:val="1"/>
      <w:numFmt w:val="lowerLetter"/>
      <w:lvlText w:val="%5."/>
      <w:lvlJc w:val="left"/>
      <w:pPr>
        <w:ind w:left="2953" w:hanging="360"/>
      </w:pPr>
    </w:lvl>
    <w:lvl w:ilvl="5" w:tplc="140A001B" w:tentative="1">
      <w:start w:val="1"/>
      <w:numFmt w:val="lowerRoman"/>
      <w:lvlText w:val="%6."/>
      <w:lvlJc w:val="right"/>
      <w:pPr>
        <w:ind w:left="3673" w:hanging="180"/>
      </w:pPr>
    </w:lvl>
    <w:lvl w:ilvl="6" w:tplc="140A000F" w:tentative="1">
      <w:start w:val="1"/>
      <w:numFmt w:val="decimal"/>
      <w:lvlText w:val="%7."/>
      <w:lvlJc w:val="left"/>
      <w:pPr>
        <w:ind w:left="4393" w:hanging="360"/>
      </w:pPr>
    </w:lvl>
    <w:lvl w:ilvl="7" w:tplc="140A0019" w:tentative="1">
      <w:start w:val="1"/>
      <w:numFmt w:val="lowerLetter"/>
      <w:lvlText w:val="%8."/>
      <w:lvlJc w:val="left"/>
      <w:pPr>
        <w:ind w:left="5113" w:hanging="360"/>
      </w:pPr>
    </w:lvl>
    <w:lvl w:ilvl="8" w:tplc="140A001B" w:tentative="1">
      <w:start w:val="1"/>
      <w:numFmt w:val="lowerRoman"/>
      <w:lvlText w:val="%9."/>
      <w:lvlJc w:val="right"/>
      <w:pPr>
        <w:ind w:left="5833" w:hanging="180"/>
      </w:pPr>
    </w:lvl>
  </w:abstractNum>
  <w:abstractNum w:abstractNumId="8" w15:restartNumberingAfterBreak="0">
    <w:nsid w:val="3E8254B5"/>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8CA3797"/>
    <w:multiLevelType w:val="hybridMultilevel"/>
    <w:tmpl w:val="9B8E25E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C3B3810"/>
    <w:multiLevelType w:val="hybridMultilevel"/>
    <w:tmpl w:val="EDF09D58"/>
    <w:lvl w:ilvl="0" w:tplc="BAB2D64A">
      <w:start w:val="1"/>
      <w:numFmt w:val="lowerLetter"/>
      <w:lvlText w:val="%1."/>
      <w:lvlJc w:val="left"/>
      <w:pPr>
        <w:ind w:left="720" w:hanging="360"/>
      </w:pPr>
      <w:rPr>
        <w:rFonts w:ascii="Arial" w:hAnsi="Arial" w:cs="Times New Roman" w:hint="default"/>
        <w:b/>
        <w:i w:val="0"/>
        <w:sz w:val="20"/>
        <w:szCs w:val="20"/>
      </w:rPr>
    </w:lvl>
    <w:lvl w:ilvl="1" w:tplc="140A0019" w:tentative="1">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1" w15:restartNumberingAfterBreak="0">
    <w:nsid w:val="6CB471DF"/>
    <w:multiLevelType w:val="hybridMultilevel"/>
    <w:tmpl w:val="F3468AFA"/>
    <w:lvl w:ilvl="0" w:tplc="83387D5A">
      <w:start w:val="4"/>
      <w:numFmt w:val="upperLetter"/>
      <w:lvlText w:val="%1."/>
      <w:lvlJc w:val="left"/>
      <w:pPr>
        <w:ind w:hanging="359"/>
      </w:pPr>
      <w:rPr>
        <w:rFonts w:ascii="Arial" w:eastAsia="Arial" w:hAnsi="Arial" w:hint="default"/>
        <w:color w:val="2A2A2A"/>
        <w:spacing w:val="-9"/>
        <w:w w:val="109"/>
        <w:sz w:val="23"/>
        <w:szCs w:val="23"/>
      </w:rPr>
    </w:lvl>
    <w:lvl w:ilvl="1" w:tplc="265631B4">
      <w:start w:val="1"/>
      <w:numFmt w:val="upperRoman"/>
      <w:lvlText w:val="%2."/>
      <w:lvlJc w:val="right"/>
      <w:pPr>
        <w:ind w:hanging="488"/>
      </w:pPr>
      <w:rPr>
        <w:rFonts w:ascii="Arial" w:hAnsi="Arial" w:cs="Arial" w:hint="default"/>
        <w:color w:val="2A2A2A"/>
        <w:w w:val="140"/>
        <w:sz w:val="22"/>
        <w:szCs w:val="22"/>
      </w:rPr>
    </w:lvl>
    <w:lvl w:ilvl="2" w:tplc="81B09ABC">
      <w:start w:val="1"/>
      <w:numFmt w:val="decimal"/>
      <w:lvlText w:val="%3."/>
      <w:lvlJc w:val="left"/>
      <w:pPr>
        <w:ind w:hanging="287"/>
      </w:pPr>
      <w:rPr>
        <w:rFonts w:ascii="Arial" w:eastAsia="Arial" w:hAnsi="Arial" w:hint="default"/>
        <w:color w:val="2A2A2A"/>
        <w:spacing w:val="-20"/>
        <w:w w:val="116"/>
        <w:sz w:val="23"/>
        <w:szCs w:val="23"/>
      </w:rPr>
    </w:lvl>
    <w:lvl w:ilvl="3" w:tplc="9D78A8EC">
      <w:start w:val="1"/>
      <w:numFmt w:val="bullet"/>
      <w:lvlText w:val="•"/>
      <w:lvlJc w:val="left"/>
      <w:rPr>
        <w:rFonts w:hint="default"/>
      </w:rPr>
    </w:lvl>
    <w:lvl w:ilvl="4" w:tplc="D736C57A">
      <w:start w:val="1"/>
      <w:numFmt w:val="bullet"/>
      <w:lvlText w:val="•"/>
      <w:lvlJc w:val="left"/>
      <w:rPr>
        <w:rFonts w:hint="default"/>
      </w:rPr>
    </w:lvl>
    <w:lvl w:ilvl="5" w:tplc="8926F098">
      <w:start w:val="1"/>
      <w:numFmt w:val="bullet"/>
      <w:lvlText w:val="•"/>
      <w:lvlJc w:val="left"/>
      <w:rPr>
        <w:rFonts w:hint="default"/>
      </w:rPr>
    </w:lvl>
    <w:lvl w:ilvl="6" w:tplc="A89CD3C6">
      <w:start w:val="1"/>
      <w:numFmt w:val="bullet"/>
      <w:lvlText w:val="•"/>
      <w:lvlJc w:val="left"/>
      <w:rPr>
        <w:rFonts w:hint="default"/>
      </w:rPr>
    </w:lvl>
    <w:lvl w:ilvl="7" w:tplc="FB3CCDA4">
      <w:start w:val="1"/>
      <w:numFmt w:val="bullet"/>
      <w:lvlText w:val="•"/>
      <w:lvlJc w:val="left"/>
      <w:rPr>
        <w:rFonts w:hint="default"/>
      </w:rPr>
    </w:lvl>
    <w:lvl w:ilvl="8" w:tplc="C7EEA5A8">
      <w:start w:val="1"/>
      <w:numFmt w:val="bullet"/>
      <w:lvlText w:val="•"/>
      <w:lvlJc w:val="left"/>
      <w:rPr>
        <w:rFonts w:hint="default"/>
      </w:rPr>
    </w:lvl>
  </w:abstractNum>
  <w:abstractNum w:abstractNumId="12" w15:restartNumberingAfterBreak="0">
    <w:nsid w:val="744A1D5D"/>
    <w:multiLevelType w:val="hybridMultilevel"/>
    <w:tmpl w:val="466C09F6"/>
    <w:lvl w:ilvl="0" w:tplc="950C93E8">
      <w:start w:val="1"/>
      <w:numFmt w:val="decimal"/>
      <w:lvlText w:val="%1."/>
      <w:lvlJc w:val="left"/>
      <w:pPr>
        <w:ind w:left="1211" w:hanging="360"/>
      </w:pPr>
      <w:rPr>
        <w:b/>
        <w:i w:val="0"/>
        <w:sz w:val="20"/>
        <w:szCs w:val="2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78D271B8"/>
    <w:multiLevelType w:val="hybridMultilevel"/>
    <w:tmpl w:val="76727FCC"/>
    <w:lvl w:ilvl="0" w:tplc="140A000F">
      <w:start w:val="1"/>
      <w:numFmt w:val="decimal"/>
      <w:lvlText w:val="%1."/>
      <w:lvlJc w:val="left"/>
      <w:pPr>
        <w:ind w:hanging="374"/>
        <w:jc w:val="right"/>
      </w:pPr>
      <w:rPr>
        <w:rFonts w:hint="default"/>
        <w:color w:val="2A2A2A"/>
        <w:w w:val="99"/>
        <w:sz w:val="23"/>
        <w:szCs w:val="23"/>
        <w:lang w:val="en-US"/>
      </w:rPr>
    </w:lvl>
    <w:lvl w:ilvl="1" w:tplc="1272E646">
      <w:start w:val="2"/>
      <w:numFmt w:val="lowerLetter"/>
      <w:lvlText w:val="%2."/>
      <w:lvlJc w:val="left"/>
      <w:pPr>
        <w:ind w:hanging="302"/>
      </w:pPr>
      <w:rPr>
        <w:rFonts w:ascii="Arial" w:eastAsia="Arial" w:hAnsi="Arial" w:hint="default"/>
        <w:b w:val="0"/>
        <w:i/>
        <w:color w:val="2A2A2A"/>
        <w:w w:val="104"/>
        <w:sz w:val="23"/>
        <w:szCs w:val="23"/>
      </w:rPr>
    </w:lvl>
    <w:lvl w:ilvl="2" w:tplc="0D9EBEC2">
      <w:start w:val="1"/>
      <w:numFmt w:val="bullet"/>
      <w:lvlText w:val="•"/>
      <w:lvlJc w:val="left"/>
      <w:rPr>
        <w:rFonts w:hint="default"/>
      </w:rPr>
    </w:lvl>
    <w:lvl w:ilvl="3" w:tplc="C76AB986">
      <w:start w:val="1"/>
      <w:numFmt w:val="bullet"/>
      <w:lvlText w:val="•"/>
      <w:lvlJc w:val="left"/>
      <w:rPr>
        <w:rFonts w:hint="default"/>
      </w:rPr>
    </w:lvl>
    <w:lvl w:ilvl="4" w:tplc="B77A735A">
      <w:start w:val="1"/>
      <w:numFmt w:val="bullet"/>
      <w:lvlText w:val="•"/>
      <w:lvlJc w:val="left"/>
      <w:rPr>
        <w:rFonts w:hint="default"/>
      </w:rPr>
    </w:lvl>
    <w:lvl w:ilvl="5" w:tplc="BCDE2646">
      <w:start w:val="1"/>
      <w:numFmt w:val="bullet"/>
      <w:lvlText w:val="•"/>
      <w:lvlJc w:val="left"/>
      <w:rPr>
        <w:rFonts w:hint="default"/>
      </w:rPr>
    </w:lvl>
    <w:lvl w:ilvl="6" w:tplc="8E8299E2">
      <w:start w:val="1"/>
      <w:numFmt w:val="bullet"/>
      <w:lvlText w:val="•"/>
      <w:lvlJc w:val="left"/>
      <w:rPr>
        <w:rFonts w:hint="default"/>
      </w:rPr>
    </w:lvl>
    <w:lvl w:ilvl="7" w:tplc="F61AEFB6">
      <w:start w:val="1"/>
      <w:numFmt w:val="bullet"/>
      <w:lvlText w:val="•"/>
      <w:lvlJc w:val="left"/>
      <w:rPr>
        <w:rFonts w:hint="default"/>
      </w:rPr>
    </w:lvl>
    <w:lvl w:ilvl="8" w:tplc="DDBAE33E">
      <w:start w:val="1"/>
      <w:numFmt w:val="bullet"/>
      <w:lvlText w:val="•"/>
      <w:lvlJc w:val="left"/>
      <w:rPr>
        <w:rFonts w:hint="default"/>
      </w:rPr>
    </w:lvl>
  </w:abstractNum>
  <w:abstractNum w:abstractNumId="14" w15:restartNumberingAfterBreak="0">
    <w:nsid w:val="79AF7A24"/>
    <w:multiLevelType w:val="hybridMultilevel"/>
    <w:tmpl w:val="1CB25516"/>
    <w:lvl w:ilvl="0" w:tplc="140A0019">
      <w:start w:val="1"/>
      <w:numFmt w:val="lowerLetter"/>
      <w:lvlText w:val="%1."/>
      <w:lvlJc w:val="left"/>
      <w:pPr>
        <w:ind w:left="73" w:hanging="360"/>
      </w:pPr>
    </w:lvl>
    <w:lvl w:ilvl="1" w:tplc="140A0019" w:tentative="1">
      <w:start w:val="1"/>
      <w:numFmt w:val="lowerLetter"/>
      <w:lvlText w:val="%2."/>
      <w:lvlJc w:val="left"/>
      <w:pPr>
        <w:ind w:left="793" w:hanging="360"/>
      </w:pPr>
    </w:lvl>
    <w:lvl w:ilvl="2" w:tplc="140A001B" w:tentative="1">
      <w:start w:val="1"/>
      <w:numFmt w:val="lowerRoman"/>
      <w:lvlText w:val="%3."/>
      <w:lvlJc w:val="right"/>
      <w:pPr>
        <w:ind w:left="1513" w:hanging="180"/>
      </w:pPr>
    </w:lvl>
    <w:lvl w:ilvl="3" w:tplc="140A000F" w:tentative="1">
      <w:start w:val="1"/>
      <w:numFmt w:val="decimal"/>
      <w:lvlText w:val="%4."/>
      <w:lvlJc w:val="left"/>
      <w:pPr>
        <w:ind w:left="2233" w:hanging="360"/>
      </w:pPr>
    </w:lvl>
    <w:lvl w:ilvl="4" w:tplc="140A0019" w:tentative="1">
      <w:start w:val="1"/>
      <w:numFmt w:val="lowerLetter"/>
      <w:lvlText w:val="%5."/>
      <w:lvlJc w:val="left"/>
      <w:pPr>
        <w:ind w:left="2953" w:hanging="360"/>
      </w:pPr>
    </w:lvl>
    <w:lvl w:ilvl="5" w:tplc="140A001B" w:tentative="1">
      <w:start w:val="1"/>
      <w:numFmt w:val="lowerRoman"/>
      <w:lvlText w:val="%6."/>
      <w:lvlJc w:val="right"/>
      <w:pPr>
        <w:ind w:left="3673" w:hanging="180"/>
      </w:pPr>
    </w:lvl>
    <w:lvl w:ilvl="6" w:tplc="140A000F" w:tentative="1">
      <w:start w:val="1"/>
      <w:numFmt w:val="decimal"/>
      <w:lvlText w:val="%7."/>
      <w:lvlJc w:val="left"/>
      <w:pPr>
        <w:ind w:left="4393" w:hanging="360"/>
      </w:pPr>
    </w:lvl>
    <w:lvl w:ilvl="7" w:tplc="140A0019" w:tentative="1">
      <w:start w:val="1"/>
      <w:numFmt w:val="lowerLetter"/>
      <w:lvlText w:val="%8."/>
      <w:lvlJc w:val="left"/>
      <w:pPr>
        <w:ind w:left="5113" w:hanging="360"/>
      </w:pPr>
    </w:lvl>
    <w:lvl w:ilvl="8" w:tplc="140A001B" w:tentative="1">
      <w:start w:val="1"/>
      <w:numFmt w:val="lowerRoman"/>
      <w:lvlText w:val="%9."/>
      <w:lvlJc w:val="right"/>
      <w:pPr>
        <w:ind w:left="5833" w:hanging="180"/>
      </w:pPr>
    </w:lvl>
  </w:abstractNum>
  <w:abstractNum w:abstractNumId="15" w15:restartNumberingAfterBreak="0">
    <w:nsid w:val="7DFD1D86"/>
    <w:multiLevelType w:val="hybridMultilevel"/>
    <w:tmpl w:val="76727FCC"/>
    <w:lvl w:ilvl="0" w:tplc="140A000F">
      <w:start w:val="1"/>
      <w:numFmt w:val="decimal"/>
      <w:lvlText w:val="%1."/>
      <w:lvlJc w:val="left"/>
      <w:pPr>
        <w:ind w:hanging="374"/>
        <w:jc w:val="right"/>
      </w:pPr>
      <w:rPr>
        <w:rFonts w:hint="default"/>
        <w:color w:val="2A2A2A"/>
        <w:w w:val="99"/>
        <w:sz w:val="23"/>
        <w:szCs w:val="23"/>
        <w:lang w:val="en-US"/>
      </w:rPr>
    </w:lvl>
    <w:lvl w:ilvl="1" w:tplc="1272E646">
      <w:start w:val="2"/>
      <w:numFmt w:val="lowerLetter"/>
      <w:lvlText w:val="%2."/>
      <w:lvlJc w:val="left"/>
      <w:pPr>
        <w:ind w:hanging="302"/>
      </w:pPr>
      <w:rPr>
        <w:rFonts w:ascii="Arial" w:eastAsia="Arial" w:hAnsi="Arial" w:hint="default"/>
        <w:b w:val="0"/>
        <w:i/>
        <w:color w:val="2A2A2A"/>
        <w:w w:val="104"/>
        <w:sz w:val="23"/>
        <w:szCs w:val="23"/>
      </w:rPr>
    </w:lvl>
    <w:lvl w:ilvl="2" w:tplc="0D9EBEC2">
      <w:start w:val="1"/>
      <w:numFmt w:val="bullet"/>
      <w:lvlText w:val="•"/>
      <w:lvlJc w:val="left"/>
      <w:rPr>
        <w:rFonts w:hint="default"/>
      </w:rPr>
    </w:lvl>
    <w:lvl w:ilvl="3" w:tplc="C76AB986">
      <w:start w:val="1"/>
      <w:numFmt w:val="bullet"/>
      <w:lvlText w:val="•"/>
      <w:lvlJc w:val="left"/>
      <w:rPr>
        <w:rFonts w:hint="default"/>
      </w:rPr>
    </w:lvl>
    <w:lvl w:ilvl="4" w:tplc="B77A735A">
      <w:start w:val="1"/>
      <w:numFmt w:val="bullet"/>
      <w:lvlText w:val="•"/>
      <w:lvlJc w:val="left"/>
      <w:rPr>
        <w:rFonts w:hint="default"/>
      </w:rPr>
    </w:lvl>
    <w:lvl w:ilvl="5" w:tplc="BCDE2646">
      <w:start w:val="1"/>
      <w:numFmt w:val="bullet"/>
      <w:lvlText w:val="•"/>
      <w:lvlJc w:val="left"/>
      <w:rPr>
        <w:rFonts w:hint="default"/>
      </w:rPr>
    </w:lvl>
    <w:lvl w:ilvl="6" w:tplc="8E8299E2">
      <w:start w:val="1"/>
      <w:numFmt w:val="bullet"/>
      <w:lvlText w:val="•"/>
      <w:lvlJc w:val="left"/>
      <w:rPr>
        <w:rFonts w:hint="default"/>
      </w:rPr>
    </w:lvl>
    <w:lvl w:ilvl="7" w:tplc="F61AEFB6">
      <w:start w:val="1"/>
      <w:numFmt w:val="bullet"/>
      <w:lvlText w:val="•"/>
      <w:lvlJc w:val="left"/>
      <w:rPr>
        <w:rFonts w:hint="default"/>
      </w:rPr>
    </w:lvl>
    <w:lvl w:ilvl="8" w:tplc="DDBAE33E">
      <w:start w:val="1"/>
      <w:numFmt w:val="bullet"/>
      <w:lvlText w:val="•"/>
      <w:lvlJc w:val="left"/>
      <w:rPr>
        <w:rFonts w:hint="default"/>
      </w:rPr>
    </w:lvl>
  </w:abstractNum>
  <w:num w:numId="1">
    <w:abstractNumId w:val="2"/>
  </w:num>
  <w:num w:numId="2">
    <w:abstractNumId w:val="0"/>
  </w:num>
  <w:num w:numId="3">
    <w:abstractNumId w:val="8"/>
  </w:num>
  <w:num w:numId="4">
    <w:abstractNumId w:val="9"/>
  </w:num>
  <w:num w:numId="5">
    <w:abstractNumId w:val="10"/>
  </w:num>
  <w:num w:numId="6">
    <w:abstractNumId w:val="12"/>
  </w:num>
  <w:num w:numId="7">
    <w:abstractNumId w:val="4"/>
  </w:num>
  <w:num w:numId="8">
    <w:abstractNumId w:val="11"/>
  </w:num>
  <w:num w:numId="9">
    <w:abstractNumId w:val="6"/>
  </w:num>
  <w:num w:numId="10">
    <w:abstractNumId w:val="13"/>
  </w:num>
  <w:num w:numId="11">
    <w:abstractNumId w:val="14"/>
  </w:num>
  <w:num w:numId="12">
    <w:abstractNumId w:val="7"/>
  </w:num>
  <w:num w:numId="13">
    <w:abstractNumId w:val="1"/>
  </w:num>
  <w:num w:numId="14">
    <w:abstractNumId w:val="5"/>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2C4"/>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377A"/>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076A"/>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4993"/>
    <w:rsid w:val="007369BA"/>
    <w:rsid w:val="00740752"/>
    <w:rsid w:val="0074284B"/>
    <w:rsid w:val="00744C74"/>
    <w:rsid w:val="007467F8"/>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411"/>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41BA"/>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5B64"/>
    <w:rsid w:val="00C37602"/>
    <w:rsid w:val="00C47C47"/>
    <w:rsid w:val="00C540BB"/>
    <w:rsid w:val="00C54F22"/>
    <w:rsid w:val="00C56393"/>
    <w:rsid w:val="00C6171B"/>
    <w:rsid w:val="00C61909"/>
    <w:rsid w:val="00C62A27"/>
    <w:rsid w:val="00C64580"/>
    <w:rsid w:val="00C64624"/>
    <w:rsid w:val="00C65E08"/>
    <w:rsid w:val="00C67192"/>
    <w:rsid w:val="00C7078F"/>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7A61"/>
    <w:rsid w:val="00CC2FB2"/>
    <w:rsid w:val="00CC64CA"/>
    <w:rsid w:val="00CC68BB"/>
    <w:rsid w:val="00CD4387"/>
    <w:rsid w:val="00CD7DC8"/>
    <w:rsid w:val="00CE0215"/>
    <w:rsid w:val="00CE2110"/>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5643"/>
    <w:rsid w:val="00F96A43"/>
    <w:rsid w:val="00FA31A5"/>
    <w:rsid w:val="00FA4749"/>
    <w:rsid w:val="00FA53B1"/>
    <w:rsid w:val="00FA6F2C"/>
    <w:rsid w:val="00FB0CC5"/>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5" w:uiPriority="99"/>
    <w:lsdException w:name="annotation text" w:uiPriority="99"/>
    <w:lsdException w:name="header" w:uiPriority="99"/>
    <w:lsdException w:name="footer" w:uiPriority="99"/>
    <w:lsdException w:name="caption" w:semiHidden="1" w:unhideWhenUsed="1" w:qFormat="1"/>
    <w:lsdException w:name="annotation reference" w:qFormat="1"/>
    <w:lsdException w:name="Title" w:qFormat="1"/>
    <w:lsdException w:name="Message Header"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3D076A"/>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8">
    <w:name w:val="heading 8"/>
    <w:basedOn w:val="Normal"/>
    <w:next w:val="Normal"/>
    <w:link w:val="Ttulo8Car"/>
    <w:qFormat/>
    <w:rsid w:val="003D076A"/>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uiPriority w:val="99"/>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character" w:customStyle="1" w:styleId="Ttulo4Car">
    <w:name w:val="Título 4 Car"/>
    <w:basedOn w:val="Fuentedeprrafopredeter"/>
    <w:link w:val="Ttulo4"/>
    <w:rsid w:val="003D076A"/>
    <w:rPr>
      <w:b/>
      <w:bCs/>
      <w:sz w:val="28"/>
      <w:szCs w:val="28"/>
      <w:lang w:eastAsia="es-ES"/>
    </w:rPr>
  </w:style>
  <w:style w:type="character" w:customStyle="1" w:styleId="Ttulo8Car">
    <w:name w:val="Título 8 Car"/>
    <w:basedOn w:val="Fuentedeprrafopredeter"/>
    <w:link w:val="Ttulo8"/>
    <w:rsid w:val="003D076A"/>
    <w:rPr>
      <w:i/>
      <w:iCs/>
      <w:sz w:val="24"/>
      <w:szCs w:val="24"/>
      <w:lang w:eastAsia="es-ES"/>
    </w:rPr>
  </w:style>
  <w:style w:type="numbering" w:customStyle="1" w:styleId="Sinlista1">
    <w:name w:val="Sin lista1"/>
    <w:next w:val="Sinlista"/>
    <w:uiPriority w:val="99"/>
    <w:semiHidden/>
    <w:unhideWhenUsed/>
    <w:rsid w:val="003D076A"/>
  </w:style>
  <w:style w:type="paragraph" w:styleId="Puesto">
    <w:name w:val="Title"/>
    <w:basedOn w:val="Normal"/>
    <w:link w:val="PuestoCar"/>
    <w:qFormat/>
    <w:rsid w:val="003D076A"/>
    <w:pPr>
      <w:jc w:val="center"/>
    </w:pPr>
    <w:rPr>
      <w:rFonts w:ascii="Arial" w:hAnsi="Arial"/>
      <w:b/>
      <w:sz w:val="22"/>
      <w:szCs w:val="20"/>
    </w:rPr>
  </w:style>
  <w:style w:type="character" w:customStyle="1" w:styleId="PuestoCar">
    <w:name w:val="Puesto Car"/>
    <w:basedOn w:val="Fuentedeprrafopredeter"/>
    <w:link w:val="Puesto"/>
    <w:rsid w:val="003D076A"/>
    <w:rPr>
      <w:rFonts w:ascii="Arial" w:hAnsi="Arial"/>
      <w:b/>
      <w:sz w:val="22"/>
      <w:lang w:val="es-ES" w:eastAsia="es-ES"/>
    </w:rPr>
  </w:style>
  <w:style w:type="paragraph" w:styleId="Textodebloque">
    <w:name w:val="Block Text"/>
    <w:basedOn w:val="Normal"/>
    <w:rsid w:val="003D076A"/>
    <w:pPr>
      <w:ind w:left="1440" w:right="-136" w:hanging="1440"/>
      <w:jc w:val="both"/>
    </w:pPr>
    <w:rPr>
      <w:rFonts w:ascii="Arial" w:hAnsi="Arial" w:cs="Arial"/>
      <w:b/>
      <w:sz w:val="22"/>
      <w:szCs w:val="22"/>
      <w:lang w:val="es-CR"/>
    </w:rPr>
  </w:style>
  <w:style w:type="paragraph" w:styleId="Descripcin">
    <w:name w:val="caption"/>
    <w:basedOn w:val="Normal"/>
    <w:next w:val="Normal"/>
    <w:qFormat/>
    <w:rsid w:val="003D076A"/>
    <w:rPr>
      <w:rFonts w:ascii="Arial" w:hAnsi="Arial" w:cs="Arial"/>
      <w:sz w:val="20"/>
      <w:szCs w:val="20"/>
    </w:rPr>
  </w:style>
  <w:style w:type="paragraph" w:customStyle="1" w:styleId="Nmerodepgina1">
    <w:name w:val="Número de página1"/>
    <w:basedOn w:val="Normal"/>
    <w:next w:val="Normal"/>
    <w:rsid w:val="003D076A"/>
    <w:rPr>
      <w:rFonts w:ascii="CG Times (W1)" w:hAnsi="CG Times (W1)"/>
      <w:sz w:val="20"/>
      <w:szCs w:val="20"/>
      <w:lang w:val="es-CR"/>
    </w:rPr>
  </w:style>
  <w:style w:type="paragraph" w:styleId="Listaconvietas">
    <w:name w:val="List Bullet"/>
    <w:basedOn w:val="Normal"/>
    <w:rsid w:val="003D076A"/>
    <w:pPr>
      <w:numPr>
        <w:numId w:val="2"/>
      </w:numPr>
    </w:pPr>
    <w:rPr>
      <w:lang w:val="es-CR"/>
    </w:rPr>
  </w:style>
  <w:style w:type="paragraph" w:customStyle="1" w:styleId="Body">
    <w:name w:val="Body"/>
    <w:rsid w:val="003D076A"/>
    <w:rPr>
      <w:rFonts w:ascii="Helvetica" w:eastAsia="ヒラギノ角ゴ Pro W3" w:hAnsi="Helvetica"/>
      <w:color w:val="000000"/>
      <w:sz w:val="24"/>
      <w:lang w:val="en-US"/>
    </w:rPr>
  </w:style>
  <w:style w:type="character" w:styleId="Nmerodepgina">
    <w:name w:val="page number"/>
    <w:basedOn w:val="Fuentedeprrafopredeter"/>
    <w:rsid w:val="003D076A"/>
  </w:style>
  <w:style w:type="paragraph" w:styleId="Textoindependiente2">
    <w:name w:val="Body Text 2"/>
    <w:basedOn w:val="Normal"/>
    <w:link w:val="Textoindependiente2Car"/>
    <w:rsid w:val="003D076A"/>
    <w:pPr>
      <w:spacing w:after="120" w:line="480" w:lineRule="auto"/>
    </w:pPr>
  </w:style>
  <w:style w:type="character" w:customStyle="1" w:styleId="Textoindependiente2Car">
    <w:name w:val="Texto independiente 2 Car"/>
    <w:basedOn w:val="Fuentedeprrafopredeter"/>
    <w:link w:val="Textoindependiente2"/>
    <w:rsid w:val="003D076A"/>
    <w:rPr>
      <w:sz w:val="24"/>
      <w:szCs w:val="24"/>
      <w:lang w:val="es-ES" w:eastAsia="es-ES"/>
    </w:rPr>
  </w:style>
  <w:style w:type="paragraph" w:customStyle="1" w:styleId="Prrafodelista1">
    <w:name w:val="Párrafo de lista1"/>
    <w:basedOn w:val="Normal"/>
    <w:rsid w:val="003D076A"/>
    <w:pPr>
      <w:ind w:left="720"/>
      <w:contextualSpacing/>
    </w:pPr>
    <w:rPr>
      <w:rFonts w:eastAsia="Calibri"/>
      <w:lang w:val="es-CR"/>
    </w:rPr>
  </w:style>
  <w:style w:type="character" w:styleId="Hipervnculo">
    <w:name w:val="Hyperlink"/>
    <w:basedOn w:val="Fuentedeprrafopredeter"/>
    <w:rsid w:val="003D076A"/>
    <w:rPr>
      <w:color w:val="0000FF"/>
      <w:u w:val="single"/>
    </w:rPr>
  </w:style>
  <w:style w:type="character" w:customStyle="1" w:styleId="estilo61">
    <w:name w:val="estilo61"/>
    <w:basedOn w:val="Fuentedeprrafopredeter"/>
    <w:rsid w:val="003D076A"/>
    <w:rPr>
      <w:rFonts w:ascii="Verdana" w:hAnsi="Verdana" w:hint="default"/>
    </w:rPr>
  </w:style>
  <w:style w:type="paragraph" w:styleId="Sangradetextonormal">
    <w:name w:val="Body Text Indent"/>
    <w:basedOn w:val="Normal"/>
    <w:link w:val="SangradetextonormalCar"/>
    <w:rsid w:val="003D076A"/>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3D076A"/>
    <w:rPr>
      <w:lang w:eastAsia="es-ES"/>
    </w:rPr>
  </w:style>
  <w:style w:type="paragraph" w:styleId="Sangra2detindependiente">
    <w:name w:val="Body Text Indent 2"/>
    <w:basedOn w:val="Normal"/>
    <w:link w:val="Sangra2detindependienteCar"/>
    <w:rsid w:val="003D076A"/>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3D076A"/>
    <w:rPr>
      <w:lang w:eastAsia="es-ES"/>
    </w:rPr>
  </w:style>
  <w:style w:type="character" w:customStyle="1" w:styleId="Ttulo6Car">
    <w:name w:val="Título 6 Car"/>
    <w:basedOn w:val="Fuentedeprrafopredeter"/>
    <w:link w:val="Ttulo6"/>
    <w:rsid w:val="003D076A"/>
    <w:rPr>
      <w:rFonts w:ascii="Arial" w:hAnsi="Arial" w:cs="Arial"/>
      <w:b/>
      <w:sz w:val="24"/>
      <w:lang w:val="es-ES" w:eastAsia="es-ES"/>
    </w:rPr>
  </w:style>
  <w:style w:type="character" w:customStyle="1" w:styleId="EncabezadoCar">
    <w:name w:val="Encabezado Car"/>
    <w:basedOn w:val="Fuentedeprrafopredeter"/>
    <w:link w:val="Encabezado"/>
    <w:uiPriority w:val="99"/>
    <w:rsid w:val="003D076A"/>
    <w:rPr>
      <w:rFonts w:ascii="Arial" w:hAnsi="Arial" w:cs="Arial"/>
      <w:i/>
      <w:sz w:val="16"/>
      <w:lang w:val="es-ES" w:eastAsia="es-ES"/>
    </w:rPr>
  </w:style>
  <w:style w:type="paragraph" w:styleId="Encabezadodemensaje">
    <w:name w:val="Message Header"/>
    <w:basedOn w:val="Textoindependiente"/>
    <w:link w:val="EncabezadodemensajeCar"/>
    <w:uiPriority w:val="99"/>
    <w:rsid w:val="003D076A"/>
    <w:pPr>
      <w:keepLines/>
      <w:spacing w:after="0" w:line="415" w:lineRule="atLeast"/>
      <w:ind w:left="1560" w:hanging="720"/>
    </w:pPr>
    <w:rPr>
      <w:rFonts w:eastAsia="Cambria"/>
      <w:sz w:val="20"/>
      <w:szCs w:val="20"/>
    </w:rPr>
  </w:style>
  <w:style w:type="character" w:customStyle="1" w:styleId="EncabezadodemensajeCar">
    <w:name w:val="Encabezado de mensaje Car"/>
    <w:basedOn w:val="Fuentedeprrafopredeter"/>
    <w:link w:val="Encabezadodemensaje"/>
    <w:uiPriority w:val="99"/>
    <w:rsid w:val="003D076A"/>
    <w:rPr>
      <w:rFonts w:eastAsia="Cambria"/>
      <w:lang w:val="es-ES" w:eastAsia="es-ES"/>
    </w:rPr>
  </w:style>
  <w:style w:type="paragraph" w:customStyle="1" w:styleId="Encabezadodemensaje-primera">
    <w:name w:val="Encabezado de mensaje - primera"/>
    <w:basedOn w:val="Encabezadodemensaje"/>
    <w:next w:val="Encabezadodemensaje"/>
    <w:uiPriority w:val="99"/>
    <w:rsid w:val="003D076A"/>
  </w:style>
  <w:style w:type="character" w:customStyle="1" w:styleId="Rtulodeencabezadodemensaje">
    <w:name w:val="Rótulo de encabezado de mensaje"/>
    <w:uiPriority w:val="99"/>
    <w:rsid w:val="003D076A"/>
    <w:rPr>
      <w:rFonts w:ascii="Arial" w:hAnsi="Arial"/>
      <w:b/>
      <w:spacing w:val="-4"/>
      <w:sz w:val="18"/>
      <w:vertAlign w:val="baseline"/>
    </w:rPr>
  </w:style>
  <w:style w:type="paragraph" w:styleId="TDC5">
    <w:name w:val="toc 5"/>
    <w:basedOn w:val="Normal"/>
    <w:next w:val="Normal"/>
    <w:autoRedefine/>
    <w:uiPriority w:val="99"/>
    <w:rsid w:val="003D076A"/>
    <w:pPr>
      <w:pBdr>
        <w:bottom w:val="single" w:sz="6" w:space="1" w:color="auto"/>
      </w:pBdr>
      <w:ind w:left="426"/>
      <w:jc w:val="both"/>
    </w:pPr>
    <w:rPr>
      <w:sz w:val="20"/>
      <w:szCs w:val="20"/>
      <w:lang w:val="en-US"/>
    </w:rPr>
  </w:style>
  <w:style w:type="paragraph" w:customStyle="1" w:styleId="Default">
    <w:name w:val="Default"/>
    <w:rsid w:val="003D076A"/>
    <w:pPr>
      <w:autoSpaceDE w:val="0"/>
      <w:autoSpaceDN w:val="0"/>
      <w:adjustRightInd w:val="0"/>
    </w:pPr>
    <w:rPr>
      <w:rFonts w:ascii="Calibri" w:hAnsi="Calibri" w:cs="Calibri"/>
      <w:color w:val="000000"/>
      <w:sz w:val="24"/>
      <w:szCs w:val="24"/>
    </w:rPr>
  </w:style>
  <w:style w:type="paragraph" w:customStyle="1" w:styleId="tex">
    <w:name w:val="tex"/>
    <w:basedOn w:val="Normal"/>
    <w:autoRedefine/>
    <w:rsid w:val="003D076A"/>
    <w:pPr>
      <w:spacing w:before="60"/>
      <w:ind w:left="993" w:right="425"/>
      <w:jc w:val="both"/>
    </w:pPr>
    <w:rPr>
      <w:rFonts w:ascii="Arial" w:hAnsi="Arial"/>
      <w:bCs/>
      <w:i/>
      <w:sz w:val="22"/>
      <w:szCs w:val="20"/>
      <w:lang w:val="es-CR"/>
    </w:rPr>
  </w:style>
  <w:style w:type="paragraph" w:customStyle="1" w:styleId="xl25">
    <w:name w:val="xl25"/>
    <w:basedOn w:val="Normal"/>
    <w:rsid w:val="003D076A"/>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customStyle="1" w:styleId="Smbolodenotaalpie">
    <w:name w:val="Símbolo de nota al pie"/>
    <w:basedOn w:val="Fuentedeprrafopredeter"/>
    <w:rsid w:val="003D076A"/>
    <w:rPr>
      <w:vertAlign w:val="superscript"/>
    </w:rPr>
  </w:style>
  <w:style w:type="paragraph" w:styleId="Asuntodelcomentario">
    <w:name w:val="annotation subject"/>
    <w:basedOn w:val="Textocomentario"/>
    <w:next w:val="Textocomentario"/>
    <w:link w:val="AsuntodelcomentarioCar"/>
    <w:unhideWhenUsed/>
    <w:rsid w:val="003D076A"/>
    <w:pPr>
      <w:spacing w:after="0"/>
      <w:jc w:val="left"/>
    </w:pPr>
    <w:rPr>
      <w:b/>
      <w:bCs/>
      <w:lang w:val="es-CR"/>
    </w:rPr>
  </w:style>
  <w:style w:type="character" w:customStyle="1" w:styleId="AsuntodelcomentarioCar">
    <w:name w:val="Asunto del comentario Car"/>
    <w:basedOn w:val="TextocomentarioCar"/>
    <w:link w:val="Asuntodelcomentario"/>
    <w:rsid w:val="003D076A"/>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A9A7-20EB-4A90-89D7-F0B62C0B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4191</Words>
  <Characters>23053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35</cp:revision>
  <cp:lastPrinted>2017-01-26T16:10:00Z</cp:lastPrinted>
  <dcterms:created xsi:type="dcterms:W3CDTF">2016-10-05T20:00:00Z</dcterms:created>
  <dcterms:modified xsi:type="dcterms:W3CDTF">2017-01-26T16:17:00Z</dcterms:modified>
</cp:coreProperties>
</file>