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A1" w:rsidRDefault="007742A1" w:rsidP="007C024F">
      <w:pPr>
        <w:jc w:val="both"/>
        <w:rPr>
          <w:rFonts w:ascii="Arial" w:eastAsia="Calibri" w:hAnsi="Arial" w:cs="Arial"/>
          <w:b/>
        </w:rPr>
      </w:pPr>
    </w:p>
    <w:p w:rsidR="007742A1" w:rsidRDefault="007742A1" w:rsidP="007C024F">
      <w:pPr>
        <w:jc w:val="both"/>
        <w:rPr>
          <w:rFonts w:ascii="Arial" w:eastAsia="Calibri" w:hAnsi="Arial" w:cs="Arial"/>
          <w:b/>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731403">
        <w:rPr>
          <w:rFonts w:ascii="Arial" w:hAnsi="Arial" w:cs="Arial"/>
          <w:b/>
          <w:bCs/>
          <w:iCs/>
          <w:sz w:val="26"/>
          <w:szCs w:val="22"/>
          <w:lang w:val="es-CR"/>
        </w:rPr>
        <w:t>024</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D958BC" w:rsidRDefault="007742A1" w:rsidP="00337455">
      <w:pPr>
        <w:tabs>
          <w:tab w:val="left" w:pos="6612"/>
        </w:tabs>
        <w:rPr>
          <w:rFonts w:ascii="Cambria" w:eastAsia="Cambria" w:hAnsi="Cambria" w:cs="Arial"/>
          <w:bCs/>
          <w:iCs/>
          <w:sz w:val="16"/>
          <w:szCs w:val="16"/>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90700F" w:rsidRDefault="00A772EF"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Pr>
                <w:rFonts w:ascii="Arial" w:eastAsia="Cambria" w:hAnsi="Arial" w:cs="Arial"/>
                <w:sz w:val="22"/>
                <w:szCs w:val="22"/>
                <w:lang w:val="es-ES_tradnl" w:eastAsia="en-US"/>
              </w:rPr>
              <w:t>, Rector</w:t>
            </w:r>
            <w:r w:rsidR="00337455">
              <w:rPr>
                <w:rFonts w:ascii="Arial" w:eastAsia="Cambria" w:hAnsi="Arial" w:cs="Arial"/>
                <w:sz w:val="22"/>
                <w:szCs w:val="22"/>
                <w:lang w:val="es-ES_tradnl" w:eastAsia="en-US"/>
              </w:rPr>
              <w:t xml:space="preserve"> </w:t>
            </w:r>
            <w:r w:rsidR="003B5F32" w:rsidRPr="003B5F32">
              <w:rPr>
                <w:rFonts w:ascii="Arial" w:eastAsia="Cambria" w:hAnsi="Arial" w:cs="Arial"/>
                <w:sz w:val="22"/>
                <w:szCs w:val="22"/>
                <w:lang w:val="es-ES_tradnl" w:eastAsia="en-US"/>
              </w:rPr>
              <w:t xml:space="preserve"> </w:t>
            </w:r>
          </w:p>
          <w:p w:rsidR="00CB682F" w:rsidRDefault="00CB682F" w:rsidP="00F8405B">
            <w:pPr>
              <w:jc w:val="both"/>
              <w:rPr>
                <w:rFonts w:ascii="Arial" w:hAnsi="Arial" w:cs="Arial"/>
                <w:sz w:val="22"/>
                <w:szCs w:val="22"/>
                <w:lang w:val="es-CR"/>
              </w:rPr>
            </w:pPr>
            <w:r w:rsidRPr="00CB682F">
              <w:rPr>
                <w:rFonts w:ascii="Arial" w:hAnsi="Arial" w:cs="Arial"/>
                <w:sz w:val="22"/>
                <w:szCs w:val="22"/>
                <w:lang w:val="es-CR"/>
              </w:rPr>
              <w:t>Licda. Hannia Durán, Jefe de Área, Comisión Permanente de Asuntos Agropecuarios y Recursos Naturales</w:t>
            </w:r>
          </w:p>
          <w:p w:rsidR="00474B22" w:rsidRDefault="00CB682F" w:rsidP="00F8405B">
            <w:pPr>
              <w:jc w:val="both"/>
              <w:rPr>
                <w:rFonts w:ascii="Arial" w:hAnsi="Arial" w:cs="Arial"/>
                <w:sz w:val="22"/>
                <w:szCs w:val="22"/>
                <w:lang w:val="es-CR"/>
              </w:rPr>
            </w:pPr>
            <w:r w:rsidRPr="00CB682F">
              <w:rPr>
                <w:rFonts w:ascii="Arial" w:hAnsi="Arial" w:cs="Arial"/>
                <w:sz w:val="22"/>
                <w:szCs w:val="22"/>
                <w:lang w:val="es-CR"/>
              </w:rPr>
              <w:t>Asamblea Legislativa</w:t>
            </w:r>
          </w:p>
          <w:p w:rsidR="00CB682F" w:rsidRPr="00CB682F" w:rsidRDefault="00CB682F" w:rsidP="00F8405B">
            <w:pPr>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Licda. </w:t>
            </w:r>
            <w:proofErr w:type="spellStart"/>
            <w:r w:rsidRPr="00D958BC">
              <w:rPr>
                <w:rFonts w:ascii="Arial" w:eastAsia="Cambria" w:hAnsi="Arial" w:cs="Arial"/>
                <w:sz w:val="22"/>
                <w:szCs w:val="22"/>
                <w:lang w:val="es-ES_tradnl" w:eastAsia="en-US"/>
              </w:rPr>
              <w:t>Bertalía</w:t>
            </w:r>
            <w:proofErr w:type="spellEnd"/>
            <w:r w:rsidRPr="00D958BC">
              <w:rPr>
                <w:rFonts w:ascii="Arial" w:eastAsia="Cambria" w:hAnsi="Arial" w:cs="Arial"/>
                <w:sz w:val="22"/>
                <w:szCs w:val="22"/>
                <w:lang w:val="es-ES_tradnl" w:eastAsia="en-US"/>
              </w:rPr>
              <w:t xml:space="preserve"> Sánchez Salas, Directora Ejecutiva </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Secretaría del Consejo Institucional</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Instituto Tecnológico de Costa Rica </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D958BC" w:rsidRDefault="007742A1" w:rsidP="007742A1">
            <w:pPr>
              <w:tabs>
                <w:tab w:val="right" w:pos="2410"/>
                <w:tab w:val="left" w:pos="2694"/>
              </w:tabs>
              <w:rPr>
                <w:rFonts w:ascii="Arial" w:eastAsia="Cambria" w:hAnsi="Arial" w:cs="Arial"/>
                <w:b/>
                <w:sz w:val="22"/>
                <w:szCs w:val="22"/>
                <w:lang w:eastAsia="en-US"/>
              </w:rPr>
            </w:pPr>
          </w:p>
          <w:p w:rsidR="007742A1" w:rsidRPr="00D958BC" w:rsidRDefault="00F8405B" w:rsidP="00A772EF">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25</w:t>
            </w:r>
            <w:r w:rsidR="00A772EF">
              <w:rPr>
                <w:rFonts w:ascii="Arial" w:eastAsia="Cambria" w:hAnsi="Arial" w:cs="Arial"/>
                <w:b/>
                <w:sz w:val="22"/>
                <w:szCs w:val="22"/>
                <w:lang w:val="es-ES_tradnl" w:eastAsia="en-US"/>
              </w:rPr>
              <w:t xml:space="preserve"> </w:t>
            </w:r>
            <w:r w:rsidR="007742A1" w:rsidRPr="00D958BC">
              <w:rPr>
                <w:rFonts w:ascii="Arial" w:eastAsia="Cambria" w:hAnsi="Arial" w:cs="Arial"/>
                <w:b/>
                <w:sz w:val="22"/>
                <w:szCs w:val="22"/>
                <w:lang w:val="es-ES_tradnl" w:eastAsia="en-US"/>
              </w:rPr>
              <w:t>de e</w:t>
            </w:r>
            <w:r w:rsidR="00A772EF">
              <w:rPr>
                <w:rFonts w:ascii="Arial" w:eastAsia="Cambria" w:hAnsi="Arial" w:cs="Arial"/>
                <w:b/>
                <w:sz w:val="22"/>
                <w:szCs w:val="22"/>
                <w:lang w:val="es-ES_tradnl" w:eastAsia="en-US"/>
              </w:rPr>
              <w:t>nero</w:t>
            </w:r>
            <w:r w:rsidR="007742A1" w:rsidRPr="00D958BC">
              <w:rPr>
                <w:rFonts w:ascii="Arial" w:eastAsia="Cambria" w:hAnsi="Arial" w:cs="Arial"/>
                <w:b/>
                <w:sz w:val="22"/>
                <w:szCs w:val="22"/>
                <w:lang w:val="es-ES_tradnl" w:eastAsia="en-US"/>
              </w:rPr>
              <w:t xml:space="preserve"> de 201</w:t>
            </w:r>
            <w:r w:rsidR="00A772EF">
              <w:rPr>
                <w:rFonts w:ascii="Arial" w:eastAsia="Cambria" w:hAnsi="Arial" w:cs="Arial"/>
                <w:b/>
                <w:sz w:val="22"/>
                <w:szCs w:val="22"/>
                <w:lang w:val="es-ES_tradnl" w:eastAsia="en-US"/>
              </w:rPr>
              <w:t>7</w:t>
            </w:r>
          </w:p>
        </w:tc>
      </w:tr>
      <w:tr w:rsidR="007742A1" w:rsidRPr="00D958BC" w:rsidTr="007742A1">
        <w:trPr>
          <w:trHeight w:val="289"/>
        </w:trPr>
        <w:tc>
          <w:tcPr>
            <w:tcW w:w="1418" w:type="dxa"/>
          </w:tcPr>
          <w:p w:rsidR="007742A1" w:rsidRPr="00D958BC" w:rsidRDefault="007742A1" w:rsidP="007742A1">
            <w:pPr>
              <w:rPr>
                <w:rFonts w:ascii="Arial" w:eastAsia="SimSun" w:hAnsi="Arial" w:cs="Arial"/>
                <w:b/>
                <w:sz w:val="16"/>
                <w:szCs w:val="16"/>
                <w:lang w:eastAsia="en-US"/>
              </w:rPr>
            </w:pPr>
          </w:p>
        </w:tc>
        <w:tc>
          <w:tcPr>
            <w:tcW w:w="8221" w:type="dxa"/>
          </w:tcPr>
          <w:p w:rsidR="007742A1" w:rsidRPr="00D958BC" w:rsidRDefault="007742A1" w:rsidP="007742A1">
            <w:pPr>
              <w:rPr>
                <w:rFonts w:ascii="Arial" w:eastAsia="SimSun" w:hAnsi="Arial" w:cs="Arial"/>
                <w:sz w:val="22"/>
                <w:szCs w:val="22"/>
                <w:lang w:eastAsia="en-US"/>
              </w:rPr>
            </w:pPr>
          </w:p>
        </w:tc>
      </w:tr>
      <w:tr w:rsidR="007742A1" w:rsidRPr="00D958BC"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337455" w:rsidRDefault="007742A1" w:rsidP="006A0355">
            <w:pPr>
              <w:ind w:left="67"/>
              <w:jc w:val="both"/>
              <w:rPr>
                <w:rFonts w:ascii="Arial" w:eastAsia="Calibri" w:hAnsi="Arial" w:cs="Arial"/>
                <w:b/>
                <w:sz w:val="22"/>
                <w:szCs w:val="22"/>
              </w:rPr>
            </w:pPr>
            <w:r w:rsidRPr="00D958BC">
              <w:rPr>
                <w:rFonts w:ascii="Arial" w:eastAsia="Calibri" w:hAnsi="Arial" w:cs="Arial"/>
                <w:b/>
                <w:sz w:val="22"/>
                <w:szCs w:val="22"/>
              </w:rPr>
              <w:t xml:space="preserve">Sesión Ordinaria No. </w:t>
            </w:r>
            <w:r w:rsidR="00337455">
              <w:rPr>
                <w:rFonts w:ascii="Arial" w:eastAsia="Calibri" w:hAnsi="Arial" w:cs="Arial"/>
                <w:b/>
                <w:sz w:val="22"/>
                <w:szCs w:val="22"/>
              </w:rPr>
              <w:t>300</w:t>
            </w:r>
            <w:r w:rsidR="00F8405B">
              <w:rPr>
                <w:rFonts w:ascii="Arial" w:eastAsia="Calibri" w:hAnsi="Arial" w:cs="Arial"/>
                <w:b/>
                <w:sz w:val="22"/>
                <w:szCs w:val="22"/>
              </w:rPr>
              <w:t>6</w:t>
            </w:r>
            <w:r w:rsidRPr="00D958BC">
              <w:rPr>
                <w:rFonts w:ascii="Arial" w:eastAsia="Calibri" w:hAnsi="Arial" w:cs="Arial"/>
                <w:b/>
                <w:sz w:val="22"/>
                <w:szCs w:val="22"/>
              </w:rPr>
              <w:t>, Artículo</w:t>
            </w:r>
            <w:r w:rsidR="0088064F">
              <w:rPr>
                <w:rFonts w:ascii="Arial" w:eastAsia="Calibri" w:hAnsi="Arial" w:cs="Arial"/>
                <w:b/>
                <w:sz w:val="22"/>
                <w:szCs w:val="22"/>
              </w:rPr>
              <w:t xml:space="preserve"> </w:t>
            </w:r>
            <w:r w:rsidR="00337455">
              <w:rPr>
                <w:rFonts w:ascii="Arial" w:eastAsia="Calibri" w:hAnsi="Arial" w:cs="Arial"/>
                <w:b/>
                <w:sz w:val="22"/>
                <w:szCs w:val="22"/>
              </w:rPr>
              <w:t>1</w:t>
            </w:r>
            <w:r w:rsidR="00731403">
              <w:rPr>
                <w:rFonts w:ascii="Arial" w:eastAsia="Calibri" w:hAnsi="Arial" w:cs="Arial"/>
                <w:b/>
                <w:sz w:val="22"/>
                <w:szCs w:val="22"/>
              </w:rPr>
              <w:t>5</w:t>
            </w:r>
            <w:r w:rsidR="00337455">
              <w:rPr>
                <w:rFonts w:ascii="Arial" w:eastAsia="Calibri" w:hAnsi="Arial" w:cs="Arial"/>
                <w:b/>
                <w:sz w:val="22"/>
                <w:szCs w:val="22"/>
              </w:rPr>
              <w:t>,</w:t>
            </w:r>
            <w:r w:rsidRPr="00D958BC">
              <w:rPr>
                <w:rFonts w:ascii="Arial" w:eastAsia="Calibri" w:hAnsi="Arial" w:cs="Arial"/>
                <w:b/>
                <w:sz w:val="22"/>
                <w:szCs w:val="22"/>
              </w:rPr>
              <w:t xml:space="preserve"> del </w:t>
            </w:r>
            <w:r w:rsidR="00F8405B">
              <w:rPr>
                <w:rFonts w:ascii="Arial" w:eastAsia="Calibri" w:hAnsi="Arial" w:cs="Arial"/>
                <w:b/>
                <w:sz w:val="22"/>
                <w:szCs w:val="22"/>
              </w:rPr>
              <w:t>25</w:t>
            </w:r>
            <w:r w:rsidRPr="00D958BC">
              <w:rPr>
                <w:rFonts w:ascii="Arial" w:eastAsia="Calibri" w:hAnsi="Arial" w:cs="Arial"/>
                <w:b/>
                <w:sz w:val="22"/>
                <w:szCs w:val="22"/>
              </w:rPr>
              <w:t xml:space="preserve"> de e</w:t>
            </w:r>
            <w:r w:rsidR="00A772EF">
              <w:rPr>
                <w:rFonts w:ascii="Arial" w:eastAsia="Calibri" w:hAnsi="Arial" w:cs="Arial"/>
                <w:b/>
                <w:sz w:val="22"/>
                <w:szCs w:val="22"/>
              </w:rPr>
              <w:t>nero de 2017</w:t>
            </w:r>
            <w:r w:rsidRPr="00D958BC">
              <w:rPr>
                <w:rFonts w:ascii="Arial" w:eastAsia="Calibri" w:hAnsi="Arial" w:cs="Arial"/>
                <w:b/>
                <w:sz w:val="22"/>
                <w:szCs w:val="22"/>
              </w:rPr>
              <w:t xml:space="preserve">.   </w:t>
            </w:r>
            <w:r w:rsidR="00A772EF">
              <w:rPr>
                <w:rFonts w:ascii="Arial" w:eastAsia="Calibri" w:hAnsi="Arial" w:cs="Arial"/>
                <w:b/>
                <w:sz w:val="22"/>
                <w:szCs w:val="22"/>
              </w:rPr>
              <w:t xml:space="preserve">Pronunciamiento del Consejo Institucional </w:t>
            </w:r>
            <w:r w:rsidR="00F8405B">
              <w:rPr>
                <w:rFonts w:ascii="Arial" w:eastAsia="Calibri" w:hAnsi="Arial" w:cs="Arial"/>
                <w:b/>
                <w:sz w:val="22"/>
                <w:szCs w:val="22"/>
              </w:rPr>
              <w:t xml:space="preserve">sobre el </w:t>
            </w:r>
            <w:r w:rsidR="00A772EF">
              <w:rPr>
                <w:rFonts w:ascii="Arial" w:eastAsia="Calibri" w:hAnsi="Arial" w:cs="Arial"/>
                <w:b/>
                <w:sz w:val="22"/>
                <w:szCs w:val="22"/>
              </w:rPr>
              <w:t xml:space="preserve">Proyecto de </w:t>
            </w:r>
            <w:r w:rsidR="00CF1711">
              <w:rPr>
                <w:rFonts w:ascii="Arial" w:eastAsia="Calibri" w:hAnsi="Arial" w:cs="Arial"/>
                <w:b/>
                <w:sz w:val="22"/>
                <w:szCs w:val="22"/>
              </w:rPr>
              <w:t>“</w:t>
            </w:r>
            <w:bookmarkStart w:id="0" w:name="_GoBack"/>
            <w:bookmarkEnd w:id="0"/>
            <w:r w:rsidR="00A772EF">
              <w:rPr>
                <w:rFonts w:ascii="Arial" w:eastAsia="Calibri" w:hAnsi="Arial" w:cs="Arial"/>
                <w:b/>
                <w:sz w:val="22"/>
                <w:szCs w:val="22"/>
              </w:rPr>
              <w:t xml:space="preserve">Ley </w:t>
            </w:r>
            <w:r w:rsidR="00F8405B">
              <w:rPr>
                <w:rFonts w:ascii="Arial" w:eastAsia="Calibri" w:hAnsi="Arial" w:cs="Arial"/>
                <w:b/>
                <w:sz w:val="22"/>
                <w:szCs w:val="22"/>
              </w:rPr>
              <w:t>Marco del Derecho Humano a la Alimentación y de la Seguridad Alimentaria y Nutricional”</w:t>
            </w:r>
            <w:r w:rsidR="00A772EF">
              <w:rPr>
                <w:rFonts w:ascii="Arial" w:eastAsia="Calibri" w:hAnsi="Arial" w:cs="Arial"/>
                <w:b/>
                <w:sz w:val="22"/>
                <w:szCs w:val="22"/>
              </w:rPr>
              <w:t>, Expediente No. 20.0</w:t>
            </w:r>
            <w:r w:rsidR="00F8405B">
              <w:rPr>
                <w:rFonts w:ascii="Arial" w:eastAsia="Calibri" w:hAnsi="Arial" w:cs="Arial"/>
                <w:b/>
                <w:sz w:val="22"/>
                <w:szCs w:val="22"/>
              </w:rPr>
              <w:t>76</w:t>
            </w:r>
          </w:p>
          <w:p w:rsidR="00337455" w:rsidRPr="00D958BC" w:rsidRDefault="00337455" w:rsidP="00337455">
            <w:pPr>
              <w:ind w:left="67"/>
              <w:jc w:val="both"/>
              <w:rPr>
                <w:rFonts w:ascii="Arial" w:eastAsia="Cambria" w:hAnsi="Arial" w:cs="Arial"/>
                <w:b/>
                <w:sz w:val="22"/>
                <w:szCs w:val="22"/>
                <w:highlight w:val="yellow"/>
                <w:lang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474B22" w:rsidRDefault="00474B22" w:rsidP="007742A1">
      <w:pPr>
        <w:jc w:val="both"/>
        <w:rPr>
          <w:rFonts w:ascii="Arial" w:eastAsia="Cambria" w:hAnsi="Arial" w:cs="Arial"/>
          <w:lang w:val="es-ES_tradnl" w:eastAsia="en-US"/>
        </w:rPr>
      </w:pPr>
    </w:p>
    <w:p w:rsidR="00CB682F" w:rsidRPr="00CB682F" w:rsidRDefault="00CB682F" w:rsidP="00CB682F">
      <w:pPr>
        <w:contextualSpacing/>
        <w:jc w:val="both"/>
        <w:outlineLvl w:val="0"/>
        <w:rPr>
          <w:rFonts w:ascii="Arial" w:hAnsi="Arial" w:cs="Arial"/>
          <w:b/>
        </w:rPr>
      </w:pPr>
      <w:r w:rsidRPr="00CB682F">
        <w:rPr>
          <w:rFonts w:ascii="Arial" w:hAnsi="Arial" w:cs="Arial"/>
          <w:b/>
        </w:rPr>
        <w:t>RESULTANDO QUE:</w:t>
      </w:r>
    </w:p>
    <w:p w:rsidR="00CB682F" w:rsidRPr="00CB682F" w:rsidRDefault="00CB682F" w:rsidP="00CB682F">
      <w:pPr>
        <w:contextualSpacing/>
        <w:jc w:val="both"/>
        <w:outlineLvl w:val="0"/>
        <w:rPr>
          <w:rFonts w:ascii="Arial" w:hAnsi="Arial" w:cs="Arial"/>
          <w:b/>
        </w:rPr>
      </w:pPr>
    </w:p>
    <w:p w:rsidR="00CB682F" w:rsidRPr="00CB682F" w:rsidRDefault="00CB682F" w:rsidP="00CB682F">
      <w:pPr>
        <w:numPr>
          <w:ilvl w:val="0"/>
          <w:numId w:val="23"/>
        </w:numPr>
        <w:ind w:left="360"/>
        <w:jc w:val="both"/>
        <w:rPr>
          <w:rFonts w:ascii="Arial" w:hAnsi="Arial" w:cs="Arial"/>
          <w:lang w:val="es-CR"/>
        </w:rPr>
      </w:pPr>
      <w:r w:rsidRPr="00CB682F">
        <w:rPr>
          <w:rFonts w:ascii="Arial" w:hAnsi="Arial" w:cs="Arial"/>
          <w:lang w:val="es-CR"/>
        </w:rPr>
        <w:t>El Artículo 88 de la Constitución Política de la República de Costa Rica prescribe:</w:t>
      </w:r>
    </w:p>
    <w:p w:rsidR="00CB682F" w:rsidRPr="00CB682F" w:rsidRDefault="00CB682F" w:rsidP="00CB682F">
      <w:pPr>
        <w:ind w:left="360"/>
        <w:jc w:val="both"/>
        <w:rPr>
          <w:rFonts w:ascii="Arial" w:hAnsi="Arial" w:cs="Arial"/>
          <w:lang w:val="es-CR"/>
        </w:rPr>
      </w:pPr>
    </w:p>
    <w:p w:rsidR="00CB682F" w:rsidRPr="00CB682F" w:rsidRDefault="00CB682F" w:rsidP="00CB682F">
      <w:pPr>
        <w:ind w:left="1080" w:right="689"/>
        <w:jc w:val="both"/>
        <w:rPr>
          <w:rFonts w:ascii="Arial" w:hAnsi="Arial" w:cs="Arial"/>
          <w:i/>
          <w:sz w:val="20"/>
          <w:szCs w:val="20"/>
          <w:lang w:val="es-CR"/>
        </w:rPr>
      </w:pPr>
      <w:r w:rsidRPr="00CB682F">
        <w:rPr>
          <w:rFonts w:ascii="Arial" w:hAnsi="Arial" w:cs="Arial"/>
          <w:i/>
          <w:sz w:val="20"/>
          <w:szCs w:val="20"/>
          <w:lang w:val="es-CR"/>
        </w:rPr>
        <w:t>“Para la discusión y aprobación de proyectos de ley relativos a las materias puestas bajo la competencia de la Universidad de Costa Rica y de las demás instituciones de educación superior universitaria, o relacionadas directamente con ellas, la Asamblea Legislativa deberá oír previamente al Consejo Universitario o el órgano director correspondiente de cada una de ellas”.</w:t>
      </w:r>
    </w:p>
    <w:p w:rsidR="00CB682F" w:rsidRPr="00CB682F" w:rsidRDefault="00CB682F" w:rsidP="00CB682F">
      <w:pPr>
        <w:ind w:left="1080" w:right="689"/>
        <w:jc w:val="both"/>
        <w:rPr>
          <w:rFonts w:ascii="Arial" w:hAnsi="Arial" w:cs="Arial"/>
          <w:i/>
          <w:sz w:val="20"/>
          <w:szCs w:val="20"/>
          <w:lang w:val="es-CR"/>
        </w:rPr>
      </w:pPr>
    </w:p>
    <w:p w:rsidR="00CB682F" w:rsidRPr="00CB682F" w:rsidRDefault="00CB682F" w:rsidP="00CB682F">
      <w:pPr>
        <w:numPr>
          <w:ilvl w:val="0"/>
          <w:numId w:val="23"/>
        </w:numPr>
        <w:ind w:left="360"/>
        <w:jc w:val="both"/>
        <w:rPr>
          <w:rFonts w:ascii="Arial" w:hAnsi="Arial" w:cs="Arial"/>
          <w:lang w:val="es-CR"/>
        </w:rPr>
      </w:pPr>
      <w:r w:rsidRPr="00CB682F">
        <w:rPr>
          <w:rFonts w:ascii="Arial" w:hAnsi="Arial" w:cs="Arial"/>
          <w:lang w:val="es-CR"/>
        </w:rPr>
        <w:t>El Estatuto Orgánico del Instituto Tecnológico de Costa Rica, en el Artículo 18, inciso i) señala:</w:t>
      </w:r>
    </w:p>
    <w:p w:rsidR="00CB682F" w:rsidRPr="00CB682F" w:rsidRDefault="00CB682F" w:rsidP="00CB682F">
      <w:pPr>
        <w:ind w:left="1080" w:right="689"/>
        <w:jc w:val="both"/>
        <w:rPr>
          <w:rFonts w:ascii="Arial" w:hAnsi="Arial" w:cs="Arial"/>
          <w:i/>
          <w:sz w:val="20"/>
          <w:szCs w:val="20"/>
          <w:lang w:val="es-CR"/>
        </w:rPr>
      </w:pPr>
    </w:p>
    <w:p w:rsidR="00CB682F" w:rsidRPr="00CB682F" w:rsidRDefault="00CB682F" w:rsidP="00CB682F">
      <w:pPr>
        <w:ind w:left="1080" w:right="689"/>
        <w:jc w:val="both"/>
        <w:rPr>
          <w:rFonts w:ascii="Arial" w:hAnsi="Arial" w:cs="Arial"/>
          <w:i/>
          <w:sz w:val="20"/>
          <w:szCs w:val="20"/>
          <w:lang w:val="es-CR"/>
        </w:rPr>
      </w:pPr>
      <w:r w:rsidRPr="00CB682F">
        <w:rPr>
          <w:rFonts w:ascii="Arial" w:hAnsi="Arial" w:cs="Arial"/>
          <w:i/>
          <w:sz w:val="20"/>
          <w:szCs w:val="20"/>
          <w:lang w:val="es-CR"/>
        </w:rPr>
        <w:t>“Son funciones del Consejo Institucional:</w:t>
      </w:r>
    </w:p>
    <w:p w:rsidR="00CB682F" w:rsidRPr="00CB682F" w:rsidRDefault="00CB682F" w:rsidP="00CB682F">
      <w:pPr>
        <w:ind w:left="1080" w:right="689"/>
        <w:jc w:val="both"/>
        <w:rPr>
          <w:rFonts w:ascii="Arial" w:hAnsi="Arial" w:cs="Arial"/>
          <w:i/>
          <w:sz w:val="20"/>
          <w:szCs w:val="20"/>
          <w:lang w:val="es-CR"/>
        </w:rPr>
      </w:pPr>
      <w:r w:rsidRPr="00CB682F">
        <w:rPr>
          <w:rFonts w:ascii="Arial" w:hAnsi="Arial" w:cs="Arial"/>
          <w:i/>
          <w:sz w:val="20"/>
          <w:szCs w:val="20"/>
          <w:lang w:val="es-CR"/>
        </w:rPr>
        <w:t>…</w:t>
      </w:r>
    </w:p>
    <w:p w:rsidR="00CB682F" w:rsidRPr="00CB682F" w:rsidRDefault="00CB682F" w:rsidP="00CB682F">
      <w:pPr>
        <w:ind w:left="1080" w:right="689"/>
        <w:jc w:val="both"/>
        <w:rPr>
          <w:rFonts w:ascii="Arial" w:hAnsi="Arial" w:cs="Arial"/>
          <w:i/>
          <w:sz w:val="20"/>
          <w:szCs w:val="20"/>
          <w:lang w:val="es-CR"/>
        </w:rPr>
      </w:pPr>
      <w:r w:rsidRPr="00CB682F">
        <w:rPr>
          <w:rFonts w:ascii="Arial" w:hAnsi="Arial" w:cs="Arial"/>
          <w:i/>
          <w:sz w:val="20"/>
          <w:szCs w:val="20"/>
          <w:lang w:val="es-CR"/>
        </w:rPr>
        <w:t>Evacuar las consultas a que se refiere el Artículo 88 de la Constitución Política de la República”.</w:t>
      </w:r>
    </w:p>
    <w:p w:rsidR="00CB682F" w:rsidRPr="00CB682F" w:rsidRDefault="00CB682F" w:rsidP="00CB682F">
      <w:pPr>
        <w:ind w:left="1080" w:right="689"/>
        <w:jc w:val="both"/>
        <w:rPr>
          <w:rFonts w:ascii="Arial" w:hAnsi="Arial" w:cs="Arial"/>
          <w:i/>
          <w:sz w:val="20"/>
          <w:szCs w:val="20"/>
          <w:lang w:val="es-CR"/>
        </w:rPr>
      </w:pPr>
    </w:p>
    <w:p w:rsidR="00CB682F" w:rsidRPr="00CB682F" w:rsidRDefault="00CB682F" w:rsidP="00CB682F">
      <w:pPr>
        <w:ind w:left="1080" w:right="689"/>
        <w:jc w:val="both"/>
        <w:rPr>
          <w:rFonts w:ascii="Arial" w:hAnsi="Arial" w:cs="Arial"/>
          <w:i/>
          <w:sz w:val="20"/>
          <w:szCs w:val="20"/>
          <w:lang w:val="es-CR"/>
        </w:rPr>
      </w:pPr>
    </w:p>
    <w:p w:rsidR="00CB682F" w:rsidRPr="00CB682F" w:rsidRDefault="00CB682F" w:rsidP="00CB682F">
      <w:pPr>
        <w:contextualSpacing/>
        <w:jc w:val="both"/>
        <w:outlineLvl w:val="0"/>
        <w:rPr>
          <w:rFonts w:ascii="Arial" w:hAnsi="Arial" w:cs="Arial"/>
          <w:b/>
        </w:rPr>
      </w:pPr>
      <w:r w:rsidRPr="00CB682F">
        <w:rPr>
          <w:rFonts w:ascii="Arial" w:hAnsi="Arial" w:cs="Arial"/>
          <w:b/>
        </w:rPr>
        <w:t>CONSIDERANDO QUE:</w:t>
      </w:r>
    </w:p>
    <w:p w:rsidR="00CB682F" w:rsidRPr="00CB682F" w:rsidRDefault="00CB682F" w:rsidP="00CB682F">
      <w:pPr>
        <w:contextualSpacing/>
        <w:jc w:val="both"/>
        <w:outlineLvl w:val="0"/>
        <w:rPr>
          <w:rFonts w:ascii="Arial" w:hAnsi="Arial" w:cs="Arial"/>
          <w:b/>
        </w:rPr>
      </w:pPr>
    </w:p>
    <w:p w:rsidR="00CB682F" w:rsidRPr="00CB682F" w:rsidRDefault="00CB682F" w:rsidP="00CB682F">
      <w:pPr>
        <w:numPr>
          <w:ilvl w:val="0"/>
          <w:numId w:val="41"/>
        </w:numPr>
        <w:ind w:left="426"/>
        <w:jc w:val="both"/>
        <w:rPr>
          <w:rFonts w:ascii="Arial" w:hAnsi="Arial" w:cs="Arial"/>
          <w:lang w:val="es-CR"/>
        </w:rPr>
      </w:pPr>
      <w:r w:rsidRPr="00CB682F">
        <w:rPr>
          <w:rFonts w:ascii="Arial" w:hAnsi="Arial" w:cs="Arial"/>
          <w:lang w:val="es-CR"/>
        </w:rPr>
        <w:t>La Secretaría del Consejo Institucional recibe mediante correo electrónico el oficio AGRO-117-2016, con fecha de recibido 11 de octubre de 2016, suscrito por la Licda. Hannia Durán, Jefe de Área, Comisión Permanente de Asuntos Agropecuarios y Recursos Naturales, de la Asamblea Legislativa, dirigido al Dr. Julio Calvo, Rector, en el cual solicita criterio sobre el Proyecto “Ley Marco del Derecho Humano a la Alimentación y de la Seguridad Alimentaria Nutricional”, Expediente No. 20.076.</w:t>
      </w:r>
    </w:p>
    <w:p w:rsidR="00CB682F" w:rsidRPr="00CB682F" w:rsidRDefault="00CB682F" w:rsidP="00CB682F">
      <w:pPr>
        <w:ind w:left="426"/>
        <w:jc w:val="both"/>
        <w:rPr>
          <w:rFonts w:ascii="Arial" w:hAnsi="Arial" w:cs="Arial"/>
          <w:lang w:val="es-CR"/>
        </w:rPr>
      </w:pPr>
    </w:p>
    <w:p w:rsidR="00CB682F" w:rsidRPr="00CB682F" w:rsidRDefault="00CB682F" w:rsidP="00CB682F">
      <w:pPr>
        <w:numPr>
          <w:ilvl w:val="0"/>
          <w:numId w:val="41"/>
        </w:numPr>
        <w:ind w:left="426"/>
        <w:jc w:val="both"/>
        <w:rPr>
          <w:rFonts w:ascii="Arial" w:hAnsi="Arial" w:cs="Arial"/>
          <w:lang w:val="es-CR"/>
        </w:rPr>
      </w:pPr>
      <w:r w:rsidRPr="00CB682F">
        <w:rPr>
          <w:rFonts w:ascii="Arial" w:hAnsi="Arial" w:cs="Arial"/>
          <w:lang w:val="es-CR"/>
        </w:rPr>
        <w:lastRenderedPageBreak/>
        <w:t xml:space="preserve">El precitado oficio fue conocido por el Consejo Institucional, en la Sesión No. </w:t>
      </w:r>
      <w:r w:rsidRPr="00CB682F">
        <w:rPr>
          <w:rFonts w:ascii="Arial" w:eastAsia="Cambria" w:hAnsi="Arial" w:cs="Arial"/>
          <w:lang w:val="es-ES_tradnl" w:eastAsia="en-US"/>
        </w:rPr>
        <w:t>2994 del Consejo Institucional, celebrada el día 19 de octubre del 2016</w:t>
      </w:r>
      <w:r w:rsidRPr="00CB682F">
        <w:rPr>
          <w:rFonts w:ascii="Arial" w:hAnsi="Arial" w:cs="Arial"/>
          <w:lang w:val="es-CR"/>
        </w:rPr>
        <w:t xml:space="preserve">, y se dispone remitirlo en consulta a las siguientes instancias: Escuela de Ingeniería Agrícola, Escuela de Biología, Escuela de Ingeniería en </w:t>
      </w:r>
      <w:proofErr w:type="spellStart"/>
      <w:r w:rsidRPr="00CB682F">
        <w:rPr>
          <w:rFonts w:ascii="Arial" w:hAnsi="Arial" w:cs="Arial"/>
          <w:lang w:val="es-CR"/>
        </w:rPr>
        <w:t>Agronegocios</w:t>
      </w:r>
      <w:proofErr w:type="spellEnd"/>
      <w:r w:rsidRPr="00CB682F">
        <w:rPr>
          <w:rFonts w:ascii="Arial" w:hAnsi="Arial" w:cs="Arial"/>
          <w:lang w:val="es-CR"/>
        </w:rPr>
        <w:t xml:space="preserve">, Escuela de Agronomía Sede Regional San Carlos, Escuela de Química y al Departamento de Trabajo Social y Salud. </w:t>
      </w:r>
    </w:p>
    <w:p w:rsidR="00CB682F" w:rsidRPr="00CB682F" w:rsidRDefault="00CB682F" w:rsidP="00CB682F">
      <w:pPr>
        <w:ind w:left="708"/>
        <w:rPr>
          <w:rFonts w:ascii="Arial" w:hAnsi="Arial" w:cs="Arial"/>
          <w:highlight w:val="cyan"/>
          <w:lang w:val="es-CR"/>
        </w:rPr>
      </w:pPr>
    </w:p>
    <w:p w:rsidR="00CB682F" w:rsidRPr="00CB682F" w:rsidRDefault="00CB682F" w:rsidP="00CB682F">
      <w:pPr>
        <w:numPr>
          <w:ilvl w:val="0"/>
          <w:numId w:val="41"/>
        </w:numPr>
        <w:ind w:left="426"/>
        <w:jc w:val="both"/>
        <w:rPr>
          <w:rFonts w:ascii="Arial" w:hAnsi="Arial" w:cs="Arial"/>
          <w:lang w:val="es-CR"/>
        </w:rPr>
      </w:pPr>
      <w:r w:rsidRPr="00CB682F">
        <w:rPr>
          <w:rFonts w:ascii="Arial" w:hAnsi="Arial" w:cs="Arial"/>
          <w:lang w:val="es-CR"/>
        </w:rPr>
        <w:t>Lista de oficios anexos:</w:t>
      </w:r>
    </w:p>
    <w:p w:rsidR="00CB682F" w:rsidRPr="00CB682F" w:rsidRDefault="00CB682F" w:rsidP="00CB682F">
      <w:pPr>
        <w:rPr>
          <w:rFonts w:ascii="Arial" w:hAnsi="Arial" w:cs="Arial"/>
          <w:lang w:val="es-CR"/>
        </w:rPr>
      </w:pPr>
    </w:p>
    <w:p w:rsidR="00CB682F" w:rsidRPr="00CB682F" w:rsidRDefault="00CB682F" w:rsidP="00CB682F">
      <w:pPr>
        <w:ind w:left="360"/>
        <w:jc w:val="both"/>
        <w:rPr>
          <w:rFonts w:ascii="Arial" w:hAnsi="Arial" w:cs="Arial"/>
          <w:b/>
          <w:sz w:val="22"/>
          <w:szCs w:val="22"/>
          <w:lang w:val="es-CR"/>
        </w:rPr>
      </w:pPr>
      <w:r w:rsidRPr="00CB682F">
        <w:rPr>
          <w:rFonts w:ascii="Arial" w:hAnsi="Arial" w:cs="Arial"/>
          <w:b/>
          <w:sz w:val="22"/>
          <w:szCs w:val="22"/>
          <w:lang w:val="es-CR"/>
        </w:rPr>
        <w:t>Anexo 1</w:t>
      </w:r>
    </w:p>
    <w:p w:rsidR="00CB682F" w:rsidRPr="00CB682F" w:rsidRDefault="00CB682F" w:rsidP="00CB682F">
      <w:pPr>
        <w:ind w:left="360"/>
        <w:jc w:val="both"/>
        <w:rPr>
          <w:rFonts w:ascii="Arial" w:hAnsi="Arial" w:cs="Arial"/>
          <w:b/>
          <w:sz w:val="22"/>
          <w:szCs w:val="22"/>
          <w:lang w:val="es-CR"/>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930"/>
      </w:tblGrid>
      <w:tr w:rsidR="00CB682F" w:rsidRPr="00CB682F" w:rsidTr="0087757A">
        <w:trPr>
          <w:trHeight w:val="367"/>
        </w:trPr>
        <w:tc>
          <w:tcPr>
            <w:tcW w:w="2381"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Oficio</w:t>
            </w:r>
          </w:p>
        </w:tc>
        <w:tc>
          <w:tcPr>
            <w:tcW w:w="5930"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Asunto</w:t>
            </w:r>
          </w:p>
        </w:tc>
      </w:tr>
      <w:tr w:rsidR="00CB682F" w:rsidRPr="00CB682F" w:rsidTr="0087757A">
        <w:tc>
          <w:tcPr>
            <w:tcW w:w="2381" w:type="dxa"/>
            <w:shd w:val="clear" w:color="auto" w:fill="auto"/>
          </w:tcPr>
          <w:p w:rsidR="00CB682F" w:rsidRPr="00CB682F" w:rsidRDefault="00CB682F" w:rsidP="00CB682F">
            <w:pPr>
              <w:rPr>
                <w:rFonts w:ascii="Arial" w:hAnsi="Arial" w:cs="Arial"/>
                <w:sz w:val="22"/>
                <w:szCs w:val="22"/>
                <w:lang w:val="es-CR"/>
              </w:rPr>
            </w:pPr>
            <w:r w:rsidRPr="00CB682F">
              <w:rPr>
                <w:rFonts w:ascii="Arial" w:hAnsi="Arial" w:cs="Arial"/>
                <w:sz w:val="22"/>
                <w:szCs w:val="22"/>
                <w:lang w:val="es-CR"/>
              </w:rPr>
              <w:t xml:space="preserve">AGRO-117-2016, del </w:t>
            </w:r>
          </w:p>
          <w:p w:rsidR="00CB682F" w:rsidRPr="00CB682F" w:rsidRDefault="00CB682F" w:rsidP="00CB682F">
            <w:pPr>
              <w:rPr>
                <w:rFonts w:ascii="Arial" w:hAnsi="Arial" w:cs="Arial"/>
                <w:sz w:val="22"/>
                <w:szCs w:val="22"/>
              </w:rPr>
            </w:pPr>
            <w:r w:rsidRPr="00CB682F">
              <w:rPr>
                <w:rFonts w:ascii="Arial" w:hAnsi="Arial" w:cs="Arial"/>
                <w:sz w:val="22"/>
                <w:szCs w:val="22"/>
                <w:lang w:val="es-CR"/>
              </w:rPr>
              <w:t>11-10-2016 de la Asamblea Legislativa</w:t>
            </w:r>
          </w:p>
        </w:tc>
        <w:tc>
          <w:tcPr>
            <w:tcW w:w="5930" w:type="dxa"/>
            <w:shd w:val="clear" w:color="auto" w:fill="auto"/>
          </w:tcPr>
          <w:p w:rsidR="00CB682F" w:rsidRPr="00CB682F" w:rsidRDefault="00CB682F" w:rsidP="00CB682F">
            <w:pPr>
              <w:jc w:val="both"/>
              <w:rPr>
                <w:rFonts w:ascii="Arial" w:eastAsia="Cambria" w:hAnsi="Arial" w:cs="Arial"/>
                <w:bCs/>
                <w:iCs/>
                <w:sz w:val="22"/>
                <w:szCs w:val="22"/>
                <w:lang w:val="es-ES_tradnl" w:eastAsia="en-US"/>
              </w:rPr>
            </w:pPr>
            <w:r w:rsidRPr="00CB682F">
              <w:rPr>
                <w:rFonts w:ascii="Arial" w:eastAsia="Cambria" w:hAnsi="Arial" w:cs="Arial"/>
                <w:bCs/>
                <w:iCs/>
                <w:sz w:val="22"/>
                <w:szCs w:val="22"/>
                <w:lang w:val="es-ES_tradnl" w:eastAsia="en-US"/>
              </w:rPr>
              <w:t>Solicitud de criterio  al Instituto Tecnológico de Costa Rica sobre el Proyecto “Ley Marco del Derecho Humano a la Alimentación y de la Seguridad Alimentaria Nutricional”, Expediente No. 20.076</w:t>
            </w:r>
          </w:p>
          <w:p w:rsidR="00CB682F" w:rsidRPr="00CB682F" w:rsidRDefault="00CB682F" w:rsidP="00CB682F">
            <w:pPr>
              <w:jc w:val="both"/>
              <w:rPr>
                <w:rFonts w:ascii="Arial" w:hAnsi="Arial" w:cs="Arial"/>
                <w:sz w:val="22"/>
                <w:szCs w:val="22"/>
              </w:rPr>
            </w:pPr>
          </w:p>
        </w:tc>
      </w:tr>
    </w:tbl>
    <w:p w:rsidR="00CB682F" w:rsidRPr="00CB682F" w:rsidRDefault="00CB682F" w:rsidP="00CB682F">
      <w:pPr>
        <w:ind w:left="360"/>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r w:rsidRPr="00CB682F">
        <w:rPr>
          <w:rFonts w:ascii="Arial" w:hAnsi="Arial" w:cs="Arial"/>
          <w:b/>
          <w:sz w:val="22"/>
          <w:szCs w:val="22"/>
          <w:lang w:val="es-CR"/>
        </w:rPr>
        <w:t>Anexo 2</w:t>
      </w:r>
    </w:p>
    <w:p w:rsidR="00CB682F" w:rsidRPr="00CB682F" w:rsidRDefault="00CB682F" w:rsidP="00CB682F">
      <w:pPr>
        <w:ind w:left="360"/>
        <w:jc w:val="both"/>
        <w:rPr>
          <w:rFonts w:ascii="Arial" w:hAnsi="Arial" w:cs="Arial"/>
          <w:b/>
          <w:sz w:val="22"/>
          <w:szCs w:val="22"/>
          <w:lang w:val="es-C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5977"/>
      </w:tblGrid>
      <w:tr w:rsidR="00CB682F" w:rsidRPr="00CB682F" w:rsidTr="0087757A">
        <w:tc>
          <w:tcPr>
            <w:tcW w:w="2334"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Oficio</w:t>
            </w:r>
          </w:p>
        </w:tc>
        <w:tc>
          <w:tcPr>
            <w:tcW w:w="5977"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Asunto</w:t>
            </w:r>
          </w:p>
        </w:tc>
      </w:tr>
      <w:tr w:rsidR="00CB682F" w:rsidRPr="00CB682F" w:rsidTr="0087757A">
        <w:tc>
          <w:tcPr>
            <w:tcW w:w="2334"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t>SCI-646-2016, del 19 de octubre de 2016</w:t>
            </w:r>
          </w:p>
        </w:tc>
        <w:tc>
          <w:tcPr>
            <w:tcW w:w="5977" w:type="dxa"/>
            <w:shd w:val="clear" w:color="auto" w:fill="auto"/>
          </w:tcPr>
          <w:p w:rsidR="00CB682F" w:rsidRPr="00CB682F" w:rsidRDefault="00CB682F" w:rsidP="00CB682F">
            <w:pPr>
              <w:jc w:val="both"/>
              <w:rPr>
                <w:rFonts w:ascii="Arial" w:hAnsi="Arial" w:cs="Arial"/>
                <w:sz w:val="22"/>
                <w:szCs w:val="22"/>
                <w:lang w:val="es-CR"/>
              </w:rPr>
            </w:pPr>
            <w:r w:rsidRPr="00CB682F">
              <w:rPr>
                <w:rFonts w:ascii="Arial" w:hAnsi="Arial" w:cs="Arial"/>
                <w:sz w:val="22"/>
                <w:szCs w:val="22"/>
              </w:rPr>
              <w:t xml:space="preserve">Solicitud de criterio </w:t>
            </w:r>
            <w:r w:rsidRPr="00CB682F">
              <w:rPr>
                <w:rFonts w:ascii="Arial" w:eastAsia="Cambria" w:hAnsi="Arial" w:cs="Arial"/>
                <w:bCs/>
                <w:iCs/>
                <w:sz w:val="22"/>
                <w:szCs w:val="22"/>
                <w:lang w:val="es-ES_tradnl" w:eastAsia="en-US"/>
              </w:rPr>
              <w:t xml:space="preserve">a </w:t>
            </w:r>
            <w:r w:rsidRPr="00CB682F">
              <w:rPr>
                <w:rFonts w:ascii="Arial" w:hAnsi="Arial" w:cs="Arial"/>
                <w:sz w:val="22"/>
                <w:szCs w:val="22"/>
              </w:rPr>
              <w:t xml:space="preserve">la  Escuela de Ingeniería Agrícola, Escuela de Biología, Escuela de Ingeniería en </w:t>
            </w:r>
            <w:proofErr w:type="spellStart"/>
            <w:r w:rsidRPr="00CB682F">
              <w:rPr>
                <w:rFonts w:ascii="Arial" w:hAnsi="Arial" w:cs="Arial"/>
                <w:sz w:val="22"/>
                <w:szCs w:val="22"/>
              </w:rPr>
              <w:t>Agronegocios</w:t>
            </w:r>
            <w:proofErr w:type="spellEnd"/>
            <w:r w:rsidRPr="00CB682F">
              <w:rPr>
                <w:rFonts w:ascii="Arial" w:hAnsi="Arial" w:cs="Arial"/>
                <w:sz w:val="22"/>
                <w:szCs w:val="22"/>
              </w:rPr>
              <w:t>, Escuela de Agronomía, Sede Regional San Carlos, Escuela de Química y al Departamento de Trabajo Social y Salud</w:t>
            </w:r>
          </w:p>
        </w:tc>
      </w:tr>
    </w:tbl>
    <w:p w:rsidR="00CB682F" w:rsidRPr="00CB682F" w:rsidRDefault="00CB682F" w:rsidP="00CB682F">
      <w:pPr>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r w:rsidRPr="00CB682F">
        <w:rPr>
          <w:rFonts w:ascii="Arial" w:hAnsi="Arial" w:cs="Arial"/>
          <w:b/>
          <w:sz w:val="22"/>
          <w:szCs w:val="22"/>
          <w:lang w:val="es-CR"/>
        </w:rPr>
        <w:t>Anexo 3</w:t>
      </w:r>
    </w:p>
    <w:p w:rsidR="00CB682F" w:rsidRPr="00CB682F" w:rsidRDefault="00CB682F" w:rsidP="00CB682F">
      <w:pPr>
        <w:ind w:left="360"/>
        <w:jc w:val="both"/>
        <w:rPr>
          <w:rFonts w:ascii="Arial" w:hAnsi="Arial" w:cs="Arial"/>
          <w:b/>
          <w:sz w:val="22"/>
          <w:szCs w:val="22"/>
          <w:lang w:val="es-CR"/>
        </w:rPr>
      </w:pPr>
    </w:p>
    <w:tbl>
      <w:tblPr>
        <w:tblpPr w:leftFromText="141" w:rightFromText="141"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935"/>
      </w:tblGrid>
      <w:tr w:rsidR="00CB682F" w:rsidRPr="00CB682F" w:rsidTr="0087757A">
        <w:tc>
          <w:tcPr>
            <w:tcW w:w="2376"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Oficio</w:t>
            </w:r>
          </w:p>
        </w:tc>
        <w:tc>
          <w:tcPr>
            <w:tcW w:w="5935"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Asunto</w:t>
            </w:r>
          </w:p>
        </w:tc>
      </w:tr>
      <w:tr w:rsidR="00CB682F" w:rsidRPr="00CB682F" w:rsidTr="0087757A">
        <w:trPr>
          <w:trHeight w:val="2839"/>
        </w:trPr>
        <w:tc>
          <w:tcPr>
            <w:tcW w:w="2376" w:type="dxa"/>
            <w:shd w:val="clear" w:color="auto" w:fill="auto"/>
          </w:tcPr>
          <w:p w:rsidR="00CB682F" w:rsidRPr="00CB682F" w:rsidRDefault="00CB682F" w:rsidP="00CB682F">
            <w:pPr>
              <w:rPr>
                <w:rFonts w:ascii="Arial" w:hAnsi="Arial" w:cs="Arial"/>
                <w:sz w:val="22"/>
                <w:szCs w:val="22"/>
              </w:rPr>
            </w:pPr>
            <w:r w:rsidRPr="00CB682F">
              <w:rPr>
                <w:rFonts w:ascii="Arial" w:hAnsi="Arial" w:cs="Arial"/>
                <w:sz w:val="22"/>
                <w:szCs w:val="22"/>
              </w:rPr>
              <w:t>TSS-593-2016, del 25 de octubre de 2016</w:t>
            </w:r>
          </w:p>
        </w:tc>
        <w:tc>
          <w:tcPr>
            <w:tcW w:w="5935"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t xml:space="preserve">Pronunciamiento del Departamento de Trabajo Social y Salud del Proyecto de </w:t>
            </w:r>
            <w:r w:rsidRPr="00CB682F">
              <w:rPr>
                <w:rFonts w:ascii="Arial" w:eastAsia="Cambria" w:hAnsi="Arial" w:cs="Arial"/>
                <w:bCs/>
                <w:iCs/>
                <w:sz w:val="22"/>
                <w:szCs w:val="22"/>
                <w:lang w:val="es-ES_tradnl" w:eastAsia="en-US"/>
              </w:rPr>
              <w:t>“Ley Marco del Derecho Humano a la Alimentación y de la Seguridad Alimentaria Nutricional”, Expediente No. 20.076</w:t>
            </w:r>
            <w:r w:rsidRPr="00CB682F">
              <w:rPr>
                <w:rFonts w:ascii="Arial" w:hAnsi="Arial" w:cs="Arial"/>
                <w:sz w:val="22"/>
                <w:szCs w:val="22"/>
              </w:rPr>
              <w:t>.</w:t>
            </w:r>
          </w:p>
          <w:p w:rsidR="00CB682F" w:rsidRPr="00CB682F" w:rsidRDefault="00CB682F" w:rsidP="00CB682F">
            <w:pPr>
              <w:jc w:val="both"/>
              <w:rPr>
                <w:rFonts w:ascii="Arial" w:hAnsi="Arial" w:cs="Arial"/>
                <w:sz w:val="22"/>
                <w:szCs w:val="22"/>
                <w:lang w:val="es-CR"/>
              </w:rPr>
            </w:pPr>
          </w:p>
          <w:p w:rsidR="00CB682F" w:rsidRPr="00CB682F" w:rsidRDefault="00CB682F" w:rsidP="00CB682F">
            <w:pPr>
              <w:spacing w:after="160" w:line="259" w:lineRule="auto"/>
              <w:contextualSpacing/>
              <w:jc w:val="both"/>
              <w:rPr>
                <w:rFonts w:ascii="Arial" w:hAnsi="Arial" w:cs="Arial"/>
                <w:sz w:val="22"/>
                <w:szCs w:val="22"/>
              </w:rPr>
            </w:pPr>
            <w:r w:rsidRPr="00CB682F">
              <w:rPr>
                <w:rFonts w:ascii="Arial" w:hAnsi="Arial" w:cs="Arial"/>
                <w:sz w:val="22"/>
                <w:szCs w:val="22"/>
              </w:rPr>
              <w:t>Entre los argumentos expuestos en su oficio, indica que después de leído y analizado por ese departamento, no se encuentran observaciones al mismo, no encontraron objeciones a su aprobación ni nada que atente en su contenido con la Autonomía Universitaria.</w:t>
            </w:r>
          </w:p>
          <w:p w:rsidR="00CB682F" w:rsidRPr="00CB682F" w:rsidRDefault="00CB682F" w:rsidP="00CB682F">
            <w:pPr>
              <w:spacing w:after="160" w:line="259" w:lineRule="auto"/>
              <w:contextualSpacing/>
              <w:jc w:val="both"/>
              <w:rPr>
                <w:rFonts w:ascii="Arial" w:hAnsi="Arial" w:cs="Arial"/>
                <w:sz w:val="22"/>
                <w:szCs w:val="22"/>
              </w:rPr>
            </w:pPr>
          </w:p>
          <w:p w:rsidR="00CB682F" w:rsidRPr="00CB682F" w:rsidRDefault="00CB682F" w:rsidP="00CB682F">
            <w:pPr>
              <w:spacing w:after="160" w:line="259" w:lineRule="auto"/>
              <w:contextualSpacing/>
              <w:jc w:val="both"/>
              <w:rPr>
                <w:rFonts w:ascii="Arial" w:hAnsi="Arial" w:cs="Arial"/>
                <w:sz w:val="22"/>
                <w:szCs w:val="22"/>
              </w:rPr>
            </w:pPr>
            <w:r w:rsidRPr="00CB682F">
              <w:rPr>
                <w:rFonts w:ascii="Arial" w:hAnsi="Arial" w:cs="Arial"/>
                <w:sz w:val="22"/>
                <w:szCs w:val="22"/>
              </w:rPr>
              <w:t>Recomienda apoyar el proyecto.</w:t>
            </w:r>
          </w:p>
        </w:tc>
      </w:tr>
    </w:tbl>
    <w:p w:rsidR="00CB682F" w:rsidRPr="00CB682F" w:rsidRDefault="00CB682F" w:rsidP="00CB682F">
      <w:pPr>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p>
    <w:p w:rsidR="00CB682F" w:rsidRPr="00CB682F" w:rsidRDefault="00CB682F" w:rsidP="00CB682F">
      <w:pPr>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p>
    <w:tbl>
      <w:tblPr>
        <w:tblpPr w:leftFromText="141" w:rightFromText="141"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935"/>
      </w:tblGrid>
      <w:tr w:rsidR="00CB682F" w:rsidRPr="00CB682F" w:rsidTr="0087757A">
        <w:tc>
          <w:tcPr>
            <w:tcW w:w="2376"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Oficio</w:t>
            </w:r>
          </w:p>
        </w:tc>
        <w:tc>
          <w:tcPr>
            <w:tcW w:w="5935"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Asunto</w:t>
            </w:r>
          </w:p>
        </w:tc>
      </w:tr>
      <w:tr w:rsidR="00CB682F" w:rsidRPr="00CB682F" w:rsidTr="0087757A">
        <w:trPr>
          <w:trHeight w:val="2839"/>
        </w:trPr>
        <w:tc>
          <w:tcPr>
            <w:tcW w:w="2376" w:type="dxa"/>
            <w:shd w:val="clear" w:color="auto" w:fill="auto"/>
          </w:tcPr>
          <w:p w:rsidR="00CB682F" w:rsidRPr="00CB682F" w:rsidRDefault="00CB682F" w:rsidP="00CB682F">
            <w:pPr>
              <w:rPr>
                <w:rFonts w:ascii="Arial" w:hAnsi="Arial" w:cs="Arial"/>
                <w:sz w:val="22"/>
                <w:szCs w:val="22"/>
              </w:rPr>
            </w:pPr>
            <w:r w:rsidRPr="00CB682F">
              <w:rPr>
                <w:rFonts w:ascii="Arial" w:hAnsi="Arial" w:cs="Arial"/>
                <w:sz w:val="22"/>
                <w:szCs w:val="22"/>
              </w:rPr>
              <w:t>IA-396-2016, del 01 de noviembre de 2016</w:t>
            </w:r>
          </w:p>
        </w:tc>
        <w:tc>
          <w:tcPr>
            <w:tcW w:w="5935"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t xml:space="preserve">Pronunciamiento de la Escuela de Ingeniería Agrícola </w:t>
            </w:r>
            <w:r w:rsidRPr="00CB682F">
              <w:rPr>
                <w:rFonts w:ascii="Arial" w:eastAsia="Cambria" w:hAnsi="Arial" w:cs="Arial"/>
                <w:bCs/>
                <w:iCs/>
                <w:sz w:val="22"/>
                <w:szCs w:val="22"/>
                <w:lang w:val="es-ES_tradnl" w:eastAsia="en-US"/>
              </w:rPr>
              <w:t>“Ley Marco del Derecho Humano a la Alimentación y de la Seguridad Alimentaria Nutricional”, Expediente No. 20.076</w:t>
            </w:r>
            <w:r w:rsidRPr="00CB682F">
              <w:rPr>
                <w:rFonts w:ascii="Arial" w:hAnsi="Arial" w:cs="Arial"/>
                <w:sz w:val="22"/>
                <w:szCs w:val="22"/>
              </w:rPr>
              <w:t>.</w:t>
            </w:r>
          </w:p>
          <w:p w:rsidR="00CB682F" w:rsidRPr="00CB682F" w:rsidRDefault="00CB682F" w:rsidP="00CB682F">
            <w:pPr>
              <w:jc w:val="both"/>
              <w:rPr>
                <w:rFonts w:ascii="Arial" w:hAnsi="Arial" w:cs="Arial"/>
                <w:sz w:val="22"/>
                <w:szCs w:val="22"/>
                <w:lang w:val="es-CR"/>
              </w:rPr>
            </w:pPr>
          </w:p>
          <w:p w:rsidR="00CB682F" w:rsidRPr="00CB682F" w:rsidRDefault="00CB682F" w:rsidP="00CB682F">
            <w:pPr>
              <w:spacing w:after="160" w:line="259" w:lineRule="auto"/>
              <w:contextualSpacing/>
              <w:jc w:val="both"/>
              <w:rPr>
                <w:rFonts w:ascii="Arial" w:hAnsi="Arial" w:cs="Arial"/>
                <w:sz w:val="22"/>
                <w:szCs w:val="22"/>
              </w:rPr>
            </w:pPr>
            <w:r w:rsidRPr="00CB682F">
              <w:rPr>
                <w:rFonts w:ascii="Arial" w:hAnsi="Arial" w:cs="Arial"/>
                <w:sz w:val="22"/>
                <w:szCs w:val="22"/>
              </w:rPr>
              <w:t xml:space="preserve">Entre las observaciones expuestas en su oficio, señala que aunque en su introducción y justificación el proyecto se sustenta en la base de garantizar la Seguridad Alimentaria y Nutricional, las implicaciones políticas, sociales y administrativas que no son propias de la competencia de la Escuela de Ingeniería Agrícola, impiden dar su voto afirmativo o de rechazo al proyecto. </w:t>
            </w:r>
          </w:p>
          <w:p w:rsidR="00CB682F" w:rsidRPr="00CB682F" w:rsidRDefault="00CB682F" w:rsidP="00CB682F">
            <w:pPr>
              <w:spacing w:after="160" w:line="259" w:lineRule="auto"/>
              <w:contextualSpacing/>
              <w:jc w:val="both"/>
              <w:rPr>
                <w:rFonts w:ascii="Arial" w:hAnsi="Arial" w:cs="Arial"/>
                <w:sz w:val="22"/>
                <w:szCs w:val="22"/>
              </w:rPr>
            </w:pPr>
          </w:p>
          <w:p w:rsidR="00CB682F" w:rsidRPr="00CB682F" w:rsidRDefault="00CB682F" w:rsidP="00CB682F">
            <w:pPr>
              <w:spacing w:after="160" w:line="259" w:lineRule="auto"/>
              <w:contextualSpacing/>
              <w:jc w:val="both"/>
              <w:rPr>
                <w:rFonts w:ascii="Arial" w:hAnsi="Arial" w:cs="Arial"/>
                <w:sz w:val="22"/>
                <w:szCs w:val="22"/>
              </w:rPr>
            </w:pPr>
            <w:r w:rsidRPr="00CB682F">
              <w:rPr>
                <w:rFonts w:ascii="Arial" w:hAnsi="Arial" w:cs="Arial"/>
                <w:sz w:val="22"/>
                <w:szCs w:val="22"/>
              </w:rPr>
              <w:t>Además es criterio de esa comisión que en principio el proyecto parece no atentar con la autonomía universitaria ya que la establece como base de la relación cuando las mismas son mencionadas.</w:t>
            </w:r>
          </w:p>
        </w:tc>
      </w:tr>
    </w:tbl>
    <w:p w:rsidR="00CB682F" w:rsidRPr="00CB682F" w:rsidRDefault="00CB682F" w:rsidP="00CB682F">
      <w:pPr>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r w:rsidRPr="00CB682F">
        <w:rPr>
          <w:rFonts w:ascii="Arial" w:hAnsi="Arial" w:cs="Arial"/>
          <w:b/>
          <w:sz w:val="22"/>
          <w:szCs w:val="22"/>
          <w:lang w:val="es-CR"/>
        </w:rPr>
        <w:t>Anexo 4</w:t>
      </w:r>
    </w:p>
    <w:p w:rsidR="00CB682F" w:rsidRPr="00CB682F" w:rsidRDefault="00CB682F" w:rsidP="00CB682F">
      <w:pPr>
        <w:ind w:left="360"/>
        <w:jc w:val="both"/>
        <w:rPr>
          <w:rFonts w:ascii="Arial" w:hAnsi="Arial" w:cs="Arial"/>
          <w:b/>
          <w:sz w:val="22"/>
          <w:szCs w:val="22"/>
          <w:lang w:val="es-CR"/>
        </w:rPr>
      </w:pPr>
    </w:p>
    <w:tbl>
      <w:tblPr>
        <w:tblpPr w:leftFromText="141" w:rightFromText="141"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935"/>
      </w:tblGrid>
      <w:tr w:rsidR="00CB682F" w:rsidRPr="00CB682F" w:rsidTr="0087757A">
        <w:tc>
          <w:tcPr>
            <w:tcW w:w="2376"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Oficio</w:t>
            </w:r>
          </w:p>
        </w:tc>
        <w:tc>
          <w:tcPr>
            <w:tcW w:w="5935"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Asunto</w:t>
            </w:r>
          </w:p>
        </w:tc>
      </w:tr>
      <w:tr w:rsidR="00CB682F" w:rsidRPr="00CB682F" w:rsidTr="0087757A">
        <w:trPr>
          <w:trHeight w:val="2839"/>
        </w:trPr>
        <w:tc>
          <w:tcPr>
            <w:tcW w:w="2376" w:type="dxa"/>
            <w:shd w:val="clear" w:color="auto" w:fill="auto"/>
          </w:tcPr>
          <w:p w:rsidR="00CB682F" w:rsidRPr="00CB682F" w:rsidRDefault="00CB682F" w:rsidP="00CB682F">
            <w:pPr>
              <w:rPr>
                <w:rFonts w:ascii="Arial" w:hAnsi="Arial" w:cs="Arial"/>
                <w:sz w:val="22"/>
                <w:szCs w:val="22"/>
              </w:rPr>
            </w:pPr>
            <w:r w:rsidRPr="00CB682F">
              <w:rPr>
                <w:rFonts w:ascii="Arial" w:hAnsi="Arial" w:cs="Arial"/>
                <w:sz w:val="22"/>
                <w:szCs w:val="22"/>
              </w:rPr>
              <w:t>EQ-381-2016, del 02 de noviembre de 2016</w:t>
            </w:r>
          </w:p>
        </w:tc>
        <w:tc>
          <w:tcPr>
            <w:tcW w:w="5935"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t xml:space="preserve">Pronunciamiento de la Escuela de Química </w:t>
            </w:r>
            <w:r w:rsidRPr="00CB682F">
              <w:rPr>
                <w:rFonts w:ascii="Arial" w:eastAsia="Cambria" w:hAnsi="Arial" w:cs="Arial"/>
                <w:bCs/>
                <w:iCs/>
                <w:sz w:val="22"/>
                <w:szCs w:val="22"/>
                <w:lang w:val="es-ES_tradnl" w:eastAsia="en-US"/>
              </w:rPr>
              <w:t>“Ley Marco del Derecho Humano a la Alimentación y de la Seguridad Alimentaria Nutricional”, Expediente No. 20.076</w:t>
            </w:r>
            <w:r w:rsidRPr="00CB682F">
              <w:rPr>
                <w:rFonts w:ascii="Arial" w:hAnsi="Arial" w:cs="Arial"/>
                <w:sz w:val="22"/>
                <w:szCs w:val="22"/>
              </w:rPr>
              <w:t>.</w:t>
            </w:r>
          </w:p>
          <w:p w:rsidR="00CB682F" w:rsidRPr="00CB682F" w:rsidRDefault="00CB682F" w:rsidP="00CB682F">
            <w:pPr>
              <w:jc w:val="both"/>
              <w:rPr>
                <w:rFonts w:ascii="Arial" w:hAnsi="Arial" w:cs="Arial"/>
                <w:sz w:val="22"/>
                <w:szCs w:val="22"/>
                <w:lang w:val="es-CR"/>
              </w:rPr>
            </w:pPr>
          </w:p>
          <w:p w:rsidR="00CB682F" w:rsidRPr="00CB682F" w:rsidRDefault="00CB682F" w:rsidP="00CB682F">
            <w:pPr>
              <w:spacing w:after="160" w:line="259" w:lineRule="auto"/>
              <w:contextualSpacing/>
              <w:jc w:val="both"/>
              <w:rPr>
                <w:rFonts w:ascii="Arial" w:hAnsi="Arial" w:cs="Arial"/>
                <w:sz w:val="22"/>
                <w:szCs w:val="22"/>
              </w:rPr>
            </w:pPr>
            <w:r w:rsidRPr="00CB682F">
              <w:rPr>
                <w:rFonts w:ascii="Arial" w:hAnsi="Arial" w:cs="Arial"/>
                <w:sz w:val="22"/>
                <w:szCs w:val="22"/>
              </w:rPr>
              <w:t>Entre las observaciones expuestas en su oficio, indican que el proyecto no tiene relación con el campo de acción de la Escuela de Química, el enfoque de seguridad alimentaria en el proyecto de ley mencionado, solo cubre la dotación de alimentación a la población costarricense en desventaja social, y no así lo relacionado con la calidad y riesgos asociados con la contaminación microbiana o química de los alimentos…</w:t>
            </w:r>
          </w:p>
          <w:p w:rsidR="00CB682F" w:rsidRPr="00CB682F" w:rsidRDefault="00CB682F" w:rsidP="00CB682F">
            <w:pPr>
              <w:spacing w:after="160" w:line="259" w:lineRule="auto"/>
              <w:contextualSpacing/>
              <w:jc w:val="both"/>
              <w:rPr>
                <w:rFonts w:ascii="Arial" w:hAnsi="Arial" w:cs="Arial"/>
                <w:sz w:val="22"/>
                <w:szCs w:val="22"/>
              </w:rPr>
            </w:pPr>
          </w:p>
          <w:p w:rsidR="00CB682F" w:rsidRPr="00CB682F" w:rsidRDefault="00CB682F" w:rsidP="00CB682F">
            <w:pPr>
              <w:spacing w:after="160" w:line="259" w:lineRule="auto"/>
              <w:contextualSpacing/>
              <w:jc w:val="both"/>
              <w:rPr>
                <w:rFonts w:ascii="Arial" w:eastAsiaTheme="minorHAnsi" w:hAnsi="Arial" w:cs="Arial"/>
                <w:color w:val="000000"/>
                <w:sz w:val="23"/>
                <w:szCs w:val="23"/>
                <w:lang w:val="es-CR" w:eastAsia="en-US"/>
              </w:rPr>
            </w:pPr>
            <w:r w:rsidRPr="00CB682F">
              <w:rPr>
                <w:rFonts w:ascii="Arial" w:eastAsiaTheme="minorHAnsi" w:hAnsi="Arial" w:cs="Arial"/>
                <w:color w:val="000000"/>
                <w:sz w:val="23"/>
                <w:szCs w:val="23"/>
                <w:lang w:val="es-CR" w:eastAsia="en-US"/>
              </w:rPr>
              <w:t>Consideran oportuno el proyecto siempre que se vele por el cumplimiento del plan y que los indicadores generados permitan cuantificar el progreso del mismo. Así mismo, que se realicen los informes anuales de evaluación del desempeño en los que se detallen los logros alcanzados y que se aprovechen los recursos institucionales y económicos ya existentes y que éstos sean dirigidos a quienes realmente los necesitan.</w:t>
            </w:r>
          </w:p>
          <w:p w:rsidR="00CB682F" w:rsidRPr="00CB682F" w:rsidRDefault="00CB682F" w:rsidP="00CB682F">
            <w:pPr>
              <w:spacing w:after="160" w:line="259" w:lineRule="auto"/>
              <w:contextualSpacing/>
              <w:jc w:val="both"/>
              <w:rPr>
                <w:rFonts w:ascii="Arial" w:eastAsiaTheme="minorHAnsi" w:hAnsi="Arial" w:cs="Arial"/>
                <w:color w:val="000000"/>
                <w:sz w:val="23"/>
                <w:szCs w:val="23"/>
                <w:lang w:val="es-CR" w:eastAsia="en-US"/>
              </w:rPr>
            </w:pPr>
            <w:r w:rsidRPr="00CB682F">
              <w:rPr>
                <w:rFonts w:ascii="Arial" w:eastAsiaTheme="minorHAnsi" w:hAnsi="Arial" w:cs="Arial"/>
                <w:color w:val="000000"/>
                <w:sz w:val="23"/>
                <w:szCs w:val="23"/>
                <w:lang w:val="es-CR" w:eastAsia="en-US"/>
              </w:rPr>
              <w:t xml:space="preserve"> </w:t>
            </w:r>
          </w:p>
          <w:p w:rsidR="00CB682F" w:rsidRPr="00CB682F" w:rsidRDefault="00CB682F" w:rsidP="00CB682F">
            <w:pPr>
              <w:spacing w:after="160" w:line="259" w:lineRule="auto"/>
              <w:contextualSpacing/>
              <w:jc w:val="both"/>
              <w:rPr>
                <w:rFonts w:ascii="Arial" w:hAnsi="Arial" w:cs="Arial"/>
                <w:sz w:val="22"/>
                <w:szCs w:val="22"/>
              </w:rPr>
            </w:pPr>
            <w:r w:rsidRPr="00CB682F">
              <w:rPr>
                <w:rFonts w:ascii="Arial" w:hAnsi="Arial" w:cs="Arial"/>
                <w:sz w:val="22"/>
                <w:szCs w:val="22"/>
              </w:rPr>
              <w:t>Consideran que el Proyecto de Ley no atenta contra la Autonomía Universitaria.</w:t>
            </w:r>
          </w:p>
        </w:tc>
      </w:tr>
    </w:tbl>
    <w:p w:rsidR="00CB682F" w:rsidRPr="00CB682F" w:rsidRDefault="00CB682F" w:rsidP="00CB682F">
      <w:pPr>
        <w:jc w:val="both"/>
        <w:rPr>
          <w:rFonts w:ascii="Arial" w:hAnsi="Arial" w:cs="Arial"/>
          <w:b/>
          <w:lang w:val="es-CR"/>
        </w:rPr>
      </w:pPr>
    </w:p>
    <w:p w:rsidR="00CB682F" w:rsidRPr="00CB682F" w:rsidRDefault="00CB682F" w:rsidP="00CB682F">
      <w:pPr>
        <w:ind w:left="360"/>
        <w:jc w:val="both"/>
        <w:rPr>
          <w:rFonts w:ascii="Arial" w:hAnsi="Arial" w:cs="Arial"/>
          <w:b/>
          <w:sz w:val="22"/>
          <w:szCs w:val="22"/>
          <w:lang w:val="es-CR"/>
        </w:rPr>
      </w:pPr>
      <w:r w:rsidRPr="00CB682F">
        <w:rPr>
          <w:rFonts w:ascii="Arial" w:hAnsi="Arial" w:cs="Arial"/>
          <w:b/>
          <w:sz w:val="22"/>
          <w:szCs w:val="22"/>
          <w:lang w:val="es-CR"/>
        </w:rPr>
        <w:t>Anexo 5</w:t>
      </w:r>
    </w:p>
    <w:p w:rsidR="00CB682F" w:rsidRPr="00CB682F" w:rsidRDefault="00CB682F" w:rsidP="00CB682F">
      <w:pPr>
        <w:ind w:left="360"/>
        <w:jc w:val="both"/>
        <w:rPr>
          <w:rFonts w:ascii="Arial" w:hAnsi="Arial" w:cs="Arial"/>
          <w:b/>
          <w:sz w:val="22"/>
          <w:szCs w:val="22"/>
          <w:lang w:val="es-CR"/>
        </w:rPr>
      </w:pPr>
    </w:p>
    <w:tbl>
      <w:tblPr>
        <w:tblpPr w:leftFromText="141" w:rightFromText="141"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935"/>
      </w:tblGrid>
      <w:tr w:rsidR="00CB682F" w:rsidRPr="00CB682F" w:rsidTr="0087757A">
        <w:tc>
          <w:tcPr>
            <w:tcW w:w="2376"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Oficio</w:t>
            </w:r>
          </w:p>
        </w:tc>
        <w:tc>
          <w:tcPr>
            <w:tcW w:w="5935"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Asunto</w:t>
            </w:r>
          </w:p>
        </w:tc>
      </w:tr>
      <w:tr w:rsidR="00CB682F" w:rsidRPr="00CB682F" w:rsidTr="0087757A">
        <w:trPr>
          <w:trHeight w:val="2839"/>
        </w:trPr>
        <w:tc>
          <w:tcPr>
            <w:tcW w:w="2376"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lastRenderedPageBreak/>
              <w:t>DAGSC-872-2016, del 31 octubre de 2016</w:t>
            </w:r>
          </w:p>
        </w:tc>
        <w:tc>
          <w:tcPr>
            <w:tcW w:w="5935"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t xml:space="preserve">Pronunciamiento de la Escuela de Agronomía </w:t>
            </w:r>
            <w:r w:rsidRPr="00CB682F">
              <w:rPr>
                <w:rFonts w:ascii="Arial" w:eastAsia="Cambria" w:hAnsi="Arial" w:cs="Arial"/>
                <w:bCs/>
                <w:iCs/>
                <w:sz w:val="22"/>
                <w:szCs w:val="22"/>
                <w:lang w:val="es-ES_tradnl" w:eastAsia="en-US"/>
              </w:rPr>
              <w:t>“Ley Marco del Derecho Humano a la Alimentación y de la Seguridad Alimentaria Nutricional”, Expediente No. 20.076</w:t>
            </w:r>
            <w:r w:rsidRPr="00CB682F">
              <w:rPr>
                <w:rFonts w:ascii="Arial" w:hAnsi="Arial" w:cs="Arial"/>
                <w:sz w:val="22"/>
                <w:szCs w:val="22"/>
              </w:rPr>
              <w:t>.</w:t>
            </w:r>
          </w:p>
          <w:p w:rsidR="00CB682F" w:rsidRPr="00CB682F" w:rsidRDefault="00CB682F" w:rsidP="00CB682F">
            <w:pPr>
              <w:jc w:val="both"/>
              <w:rPr>
                <w:rFonts w:ascii="Arial" w:hAnsi="Arial" w:cs="Arial"/>
                <w:sz w:val="22"/>
                <w:szCs w:val="22"/>
                <w:lang w:val="es-CR"/>
              </w:rPr>
            </w:pPr>
          </w:p>
          <w:p w:rsidR="00CB682F" w:rsidRPr="00CB682F" w:rsidRDefault="00CB682F" w:rsidP="00CB682F">
            <w:pPr>
              <w:spacing w:after="160" w:line="259" w:lineRule="auto"/>
              <w:contextualSpacing/>
              <w:jc w:val="both"/>
              <w:rPr>
                <w:rFonts w:ascii="Arial" w:hAnsi="Arial" w:cs="Arial"/>
                <w:sz w:val="22"/>
                <w:szCs w:val="22"/>
              </w:rPr>
            </w:pPr>
            <w:r w:rsidRPr="00CB682F">
              <w:rPr>
                <w:rFonts w:ascii="Arial" w:hAnsi="Arial" w:cs="Arial"/>
                <w:sz w:val="22"/>
                <w:szCs w:val="22"/>
              </w:rPr>
              <w:t>Entre las observaciones expuestas en su oficio, señalan las siguientes:</w:t>
            </w:r>
          </w:p>
          <w:p w:rsidR="00CB682F" w:rsidRPr="00CB682F" w:rsidRDefault="00CB682F" w:rsidP="00CB682F">
            <w:pPr>
              <w:numPr>
                <w:ilvl w:val="0"/>
                <w:numId w:val="43"/>
              </w:numPr>
              <w:contextualSpacing/>
              <w:jc w:val="both"/>
              <w:rPr>
                <w:rFonts w:ascii="Arial" w:hAnsi="Arial" w:cs="Arial"/>
                <w:sz w:val="22"/>
                <w:szCs w:val="22"/>
                <w:lang w:val="es-MX"/>
              </w:rPr>
            </w:pPr>
            <w:r w:rsidRPr="00CB682F">
              <w:rPr>
                <w:rFonts w:ascii="Arial" w:hAnsi="Arial" w:cs="Arial"/>
                <w:sz w:val="22"/>
                <w:szCs w:val="22"/>
                <w:lang w:val="es-MX"/>
              </w:rPr>
              <w:t>Esta ley es sumamente necesaria para organizar a todos los entes del estado que están involucrados en la alimentación, producción, mercadeo y otros asuntos relacionados con la SAN.</w:t>
            </w:r>
          </w:p>
          <w:p w:rsidR="00CB682F" w:rsidRPr="00CB682F" w:rsidRDefault="00CB682F" w:rsidP="00CB682F">
            <w:pPr>
              <w:ind w:left="720"/>
              <w:contextualSpacing/>
              <w:jc w:val="both"/>
              <w:rPr>
                <w:rFonts w:ascii="Arial" w:hAnsi="Arial" w:cs="Arial"/>
                <w:sz w:val="22"/>
                <w:szCs w:val="22"/>
                <w:lang w:val="es-MX"/>
              </w:rPr>
            </w:pPr>
          </w:p>
          <w:p w:rsidR="00CB682F" w:rsidRPr="00CB682F" w:rsidRDefault="00CB682F" w:rsidP="00CB682F">
            <w:pPr>
              <w:numPr>
                <w:ilvl w:val="0"/>
                <w:numId w:val="43"/>
              </w:numPr>
              <w:contextualSpacing/>
              <w:jc w:val="both"/>
              <w:rPr>
                <w:rFonts w:ascii="Arial" w:hAnsi="Arial" w:cs="Arial"/>
                <w:sz w:val="22"/>
                <w:szCs w:val="22"/>
                <w:lang w:val="es-MX"/>
              </w:rPr>
            </w:pPr>
            <w:r w:rsidRPr="00CB682F">
              <w:rPr>
                <w:rFonts w:ascii="Arial" w:hAnsi="Arial" w:cs="Arial"/>
                <w:sz w:val="22"/>
                <w:szCs w:val="22"/>
                <w:lang w:val="es-MX"/>
              </w:rPr>
              <w:t>Genera y orienta no solo lo relacionado a los precios al consumidor sino que involucra a las universidades en la generación de tecnología orientada a la SAN.</w:t>
            </w:r>
          </w:p>
          <w:p w:rsidR="00CB682F" w:rsidRPr="00CB682F" w:rsidRDefault="00CB682F" w:rsidP="00CB682F">
            <w:pPr>
              <w:jc w:val="both"/>
              <w:rPr>
                <w:rFonts w:ascii="Arial" w:hAnsi="Arial" w:cs="Arial"/>
                <w:sz w:val="22"/>
                <w:szCs w:val="22"/>
                <w:lang w:val="es-MX"/>
              </w:rPr>
            </w:pPr>
          </w:p>
          <w:p w:rsidR="00CB682F" w:rsidRPr="00CB682F" w:rsidRDefault="00CB682F" w:rsidP="00CB682F">
            <w:pPr>
              <w:numPr>
                <w:ilvl w:val="0"/>
                <w:numId w:val="43"/>
              </w:numPr>
              <w:contextualSpacing/>
              <w:jc w:val="both"/>
              <w:rPr>
                <w:rFonts w:ascii="Arial" w:hAnsi="Arial" w:cs="Arial"/>
                <w:sz w:val="22"/>
                <w:szCs w:val="22"/>
                <w:lang w:val="es-MX"/>
              </w:rPr>
            </w:pPr>
            <w:r w:rsidRPr="00CB682F">
              <w:rPr>
                <w:rFonts w:ascii="Arial" w:hAnsi="Arial" w:cs="Arial"/>
                <w:sz w:val="22"/>
                <w:szCs w:val="22"/>
                <w:lang w:val="es-MX"/>
              </w:rPr>
              <w:t>Es criterio de esa Escuela que el presente Proyecto de Ley, no atenta contra la Autonomía Universitaria del Instituto Tecnológico de Costa Rica.</w:t>
            </w:r>
          </w:p>
          <w:p w:rsidR="00CB682F" w:rsidRPr="00CB682F" w:rsidRDefault="00CB682F" w:rsidP="00CB682F">
            <w:pPr>
              <w:spacing w:after="160" w:line="259" w:lineRule="auto"/>
              <w:contextualSpacing/>
              <w:jc w:val="both"/>
              <w:rPr>
                <w:rFonts w:ascii="Arial" w:hAnsi="Arial" w:cs="Arial"/>
                <w:sz w:val="22"/>
                <w:szCs w:val="22"/>
              </w:rPr>
            </w:pPr>
          </w:p>
        </w:tc>
      </w:tr>
    </w:tbl>
    <w:p w:rsidR="00CB682F" w:rsidRPr="00CB682F" w:rsidRDefault="00CB682F" w:rsidP="00CB682F">
      <w:pPr>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p>
    <w:p w:rsidR="00CB682F" w:rsidRPr="00CB682F" w:rsidRDefault="00CB682F" w:rsidP="00CB682F">
      <w:pPr>
        <w:ind w:left="360"/>
        <w:jc w:val="both"/>
        <w:rPr>
          <w:rFonts w:ascii="Arial" w:hAnsi="Arial" w:cs="Arial"/>
          <w:b/>
          <w:sz w:val="22"/>
          <w:szCs w:val="22"/>
          <w:lang w:val="es-CR"/>
        </w:rPr>
      </w:pPr>
      <w:r w:rsidRPr="00CB682F">
        <w:rPr>
          <w:rFonts w:ascii="Arial" w:hAnsi="Arial" w:cs="Arial"/>
          <w:b/>
          <w:sz w:val="22"/>
          <w:szCs w:val="22"/>
          <w:lang w:val="es-CR"/>
        </w:rPr>
        <w:t>Anexo 6</w:t>
      </w:r>
    </w:p>
    <w:p w:rsidR="00CB682F" w:rsidRPr="00CB682F" w:rsidRDefault="00CB682F" w:rsidP="00CB682F">
      <w:pPr>
        <w:ind w:left="360"/>
        <w:jc w:val="both"/>
        <w:rPr>
          <w:rFonts w:ascii="Arial" w:hAnsi="Arial" w:cs="Arial"/>
          <w:b/>
          <w:sz w:val="22"/>
          <w:szCs w:val="22"/>
          <w:lang w:val="es-CR"/>
        </w:rPr>
      </w:pPr>
    </w:p>
    <w:tbl>
      <w:tblPr>
        <w:tblpPr w:leftFromText="141" w:rightFromText="141"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935"/>
      </w:tblGrid>
      <w:tr w:rsidR="00CB682F" w:rsidRPr="00CB682F" w:rsidTr="0087757A">
        <w:tc>
          <w:tcPr>
            <w:tcW w:w="2376"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Oficio</w:t>
            </w:r>
          </w:p>
        </w:tc>
        <w:tc>
          <w:tcPr>
            <w:tcW w:w="5935"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Asunto</w:t>
            </w:r>
          </w:p>
        </w:tc>
      </w:tr>
      <w:tr w:rsidR="00CB682F" w:rsidRPr="00CB682F" w:rsidTr="0087757A">
        <w:trPr>
          <w:trHeight w:val="2839"/>
        </w:trPr>
        <w:tc>
          <w:tcPr>
            <w:tcW w:w="2376"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t>SCI-745-2016, del 30 noviembre de 2016</w:t>
            </w:r>
          </w:p>
        </w:tc>
        <w:tc>
          <w:tcPr>
            <w:tcW w:w="5935"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t xml:space="preserve">Recordatorio del criterio de Proyecto </w:t>
            </w:r>
            <w:r w:rsidRPr="00CB682F">
              <w:rPr>
                <w:rFonts w:ascii="Arial" w:eastAsia="Cambria" w:hAnsi="Arial" w:cs="Arial"/>
                <w:bCs/>
                <w:iCs/>
                <w:sz w:val="22"/>
                <w:szCs w:val="22"/>
                <w:lang w:val="es-ES_tradnl" w:eastAsia="en-US"/>
              </w:rPr>
              <w:t>“Ley Marco del Derecho Humano a la Alimentación y de la Seguridad Alimentaria Nutricional”, Expediente No. 20.076</w:t>
            </w:r>
            <w:r w:rsidRPr="00CB682F">
              <w:rPr>
                <w:rFonts w:ascii="Arial" w:hAnsi="Arial" w:cs="Arial"/>
                <w:sz w:val="22"/>
                <w:szCs w:val="22"/>
              </w:rPr>
              <w:t xml:space="preserve">, a las Escuelas de Biología e Ingeniería en </w:t>
            </w:r>
            <w:proofErr w:type="spellStart"/>
            <w:r w:rsidRPr="00CB682F">
              <w:rPr>
                <w:rFonts w:ascii="Arial" w:hAnsi="Arial" w:cs="Arial"/>
                <w:sz w:val="22"/>
                <w:szCs w:val="22"/>
              </w:rPr>
              <w:t>Agronegocios</w:t>
            </w:r>
            <w:proofErr w:type="spellEnd"/>
            <w:r w:rsidRPr="00CB682F">
              <w:rPr>
                <w:rFonts w:ascii="Arial" w:hAnsi="Arial" w:cs="Arial"/>
                <w:sz w:val="22"/>
                <w:szCs w:val="22"/>
              </w:rPr>
              <w:t>.</w:t>
            </w:r>
          </w:p>
        </w:tc>
      </w:tr>
    </w:tbl>
    <w:p w:rsidR="00CB682F" w:rsidRPr="00CB682F" w:rsidRDefault="00CB682F" w:rsidP="00CB682F">
      <w:pPr>
        <w:jc w:val="both"/>
        <w:rPr>
          <w:rFonts w:ascii="Arial" w:hAnsi="Arial" w:cs="Arial"/>
          <w:b/>
          <w:lang w:val="es-CR"/>
        </w:rPr>
      </w:pPr>
    </w:p>
    <w:p w:rsidR="00CB682F" w:rsidRPr="00CB682F" w:rsidRDefault="00CB682F" w:rsidP="00CB682F">
      <w:pPr>
        <w:ind w:left="360"/>
        <w:jc w:val="both"/>
        <w:rPr>
          <w:rFonts w:ascii="Arial" w:hAnsi="Arial" w:cs="Arial"/>
          <w:b/>
          <w:sz w:val="22"/>
          <w:szCs w:val="22"/>
          <w:lang w:val="es-CR"/>
        </w:rPr>
      </w:pPr>
      <w:r w:rsidRPr="00CB682F">
        <w:rPr>
          <w:rFonts w:ascii="Arial" w:hAnsi="Arial" w:cs="Arial"/>
          <w:b/>
          <w:sz w:val="22"/>
          <w:szCs w:val="22"/>
          <w:lang w:val="es-CR"/>
        </w:rPr>
        <w:t>Anexo 7</w:t>
      </w:r>
    </w:p>
    <w:p w:rsidR="00CB682F" w:rsidRPr="00CB682F" w:rsidRDefault="00CB682F" w:rsidP="00CB682F">
      <w:pPr>
        <w:ind w:left="360"/>
        <w:jc w:val="both"/>
        <w:rPr>
          <w:rFonts w:ascii="Arial" w:hAnsi="Arial" w:cs="Arial"/>
          <w:b/>
          <w:sz w:val="22"/>
          <w:szCs w:val="22"/>
          <w:lang w:val="es-CR"/>
        </w:rPr>
      </w:pPr>
    </w:p>
    <w:tbl>
      <w:tblPr>
        <w:tblpPr w:leftFromText="141" w:rightFromText="141"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935"/>
      </w:tblGrid>
      <w:tr w:rsidR="00CB682F" w:rsidRPr="00CB682F" w:rsidTr="0087757A">
        <w:tc>
          <w:tcPr>
            <w:tcW w:w="2376"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Oficio</w:t>
            </w:r>
          </w:p>
        </w:tc>
        <w:tc>
          <w:tcPr>
            <w:tcW w:w="5935"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Asunto</w:t>
            </w:r>
          </w:p>
        </w:tc>
      </w:tr>
      <w:tr w:rsidR="00CB682F" w:rsidRPr="00CB682F" w:rsidTr="0087757A">
        <w:trPr>
          <w:trHeight w:val="2839"/>
        </w:trPr>
        <w:tc>
          <w:tcPr>
            <w:tcW w:w="2376"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t>AN-757-2016, del 5 diciembre de 2016</w:t>
            </w:r>
          </w:p>
        </w:tc>
        <w:tc>
          <w:tcPr>
            <w:tcW w:w="5935"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t xml:space="preserve">Pronunciamiento de la Escuela de </w:t>
            </w:r>
            <w:proofErr w:type="spellStart"/>
            <w:r w:rsidRPr="00CB682F">
              <w:rPr>
                <w:rFonts w:ascii="Arial" w:hAnsi="Arial" w:cs="Arial"/>
                <w:sz w:val="22"/>
                <w:szCs w:val="22"/>
              </w:rPr>
              <w:t>Agronegocios</w:t>
            </w:r>
            <w:proofErr w:type="spellEnd"/>
            <w:r w:rsidRPr="00CB682F">
              <w:rPr>
                <w:rFonts w:ascii="Arial" w:hAnsi="Arial" w:cs="Arial"/>
                <w:sz w:val="22"/>
                <w:szCs w:val="22"/>
              </w:rPr>
              <w:t xml:space="preserve"> </w:t>
            </w:r>
            <w:r w:rsidRPr="00CB682F">
              <w:rPr>
                <w:rFonts w:ascii="Arial" w:eastAsia="Cambria" w:hAnsi="Arial" w:cs="Arial"/>
                <w:bCs/>
                <w:iCs/>
                <w:sz w:val="22"/>
                <w:szCs w:val="22"/>
                <w:lang w:val="es-ES_tradnl" w:eastAsia="en-US"/>
              </w:rPr>
              <w:t>“Ley Marco del Derecho Humano a la Alimentación y de la Seguridad Alimentaria Nutricional”, Expediente No. 20.076</w:t>
            </w:r>
            <w:r w:rsidRPr="00CB682F">
              <w:rPr>
                <w:rFonts w:ascii="Arial" w:hAnsi="Arial" w:cs="Arial"/>
                <w:sz w:val="22"/>
                <w:szCs w:val="22"/>
              </w:rPr>
              <w:t>.</w:t>
            </w:r>
          </w:p>
          <w:p w:rsidR="00CB682F" w:rsidRPr="00CB682F" w:rsidRDefault="00CB682F" w:rsidP="00CB682F">
            <w:pPr>
              <w:jc w:val="both"/>
              <w:rPr>
                <w:rFonts w:ascii="Arial" w:hAnsi="Arial" w:cs="Arial"/>
                <w:sz w:val="22"/>
                <w:szCs w:val="22"/>
                <w:lang w:val="es-CR"/>
              </w:rPr>
            </w:pPr>
          </w:p>
          <w:p w:rsidR="00CB682F" w:rsidRPr="00CB682F" w:rsidRDefault="00CB682F" w:rsidP="00CB682F">
            <w:pPr>
              <w:spacing w:after="160" w:line="259" w:lineRule="auto"/>
              <w:contextualSpacing/>
              <w:jc w:val="both"/>
              <w:rPr>
                <w:rFonts w:ascii="Arial" w:hAnsi="Arial" w:cs="Arial"/>
                <w:sz w:val="22"/>
                <w:szCs w:val="22"/>
              </w:rPr>
            </w:pPr>
            <w:r w:rsidRPr="00CB682F">
              <w:rPr>
                <w:rFonts w:ascii="Arial" w:hAnsi="Arial" w:cs="Arial"/>
                <w:sz w:val="22"/>
                <w:szCs w:val="22"/>
              </w:rPr>
              <w:t>Entre las observaciones expuestas en su oficio, hacen recomendaciones de modificación y consideraciones a algunos artículos del Proyecto de Ley.</w:t>
            </w:r>
          </w:p>
          <w:p w:rsidR="00CB682F" w:rsidRPr="00CB682F" w:rsidRDefault="00CB682F" w:rsidP="00CB682F">
            <w:pPr>
              <w:spacing w:after="160" w:line="259" w:lineRule="auto"/>
              <w:contextualSpacing/>
              <w:jc w:val="both"/>
              <w:rPr>
                <w:rFonts w:ascii="Arial" w:hAnsi="Arial" w:cs="Arial"/>
                <w:sz w:val="22"/>
                <w:szCs w:val="22"/>
              </w:rPr>
            </w:pPr>
          </w:p>
          <w:p w:rsidR="00CB682F" w:rsidRPr="00CB682F" w:rsidRDefault="00CB682F" w:rsidP="00CB682F">
            <w:pPr>
              <w:jc w:val="both"/>
              <w:rPr>
                <w:rFonts w:ascii="Arial" w:eastAsia="Cambria" w:hAnsi="Arial" w:cs="Arial"/>
                <w:bCs/>
                <w:iCs/>
                <w:sz w:val="22"/>
                <w:szCs w:val="22"/>
                <w:lang w:val="es-ES_tradnl" w:eastAsia="en-US"/>
              </w:rPr>
            </w:pPr>
            <w:r w:rsidRPr="00CB682F">
              <w:rPr>
                <w:rFonts w:ascii="Arial" w:eastAsia="Cambria" w:hAnsi="Arial" w:cs="Arial"/>
                <w:bCs/>
                <w:iCs/>
                <w:sz w:val="22"/>
                <w:szCs w:val="22"/>
                <w:lang w:val="es-ES_tradnl" w:eastAsia="en-US"/>
              </w:rPr>
              <w:t xml:space="preserve">Apoyan el Proyecto de Ley  e indican que el mismo no atenta contra la autonomía, por el contrario, al haber participado la Escuela de </w:t>
            </w:r>
            <w:proofErr w:type="spellStart"/>
            <w:r w:rsidRPr="00CB682F">
              <w:rPr>
                <w:rFonts w:ascii="Arial" w:eastAsia="Cambria" w:hAnsi="Arial" w:cs="Arial"/>
                <w:bCs/>
                <w:iCs/>
                <w:sz w:val="22"/>
                <w:szCs w:val="22"/>
                <w:lang w:val="es-ES_tradnl" w:eastAsia="en-US"/>
              </w:rPr>
              <w:t>Agronegocios</w:t>
            </w:r>
            <w:proofErr w:type="spellEnd"/>
            <w:r w:rsidRPr="00CB682F">
              <w:rPr>
                <w:rFonts w:ascii="Arial" w:eastAsia="Cambria" w:hAnsi="Arial" w:cs="Arial"/>
                <w:bCs/>
                <w:iCs/>
                <w:sz w:val="22"/>
                <w:szCs w:val="22"/>
                <w:lang w:val="es-ES_tradnl" w:eastAsia="en-US"/>
              </w:rPr>
              <w:t xml:space="preserve"> en algunos puntos donde se consideraba el parecer académico, se reconoce que el espíritu de la propuesta se enfoca en invitar a las </w:t>
            </w:r>
            <w:r w:rsidRPr="00CB682F">
              <w:rPr>
                <w:rFonts w:ascii="Arial" w:eastAsia="Cambria" w:hAnsi="Arial" w:cs="Arial"/>
                <w:bCs/>
                <w:iCs/>
                <w:sz w:val="22"/>
                <w:szCs w:val="22"/>
                <w:lang w:val="es-ES_tradnl" w:eastAsia="en-US"/>
              </w:rPr>
              <w:lastRenderedPageBreak/>
              <w:t xml:space="preserve">universidades a ser parte de la solución y con el talento humano y recursos que se tenga, por limitados que sean, mantener esa misión de aporte a la sociedad mediante la investigación, la docencia y la extensión-acción social. </w:t>
            </w:r>
          </w:p>
          <w:p w:rsidR="00CB682F" w:rsidRPr="00CB682F" w:rsidRDefault="00CB682F" w:rsidP="00CB682F">
            <w:pPr>
              <w:contextualSpacing/>
              <w:jc w:val="both"/>
              <w:rPr>
                <w:rFonts w:ascii="Arial" w:hAnsi="Arial" w:cs="Arial"/>
                <w:sz w:val="22"/>
                <w:szCs w:val="22"/>
              </w:rPr>
            </w:pPr>
          </w:p>
        </w:tc>
      </w:tr>
    </w:tbl>
    <w:p w:rsidR="00CB682F" w:rsidRPr="00CB682F" w:rsidRDefault="00CB682F" w:rsidP="00CB682F">
      <w:pPr>
        <w:jc w:val="both"/>
        <w:rPr>
          <w:rFonts w:ascii="Arial" w:hAnsi="Arial" w:cs="Arial"/>
          <w:b/>
          <w:sz w:val="22"/>
          <w:szCs w:val="22"/>
          <w:lang w:val="es-CR"/>
        </w:rPr>
      </w:pPr>
    </w:p>
    <w:p w:rsidR="00CB682F" w:rsidRPr="00CB682F" w:rsidRDefault="00CB682F" w:rsidP="00CB682F">
      <w:pPr>
        <w:jc w:val="both"/>
        <w:rPr>
          <w:rFonts w:ascii="Arial" w:hAnsi="Arial" w:cs="Arial"/>
          <w:b/>
          <w:sz w:val="22"/>
          <w:szCs w:val="22"/>
          <w:lang w:val="es-CR"/>
        </w:rPr>
      </w:pPr>
    </w:p>
    <w:p w:rsidR="00CB682F" w:rsidRPr="00CB682F" w:rsidRDefault="00CB682F" w:rsidP="00CB682F">
      <w:pPr>
        <w:jc w:val="both"/>
        <w:rPr>
          <w:rFonts w:ascii="Arial" w:hAnsi="Arial" w:cs="Arial"/>
          <w:b/>
          <w:sz w:val="22"/>
          <w:szCs w:val="22"/>
          <w:lang w:val="es-CR"/>
        </w:rPr>
      </w:pPr>
      <w:r w:rsidRPr="00CB682F">
        <w:rPr>
          <w:rFonts w:ascii="Arial" w:hAnsi="Arial" w:cs="Arial"/>
          <w:b/>
          <w:sz w:val="22"/>
          <w:szCs w:val="22"/>
          <w:lang w:val="es-CR"/>
        </w:rPr>
        <w:t>Anexo 8</w:t>
      </w:r>
    </w:p>
    <w:p w:rsidR="00CB682F" w:rsidRPr="00CB682F" w:rsidRDefault="00CB682F" w:rsidP="00CB682F">
      <w:pPr>
        <w:ind w:left="360"/>
        <w:jc w:val="both"/>
        <w:rPr>
          <w:rFonts w:ascii="Arial" w:hAnsi="Arial" w:cs="Arial"/>
          <w:b/>
          <w:sz w:val="22"/>
          <w:szCs w:val="22"/>
          <w:lang w:val="es-CR"/>
        </w:rPr>
      </w:pPr>
    </w:p>
    <w:tbl>
      <w:tblPr>
        <w:tblpPr w:leftFromText="141" w:rightFromText="141"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935"/>
      </w:tblGrid>
      <w:tr w:rsidR="00CB682F" w:rsidRPr="00CB682F" w:rsidTr="0087757A">
        <w:tc>
          <w:tcPr>
            <w:tcW w:w="2376"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Oficio</w:t>
            </w:r>
          </w:p>
        </w:tc>
        <w:tc>
          <w:tcPr>
            <w:tcW w:w="5935" w:type="dxa"/>
            <w:shd w:val="clear" w:color="auto" w:fill="auto"/>
          </w:tcPr>
          <w:p w:rsidR="00CB682F" w:rsidRPr="00CB682F" w:rsidRDefault="00CB682F" w:rsidP="00CB682F">
            <w:pPr>
              <w:jc w:val="center"/>
              <w:rPr>
                <w:rFonts w:ascii="Arial" w:hAnsi="Arial" w:cs="Arial"/>
                <w:sz w:val="22"/>
                <w:szCs w:val="22"/>
              </w:rPr>
            </w:pPr>
            <w:r w:rsidRPr="00CB682F">
              <w:rPr>
                <w:rFonts w:ascii="Arial" w:hAnsi="Arial" w:cs="Arial"/>
                <w:sz w:val="22"/>
                <w:szCs w:val="22"/>
              </w:rPr>
              <w:t>Asunto</w:t>
            </w:r>
          </w:p>
        </w:tc>
      </w:tr>
      <w:tr w:rsidR="00CB682F" w:rsidRPr="00CB682F" w:rsidTr="0087757A">
        <w:trPr>
          <w:trHeight w:val="2839"/>
        </w:trPr>
        <w:tc>
          <w:tcPr>
            <w:tcW w:w="2376"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t>EB-643-2016, del 9 diciembre de 2016</w:t>
            </w:r>
          </w:p>
        </w:tc>
        <w:tc>
          <w:tcPr>
            <w:tcW w:w="5935" w:type="dxa"/>
            <w:shd w:val="clear" w:color="auto" w:fill="auto"/>
          </w:tcPr>
          <w:p w:rsidR="00CB682F" w:rsidRPr="00CB682F" w:rsidRDefault="00CB682F" w:rsidP="00CB682F">
            <w:pPr>
              <w:jc w:val="both"/>
              <w:rPr>
                <w:rFonts w:ascii="Arial" w:hAnsi="Arial" w:cs="Arial"/>
                <w:sz w:val="22"/>
                <w:szCs w:val="22"/>
              </w:rPr>
            </w:pPr>
            <w:r w:rsidRPr="00CB682F">
              <w:rPr>
                <w:rFonts w:ascii="Arial" w:hAnsi="Arial" w:cs="Arial"/>
                <w:sz w:val="22"/>
                <w:szCs w:val="22"/>
              </w:rPr>
              <w:t xml:space="preserve">Pronunciamiento de la Escuela de Biología </w:t>
            </w:r>
            <w:r w:rsidRPr="00CB682F">
              <w:rPr>
                <w:rFonts w:ascii="Arial" w:eastAsia="Cambria" w:hAnsi="Arial" w:cs="Arial"/>
                <w:bCs/>
                <w:iCs/>
                <w:sz w:val="22"/>
                <w:szCs w:val="22"/>
                <w:lang w:val="es-ES_tradnl" w:eastAsia="en-US"/>
              </w:rPr>
              <w:t>“Ley Marco del Derecho Humano a la Alimentación y de la Seguridad Alimentaria Nutricional”, Expediente No. 20.076</w:t>
            </w:r>
            <w:r w:rsidRPr="00CB682F">
              <w:rPr>
                <w:rFonts w:ascii="Arial" w:hAnsi="Arial" w:cs="Arial"/>
                <w:sz w:val="22"/>
                <w:szCs w:val="22"/>
              </w:rPr>
              <w:t>.</w:t>
            </w:r>
          </w:p>
          <w:p w:rsidR="00CB682F" w:rsidRPr="00CB682F" w:rsidRDefault="00CB682F" w:rsidP="00CB682F">
            <w:pPr>
              <w:jc w:val="both"/>
              <w:rPr>
                <w:rFonts w:ascii="Arial" w:hAnsi="Arial" w:cs="Arial"/>
                <w:sz w:val="22"/>
                <w:szCs w:val="22"/>
                <w:lang w:val="es-CR"/>
              </w:rPr>
            </w:pPr>
          </w:p>
          <w:p w:rsidR="00CB682F" w:rsidRPr="00CB682F" w:rsidRDefault="00CB682F" w:rsidP="00CB682F">
            <w:pPr>
              <w:jc w:val="both"/>
              <w:rPr>
                <w:rFonts w:ascii="Arial" w:eastAsia="Calibri" w:hAnsi="Arial" w:cs="Arial"/>
                <w:sz w:val="22"/>
                <w:szCs w:val="22"/>
              </w:rPr>
            </w:pPr>
            <w:r w:rsidRPr="00CB682F">
              <w:rPr>
                <w:rFonts w:ascii="Arial" w:hAnsi="Arial" w:cs="Arial"/>
                <w:sz w:val="22"/>
                <w:szCs w:val="22"/>
              </w:rPr>
              <w:t>Entre las observaciones sugeridas en su oficio, señalan que el</w:t>
            </w:r>
            <w:r w:rsidRPr="00CB682F">
              <w:rPr>
                <w:rFonts w:ascii="Arial" w:eastAsia="Calibri" w:hAnsi="Arial" w:cs="Arial"/>
                <w:sz w:val="22"/>
                <w:szCs w:val="22"/>
              </w:rPr>
              <w:t xml:space="preserve"> objetivo debe modificarse para que sea posible de cumplir por parte del Estado, de tal manera que se lea “La presente Ley tiene como objetivo promover el avance progresivo del Derecho a la Alimentación”. Lo anterior se justifica en dos argumentos, el primero es el reconocimiento internacional de que el Derecho a la Alimentación es una meta que se logra progresivamente sin que esto signifique evitar la obligación básica de adoptar las medidas necesarias para mitigar y aliviar el hambre. El segundo argumento es que la seguridad alimentaria, tipificado en la redacción original, no es un concepto jurídico según la FAO, no impone obligaciones a los interesados ni les otorga derechos; darle la categoría de bien jurídico para tutelar un derecho contraviene la lógica de alcance progresivo que se describe en el documento.</w:t>
            </w:r>
          </w:p>
          <w:p w:rsidR="00CB682F" w:rsidRPr="00CB682F" w:rsidRDefault="00CB682F" w:rsidP="00CB682F">
            <w:pPr>
              <w:spacing w:after="160" w:line="259" w:lineRule="auto"/>
              <w:contextualSpacing/>
              <w:jc w:val="both"/>
              <w:rPr>
                <w:rFonts w:ascii="Arial" w:hAnsi="Arial" w:cs="Arial"/>
                <w:sz w:val="22"/>
                <w:szCs w:val="22"/>
              </w:rPr>
            </w:pPr>
          </w:p>
          <w:p w:rsidR="00CB682F" w:rsidRPr="00CB682F" w:rsidRDefault="00CB682F" w:rsidP="00CB682F">
            <w:pPr>
              <w:jc w:val="both"/>
              <w:rPr>
                <w:rFonts w:ascii="Arial" w:hAnsi="Arial" w:cs="Arial"/>
                <w:bCs/>
                <w:sz w:val="22"/>
                <w:szCs w:val="22"/>
              </w:rPr>
            </w:pPr>
            <w:r w:rsidRPr="00CB682F">
              <w:rPr>
                <w:rFonts w:ascii="Arial" w:hAnsi="Arial" w:cs="Arial"/>
                <w:sz w:val="22"/>
                <w:szCs w:val="22"/>
              </w:rPr>
              <w:t xml:space="preserve">De acuerdo con las observaciones indicadas, se recomienda </w:t>
            </w:r>
            <w:r w:rsidRPr="00CB682F">
              <w:rPr>
                <w:rFonts w:ascii="Arial" w:hAnsi="Arial" w:cs="Arial"/>
                <w:b/>
                <w:sz w:val="22"/>
                <w:szCs w:val="22"/>
              </w:rPr>
              <w:t>no apoyar</w:t>
            </w:r>
            <w:r w:rsidRPr="00CB682F">
              <w:rPr>
                <w:rFonts w:ascii="Arial" w:hAnsi="Arial" w:cs="Arial"/>
                <w:sz w:val="22"/>
                <w:szCs w:val="22"/>
              </w:rPr>
              <w:t xml:space="preserve"> el proyecto de Ley N° 20076 </w:t>
            </w:r>
            <w:r w:rsidRPr="00CB682F">
              <w:rPr>
                <w:rFonts w:ascii="Arial" w:hAnsi="Arial" w:cs="Arial"/>
                <w:bCs/>
                <w:sz w:val="22"/>
                <w:szCs w:val="22"/>
              </w:rPr>
              <w:t>“Ley marco del derecho humano a la alimentación y de la seguridad alimentaria y nutricional”.</w:t>
            </w:r>
          </w:p>
          <w:p w:rsidR="00CB682F" w:rsidRPr="00CB682F" w:rsidRDefault="00CB682F" w:rsidP="00CB682F">
            <w:pPr>
              <w:jc w:val="both"/>
              <w:rPr>
                <w:rFonts w:ascii="Arial" w:hAnsi="Arial" w:cs="Arial"/>
                <w:bCs/>
                <w:sz w:val="22"/>
                <w:szCs w:val="22"/>
              </w:rPr>
            </w:pPr>
          </w:p>
          <w:p w:rsidR="00CB682F" w:rsidRPr="00CB682F" w:rsidRDefault="00CB682F" w:rsidP="00CB682F">
            <w:pPr>
              <w:jc w:val="both"/>
              <w:rPr>
                <w:rFonts w:ascii="Arial" w:hAnsi="Arial" w:cs="Arial"/>
              </w:rPr>
            </w:pPr>
            <w:r w:rsidRPr="00CB682F">
              <w:rPr>
                <w:rFonts w:ascii="Arial" w:hAnsi="Arial" w:cs="Arial"/>
                <w:bCs/>
                <w:sz w:val="22"/>
                <w:szCs w:val="22"/>
              </w:rPr>
              <w:t>El proyecto de Ley N° 20076 no atenta contra la Autonomía Universitaria.</w:t>
            </w:r>
          </w:p>
          <w:p w:rsidR="00CB682F" w:rsidRPr="00CB682F" w:rsidRDefault="00CB682F" w:rsidP="00CB682F">
            <w:pPr>
              <w:contextualSpacing/>
              <w:jc w:val="both"/>
              <w:rPr>
                <w:rFonts w:ascii="Arial" w:hAnsi="Arial" w:cs="Arial"/>
                <w:sz w:val="22"/>
                <w:szCs w:val="22"/>
              </w:rPr>
            </w:pPr>
          </w:p>
        </w:tc>
      </w:tr>
    </w:tbl>
    <w:p w:rsidR="00CB682F" w:rsidRPr="00CB682F" w:rsidRDefault="00CB682F" w:rsidP="00CB682F">
      <w:pPr>
        <w:jc w:val="both"/>
        <w:rPr>
          <w:rFonts w:ascii="Arial" w:hAnsi="Arial" w:cs="Arial"/>
          <w:b/>
          <w:lang w:val="es-CR"/>
        </w:rPr>
      </w:pPr>
    </w:p>
    <w:p w:rsidR="00CB682F" w:rsidRPr="00CB682F" w:rsidRDefault="00CB682F" w:rsidP="00CB682F">
      <w:pPr>
        <w:jc w:val="both"/>
        <w:rPr>
          <w:rFonts w:ascii="Arial" w:hAnsi="Arial" w:cs="Arial"/>
          <w:b/>
          <w:lang w:val="es-CR"/>
        </w:rPr>
      </w:pPr>
    </w:p>
    <w:p w:rsidR="00CB682F" w:rsidRPr="00CB682F" w:rsidRDefault="00CB682F" w:rsidP="00CB682F">
      <w:pPr>
        <w:jc w:val="both"/>
        <w:rPr>
          <w:rFonts w:ascii="Arial" w:hAnsi="Arial" w:cs="Arial"/>
          <w:b/>
          <w:lang w:val="es-CR"/>
        </w:rPr>
      </w:pPr>
      <w:r w:rsidRPr="00CB682F">
        <w:rPr>
          <w:rFonts w:ascii="Arial" w:hAnsi="Arial" w:cs="Arial"/>
          <w:b/>
          <w:lang w:val="es-CR"/>
        </w:rPr>
        <w:t>SE</w:t>
      </w:r>
      <w:r>
        <w:rPr>
          <w:rFonts w:ascii="Arial" w:hAnsi="Arial" w:cs="Arial"/>
          <w:b/>
          <w:lang w:val="es-CR"/>
        </w:rPr>
        <w:t xml:space="preserve"> ACUERDA</w:t>
      </w:r>
      <w:r w:rsidRPr="00CB682F">
        <w:rPr>
          <w:rFonts w:ascii="Arial" w:hAnsi="Arial" w:cs="Arial"/>
          <w:b/>
          <w:lang w:val="es-CR"/>
        </w:rPr>
        <w:t>:</w:t>
      </w:r>
    </w:p>
    <w:p w:rsidR="00CB682F" w:rsidRPr="00CB682F" w:rsidRDefault="00CB682F" w:rsidP="00CB682F">
      <w:pPr>
        <w:jc w:val="both"/>
        <w:rPr>
          <w:rFonts w:ascii="Arial" w:hAnsi="Arial" w:cs="Arial"/>
        </w:rPr>
      </w:pPr>
    </w:p>
    <w:p w:rsidR="00CB682F" w:rsidRPr="00CB682F" w:rsidRDefault="00CB682F" w:rsidP="00CB682F">
      <w:pPr>
        <w:numPr>
          <w:ilvl w:val="0"/>
          <w:numId w:val="42"/>
        </w:numPr>
        <w:ind w:left="426" w:hanging="426"/>
        <w:jc w:val="both"/>
        <w:rPr>
          <w:rFonts w:ascii="Arial" w:eastAsia="Cambria" w:hAnsi="Arial" w:cs="Arial"/>
          <w:lang w:eastAsia="en-US"/>
        </w:rPr>
      </w:pPr>
      <w:r w:rsidRPr="00CB682F">
        <w:rPr>
          <w:rFonts w:ascii="Arial" w:eastAsia="Cambria" w:hAnsi="Arial" w:cs="Arial"/>
          <w:lang w:eastAsia="en-US"/>
        </w:rPr>
        <w:softHyphen/>
      </w:r>
      <w:r w:rsidRPr="00CB682F">
        <w:rPr>
          <w:rFonts w:ascii="Arial" w:eastAsia="Cambria" w:hAnsi="Arial" w:cs="Arial"/>
          <w:lang w:eastAsia="en-US"/>
        </w:rPr>
        <w:softHyphen/>
      </w:r>
      <w:r w:rsidRPr="00CB682F">
        <w:rPr>
          <w:rFonts w:ascii="Arial" w:eastAsia="Cambria" w:hAnsi="Arial" w:cs="Arial"/>
          <w:lang w:eastAsia="en-US"/>
        </w:rPr>
        <w:softHyphen/>
      </w:r>
      <w:r w:rsidRPr="00CB682F">
        <w:rPr>
          <w:rFonts w:ascii="Arial" w:eastAsia="Cambria" w:hAnsi="Arial" w:cs="Arial"/>
          <w:lang w:eastAsia="en-US"/>
        </w:rPr>
        <w:softHyphen/>
      </w:r>
      <w:r w:rsidRPr="00CB682F">
        <w:rPr>
          <w:rFonts w:ascii="Arial" w:eastAsia="Cambria" w:hAnsi="Arial" w:cs="Arial"/>
          <w:lang w:eastAsia="en-US"/>
        </w:rPr>
        <w:softHyphen/>
      </w:r>
      <w:r w:rsidRPr="00CB682F">
        <w:rPr>
          <w:rFonts w:ascii="Arial" w:eastAsia="Cambria" w:hAnsi="Arial" w:cs="Arial"/>
          <w:lang w:eastAsia="en-US"/>
        </w:rPr>
        <w:softHyphen/>
        <w:t>Apoyar el Proyecto “Ley Marco del Derecho Humano a la Alimentación y de la Seguridad Alimentaria Nutricional”, Expediente No. 20.076.</w:t>
      </w:r>
    </w:p>
    <w:p w:rsidR="00CB682F" w:rsidRPr="00CB682F" w:rsidRDefault="00CB682F" w:rsidP="00CB682F">
      <w:pPr>
        <w:autoSpaceDE w:val="0"/>
        <w:autoSpaceDN w:val="0"/>
        <w:adjustRightInd w:val="0"/>
        <w:ind w:left="426"/>
        <w:jc w:val="both"/>
        <w:rPr>
          <w:rFonts w:ascii="Arial" w:eastAsia="Cambria" w:hAnsi="Arial" w:cs="Arial"/>
          <w:lang w:eastAsia="en-US"/>
        </w:rPr>
      </w:pPr>
    </w:p>
    <w:p w:rsidR="00CB682F" w:rsidRPr="00CB682F" w:rsidRDefault="00CB682F" w:rsidP="00CB682F">
      <w:pPr>
        <w:autoSpaceDE w:val="0"/>
        <w:autoSpaceDN w:val="0"/>
        <w:adjustRightInd w:val="0"/>
        <w:ind w:left="426" w:hanging="426"/>
        <w:jc w:val="both"/>
        <w:rPr>
          <w:rFonts w:ascii="Arial" w:eastAsia="Cambria" w:hAnsi="Arial" w:cs="Arial"/>
          <w:lang w:eastAsia="en-US"/>
        </w:rPr>
      </w:pPr>
    </w:p>
    <w:p w:rsidR="00CB682F" w:rsidRPr="00CB682F" w:rsidRDefault="00CB682F" w:rsidP="00CB682F">
      <w:pPr>
        <w:numPr>
          <w:ilvl w:val="0"/>
          <w:numId w:val="40"/>
        </w:numPr>
        <w:autoSpaceDE w:val="0"/>
        <w:autoSpaceDN w:val="0"/>
        <w:adjustRightInd w:val="0"/>
        <w:ind w:left="426" w:hanging="426"/>
        <w:jc w:val="both"/>
        <w:rPr>
          <w:rFonts w:ascii="Arial" w:eastAsia="Cambria" w:hAnsi="Arial" w:cs="Arial"/>
          <w:lang w:eastAsia="en-US"/>
        </w:rPr>
      </w:pPr>
      <w:r w:rsidRPr="00CB682F">
        <w:rPr>
          <w:rFonts w:ascii="Arial" w:eastAsia="Cambria" w:hAnsi="Arial" w:cs="Arial"/>
          <w:lang w:eastAsia="en-US"/>
        </w:rPr>
        <w:t xml:space="preserve">Solicitar a la Comisión Permanente </w:t>
      </w:r>
      <w:r w:rsidRPr="00CB682F">
        <w:rPr>
          <w:rFonts w:ascii="Arial" w:hAnsi="Arial" w:cs="Arial"/>
          <w:lang w:val="es-CR"/>
        </w:rPr>
        <w:t>de Asuntos Agropecuarios y Recursos Naturales, de la Asamblea Legislativa</w:t>
      </w:r>
      <w:r w:rsidRPr="00CB682F">
        <w:rPr>
          <w:rFonts w:ascii="Arial" w:eastAsia="Cambria" w:hAnsi="Arial" w:cs="Arial"/>
          <w:lang w:eastAsia="en-US"/>
        </w:rPr>
        <w:t>, tomar en consideración las recomendaciones emitidas por los entes consultado de esta Institución.  (Ver Anexos 3, 4, 5</w:t>
      </w:r>
      <w:proofErr w:type="gramStart"/>
      <w:r w:rsidRPr="00CB682F">
        <w:rPr>
          <w:rFonts w:ascii="Arial" w:eastAsia="Cambria" w:hAnsi="Arial" w:cs="Arial"/>
          <w:lang w:eastAsia="en-US"/>
        </w:rPr>
        <w:t>,  7</w:t>
      </w:r>
      <w:proofErr w:type="gramEnd"/>
      <w:r w:rsidRPr="00CB682F">
        <w:rPr>
          <w:rFonts w:ascii="Arial" w:eastAsia="Cambria" w:hAnsi="Arial" w:cs="Arial"/>
          <w:lang w:eastAsia="en-US"/>
        </w:rPr>
        <w:t xml:space="preserve"> y 8)</w:t>
      </w:r>
      <w:r>
        <w:rPr>
          <w:rFonts w:ascii="Arial" w:eastAsia="Cambria" w:hAnsi="Arial" w:cs="Arial"/>
          <w:lang w:eastAsia="en-US"/>
        </w:rPr>
        <w:t>.</w:t>
      </w:r>
    </w:p>
    <w:p w:rsidR="00CB682F" w:rsidRPr="00CB682F" w:rsidRDefault="00CB682F" w:rsidP="007742A1">
      <w:pPr>
        <w:jc w:val="both"/>
        <w:rPr>
          <w:rFonts w:ascii="Arial" w:eastAsia="Cambria" w:hAnsi="Arial" w:cs="Arial"/>
          <w:lang w:val="es-CR" w:eastAsia="en-US"/>
        </w:rPr>
      </w:pPr>
    </w:p>
    <w:p w:rsidR="00395647" w:rsidRDefault="007742A1" w:rsidP="00474B22">
      <w:pPr>
        <w:numPr>
          <w:ilvl w:val="0"/>
          <w:numId w:val="40"/>
        </w:numPr>
        <w:autoSpaceDE w:val="0"/>
        <w:autoSpaceDN w:val="0"/>
        <w:adjustRightInd w:val="0"/>
        <w:ind w:left="284"/>
        <w:jc w:val="both"/>
        <w:rPr>
          <w:rFonts w:ascii="Arial" w:hAnsi="Arial" w:cs="Arial"/>
          <w:b/>
          <w:lang w:val="es-CR"/>
        </w:rPr>
      </w:pPr>
      <w:r w:rsidRPr="00BF7AAD">
        <w:rPr>
          <w:rFonts w:ascii="Arial" w:hAnsi="Arial" w:cs="Arial"/>
          <w:lang w:val="es-CR"/>
        </w:rPr>
        <w:t xml:space="preserve">Comunicar. </w:t>
      </w:r>
      <w:r w:rsidRPr="00BF7AAD">
        <w:rPr>
          <w:rFonts w:ascii="Arial" w:hAnsi="Arial" w:cs="Arial"/>
          <w:b/>
          <w:lang w:val="es-CR"/>
        </w:rPr>
        <w:t xml:space="preserve"> ACUERDO FIRME.</w:t>
      </w:r>
    </w:p>
    <w:p w:rsidR="00CB682F" w:rsidRDefault="00CB682F" w:rsidP="00CB682F">
      <w:pPr>
        <w:autoSpaceDE w:val="0"/>
        <w:autoSpaceDN w:val="0"/>
        <w:adjustRightInd w:val="0"/>
        <w:jc w:val="both"/>
        <w:rPr>
          <w:rFonts w:ascii="Arial" w:hAnsi="Arial" w:cs="Arial"/>
          <w:b/>
          <w:lang w:val="es-CR"/>
        </w:rPr>
      </w:pPr>
    </w:p>
    <w:p w:rsidR="00CB682F" w:rsidRDefault="00CB682F" w:rsidP="00CB682F">
      <w:pPr>
        <w:autoSpaceDE w:val="0"/>
        <w:autoSpaceDN w:val="0"/>
        <w:adjustRightInd w:val="0"/>
        <w:jc w:val="both"/>
        <w:rPr>
          <w:rFonts w:ascii="Arial" w:hAnsi="Arial" w:cs="Arial"/>
          <w:b/>
          <w:lang w:val="es-CR"/>
        </w:rPr>
      </w:pPr>
    </w:p>
    <w:p w:rsidR="00CB682F" w:rsidRPr="00CB682F" w:rsidRDefault="00CB682F" w:rsidP="00CB682F">
      <w:pPr>
        <w:autoSpaceDE w:val="0"/>
        <w:autoSpaceDN w:val="0"/>
        <w:adjustRightInd w:val="0"/>
        <w:ind w:right="-91"/>
        <w:jc w:val="both"/>
        <w:rPr>
          <w:rFonts w:ascii="Arial" w:eastAsia="Cambria" w:hAnsi="Arial" w:cs="Arial"/>
          <w:b/>
          <w:lang w:val="es-CR" w:eastAsia="en-US"/>
        </w:rPr>
      </w:pPr>
      <w:r w:rsidRPr="00CB682F">
        <w:rPr>
          <w:rFonts w:ascii="Arial" w:hAnsi="Arial" w:cs="Arial"/>
          <w:b/>
          <w:sz w:val="20"/>
          <w:szCs w:val="20"/>
          <w:lang w:val="es-CR"/>
        </w:rPr>
        <w:t xml:space="preserve">PALABRAS CLAVE:   Proyecto </w:t>
      </w:r>
      <w:r w:rsidRPr="00CB682F">
        <w:rPr>
          <w:rFonts w:ascii="Arial" w:hAnsi="Arial" w:cs="Arial"/>
          <w:sz w:val="20"/>
          <w:szCs w:val="20"/>
          <w:lang w:val="es-CR"/>
        </w:rPr>
        <w:t xml:space="preserve">– </w:t>
      </w:r>
      <w:r w:rsidRPr="00CB682F">
        <w:rPr>
          <w:rFonts w:ascii="Arial" w:hAnsi="Arial" w:cs="Arial"/>
          <w:b/>
          <w:sz w:val="22"/>
          <w:szCs w:val="22"/>
          <w:lang w:val="es-CR"/>
        </w:rPr>
        <w:t>Ley- Marco-Derecho-Humano-Alimentación-Seguridad-Nutricional</w:t>
      </w:r>
    </w:p>
    <w:p w:rsidR="00F0496E" w:rsidRDefault="00F0496E" w:rsidP="00F0496E">
      <w:pPr>
        <w:pStyle w:val="Prrafodelista"/>
        <w:rPr>
          <w:rFonts w:ascii="Arial" w:hAnsi="Arial" w:cs="Arial"/>
          <w:b/>
          <w:lang w:val="es-CR"/>
        </w:rPr>
      </w:pPr>
    </w:p>
    <w:p w:rsidR="00474B22" w:rsidRPr="00CB682F" w:rsidRDefault="00A60666" w:rsidP="00474B22">
      <w:pPr>
        <w:spacing w:line="360" w:lineRule="auto"/>
        <w:jc w:val="both"/>
        <w:outlineLvl w:val="0"/>
        <w:rPr>
          <w:rFonts w:ascii="Arial" w:eastAsia="Cambria" w:hAnsi="Arial" w:cs="Arial"/>
          <w:sz w:val="18"/>
          <w:szCs w:val="18"/>
          <w:lang w:val="es-ES_tradnl" w:eastAsia="en-US"/>
        </w:rPr>
      </w:pPr>
      <w:r w:rsidRPr="00A60666">
        <w:rPr>
          <w:rFonts w:ascii="Arial" w:eastAsia="Cambria" w:hAnsi="Arial" w:cs="Arial"/>
          <w:sz w:val="18"/>
          <w:szCs w:val="18"/>
          <w:lang w:val="es-ES_tradnl" w:eastAsia="en-US"/>
        </w:rPr>
        <w:t>BSS/</w:t>
      </w:r>
      <w:proofErr w:type="spellStart"/>
      <w:r w:rsidRPr="00A60666">
        <w:rPr>
          <w:rFonts w:ascii="Arial" w:eastAsia="Cambria" w:hAnsi="Arial" w:cs="Arial"/>
          <w:sz w:val="18"/>
          <w:szCs w:val="18"/>
          <w:lang w:val="es-ES_tradnl" w:eastAsia="en-US"/>
        </w:rPr>
        <w:t>ars</w:t>
      </w:r>
      <w:proofErr w:type="spellEnd"/>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474B22" w:rsidRPr="00474B22" w:rsidTr="005E1239">
        <w:trPr>
          <w:trHeight w:val="183"/>
        </w:trPr>
        <w:tc>
          <w:tcPr>
            <w:tcW w:w="4361" w:type="dxa"/>
          </w:tcPr>
          <w:p w:rsidR="00474B22" w:rsidRPr="00474B22" w:rsidRDefault="00474B22" w:rsidP="00474B22">
            <w:pPr>
              <w:ind w:left="-567" w:firstLine="567"/>
              <w:jc w:val="both"/>
              <w:rPr>
                <w:rFonts w:ascii="Arial" w:eastAsia="Cambria" w:hAnsi="Arial" w:cs="Arial"/>
                <w:b/>
                <w:sz w:val="16"/>
                <w:szCs w:val="16"/>
                <w:lang w:val="es-ES_tradnl" w:eastAsia="en-US"/>
              </w:rPr>
            </w:pPr>
          </w:p>
        </w:tc>
        <w:tc>
          <w:tcPr>
            <w:tcW w:w="4361" w:type="dxa"/>
          </w:tcPr>
          <w:p w:rsidR="00474B22" w:rsidRPr="00474B22" w:rsidRDefault="00474B22" w:rsidP="00474B22">
            <w:pPr>
              <w:jc w:val="both"/>
              <w:rPr>
                <w:rFonts w:ascii="Arial" w:eastAsia="Cambria" w:hAnsi="Arial" w:cs="Arial"/>
                <w:b/>
                <w:sz w:val="16"/>
                <w:szCs w:val="16"/>
                <w:lang w:val="es-ES_tradnl" w:eastAsia="en-US"/>
              </w:rPr>
            </w:pPr>
          </w:p>
        </w:tc>
        <w:tc>
          <w:tcPr>
            <w:tcW w:w="4361" w:type="dxa"/>
          </w:tcPr>
          <w:p w:rsidR="00474B22" w:rsidRPr="00474B22" w:rsidRDefault="00474B22" w:rsidP="00474B22">
            <w:pPr>
              <w:jc w:val="both"/>
              <w:rPr>
                <w:rFonts w:ascii="Arial" w:eastAsia="Cambria" w:hAnsi="Arial" w:cs="Arial"/>
                <w:b/>
                <w:sz w:val="16"/>
                <w:szCs w:val="16"/>
                <w:lang w:val="es-ES_tradnl" w:eastAsia="en-US"/>
              </w:rPr>
            </w:pPr>
          </w:p>
        </w:tc>
        <w:tc>
          <w:tcPr>
            <w:tcW w:w="4361" w:type="dxa"/>
          </w:tcPr>
          <w:p w:rsidR="00474B22" w:rsidRPr="00474B22" w:rsidRDefault="00474B22" w:rsidP="00474B22">
            <w:pPr>
              <w:jc w:val="both"/>
              <w:rPr>
                <w:rFonts w:ascii="Arial" w:eastAsia="Cambria" w:hAnsi="Arial" w:cs="Arial"/>
                <w:b/>
                <w:sz w:val="16"/>
                <w:szCs w:val="16"/>
                <w:lang w:val="es-ES_tradnl" w:eastAsia="en-US"/>
              </w:rPr>
            </w:pPr>
          </w:p>
        </w:tc>
        <w:tc>
          <w:tcPr>
            <w:tcW w:w="5103" w:type="dxa"/>
            <w:gridSpan w:val="2"/>
          </w:tcPr>
          <w:p w:rsidR="00474B22" w:rsidRPr="00474B22" w:rsidRDefault="00474B22" w:rsidP="00474B22">
            <w:pPr>
              <w:jc w:val="both"/>
              <w:rPr>
                <w:rFonts w:ascii="Arial" w:eastAsia="Cambria" w:hAnsi="Arial" w:cs="Arial"/>
                <w:b/>
                <w:sz w:val="16"/>
                <w:szCs w:val="16"/>
                <w:lang w:val="es-ES_tradnl" w:eastAsia="en-US"/>
              </w:rPr>
            </w:pPr>
          </w:p>
        </w:tc>
      </w:tr>
      <w:tr w:rsidR="00474B22" w:rsidRPr="00474B22" w:rsidTr="005E1239">
        <w:trPr>
          <w:gridAfter w:val="1"/>
          <w:wAfter w:w="4361" w:type="dxa"/>
          <w:trHeight w:val="183"/>
        </w:trPr>
        <w:tc>
          <w:tcPr>
            <w:tcW w:w="4361" w:type="dxa"/>
          </w:tcPr>
          <w:p w:rsidR="00474B22" w:rsidRPr="00474B22" w:rsidRDefault="00474B22" w:rsidP="00474B22">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ci.  Secretaría del Consejo Institucional</w:t>
            </w:r>
          </w:p>
          <w:p w:rsidR="00474B22" w:rsidRPr="00474B22" w:rsidRDefault="00474B22" w:rsidP="00474B22">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Vicerrectoría Docencia</w:t>
            </w:r>
          </w:p>
          <w:p w:rsidR="00474B22" w:rsidRPr="00474B22" w:rsidRDefault="00474B22" w:rsidP="00474B22">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VIE</w:t>
            </w:r>
          </w:p>
          <w:p w:rsidR="00474B22" w:rsidRPr="00474B22" w:rsidRDefault="00474B22" w:rsidP="00474B22">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VIESA</w:t>
            </w:r>
          </w:p>
          <w:p w:rsidR="00474B22" w:rsidRPr="00474B22" w:rsidRDefault="00474B22" w:rsidP="00474B22">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Sede Regional San Carlos</w:t>
            </w:r>
          </w:p>
          <w:p w:rsidR="00474B22" w:rsidRPr="00474B22" w:rsidRDefault="00474B22" w:rsidP="00474B22">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Académico de San José</w:t>
            </w:r>
          </w:p>
          <w:p w:rsidR="00474B22" w:rsidRPr="00474B22" w:rsidRDefault="00474B22" w:rsidP="00474B22">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Académico de Alajuela</w:t>
            </w:r>
          </w:p>
          <w:p w:rsidR="00474B22" w:rsidRPr="00474B22" w:rsidRDefault="00474B22" w:rsidP="00474B22">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Académico de Limón</w:t>
            </w:r>
          </w:p>
          <w:p w:rsidR="00474B22" w:rsidRPr="00474B22" w:rsidRDefault="00474B22" w:rsidP="00474B22">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OPI</w:t>
            </w:r>
          </w:p>
          <w:p w:rsidR="00474B22" w:rsidRPr="00474B22" w:rsidRDefault="00474B22" w:rsidP="00474B22">
            <w:pPr>
              <w:ind w:left="-567" w:firstLine="567"/>
              <w:jc w:val="both"/>
              <w:rPr>
                <w:rFonts w:ascii="Arial" w:eastAsia="Cambria" w:hAnsi="Arial" w:cs="Arial"/>
                <w:b/>
                <w:sz w:val="16"/>
                <w:szCs w:val="16"/>
                <w:lang w:val="es-ES_tradnl" w:eastAsia="en-US"/>
              </w:rPr>
            </w:pPr>
          </w:p>
          <w:p w:rsidR="00474B22" w:rsidRPr="00474B22" w:rsidRDefault="00474B22" w:rsidP="00474B22">
            <w:pPr>
              <w:ind w:left="-567" w:firstLine="567"/>
              <w:jc w:val="both"/>
              <w:rPr>
                <w:rFonts w:ascii="Arial" w:eastAsia="Cambria" w:hAnsi="Arial" w:cs="Arial"/>
                <w:b/>
                <w:sz w:val="16"/>
                <w:szCs w:val="16"/>
                <w:lang w:val="es-ES_tradnl" w:eastAsia="en-US"/>
              </w:rPr>
            </w:pPr>
          </w:p>
          <w:p w:rsidR="00474B22" w:rsidRPr="00474B22" w:rsidRDefault="00474B22" w:rsidP="00474B22">
            <w:pPr>
              <w:ind w:left="-567" w:firstLine="567"/>
              <w:jc w:val="both"/>
              <w:rPr>
                <w:rFonts w:ascii="Arial" w:eastAsia="Cambria" w:hAnsi="Arial" w:cs="Arial"/>
                <w:b/>
                <w:sz w:val="16"/>
                <w:szCs w:val="16"/>
                <w:lang w:val="es-ES_tradnl" w:eastAsia="en-US"/>
              </w:rPr>
            </w:pPr>
          </w:p>
        </w:tc>
        <w:tc>
          <w:tcPr>
            <w:tcW w:w="4361" w:type="dxa"/>
          </w:tcPr>
          <w:p w:rsidR="00474B22" w:rsidRPr="00474B22" w:rsidRDefault="00474B22" w:rsidP="00474B22">
            <w:pPr>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 xml:space="preserve">Oficina Asesoría Legal </w:t>
            </w:r>
          </w:p>
          <w:p w:rsidR="00474B22" w:rsidRPr="00474B22" w:rsidRDefault="00474B22" w:rsidP="00474B22">
            <w:pPr>
              <w:ind w:firstLine="34"/>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Auditoría Interna (Notificado a la Secretaria vía correo electrónico)</w:t>
            </w:r>
          </w:p>
          <w:p w:rsidR="00474B22" w:rsidRPr="00474B22" w:rsidRDefault="00474B22" w:rsidP="00474B22">
            <w:pPr>
              <w:ind w:left="720" w:hanging="720"/>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 xml:space="preserve">Comunicación y Mercadeo </w:t>
            </w:r>
          </w:p>
          <w:p w:rsidR="00474B22" w:rsidRPr="00474B22" w:rsidRDefault="00474B22" w:rsidP="00474B22">
            <w:pPr>
              <w:ind w:left="720" w:hanging="720"/>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de Archivo y Comunicaciones</w:t>
            </w:r>
          </w:p>
          <w:p w:rsidR="00474B22" w:rsidRPr="00474B22" w:rsidRDefault="00474B22" w:rsidP="00474B22">
            <w:pPr>
              <w:rPr>
                <w:rFonts w:ascii="Arial" w:eastAsia="Cambria" w:hAnsi="Arial" w:cs="Arial"/>
                <w:b/>
                <w:sz w:val="16"/>
                <w:szCs w:val="16"/>
                <w:lang w:val="es-CR" w:eastAsia="en-US"/>
              </w:rPr>
            </w:pPr>
            <w:r w:rsidRPr="00474B22">
              <w:rPr>
                <w:rFonts w:ascii="Arial" w:eastAsia="Cambria" w:hAnsi="Arial" w:cs="Arial"/>
                <w:b/>
                <w:sz w:val="16"/>
                <w:szCs w:val="16"/>
                <w:lang w:val="es-CR" w:eastAsia="en-US"/>
              </w:rPr>
              <w:t>FEITEC</w:t>
            </w:r>
          </w:p>
          <w:p w:rsidR="00474B22" w:rsidRDefault="00CB682F" w:rsidP="00CB682F">
            <w:pPr>
              <w:keepLines/>
              <w:ind w:left="1308" w:hanging="1308"/>
              <w:jc w:val="both"/>
              <w:rPr>
                <w:rFonts w:ascii="Arial" w:eastAsia="Cambria" w:hAnsi="Arial" w:cs="Arial"/>
                <w:b/>
                <w:sz w:val="16"/>
                <w:szCs w:val="16"/>
                <w:lang w:val="es-CR" w:eastAsia="en-US"/>
              </w:rPr>
            </w:pPr>
            <w:r>
              <w:rPr>
                <w:rFonts w:ascii="Arial" w:eastAsia="Cambria" w:hAnsi="Arial" w:cs="Arial"/>
                <w:b/>
                <w:sz w:val="16"/>
                <w:szCs w:val="16"/>
                <w:lang w:val="es-CR" w:eastAsia="en-US"/>
              </w:rPr>
              <w:t xml:space="preserve">Ing. Randall Chaves, Director Escuela </w:t>
            </w:r>
            <w:proofErr w:type="spellStart"/>
            <w:r>
              <w:rPr>
                <w:rFonts w:ascii="Arial" w:eastAsia="Cambria" w:hAnsi="Arial" w:cs="Arial"/>
                <w:b/>
                <w:sz w:val="16"/>
                <w:szCs w:val="16"/>
                <w:lang w:val="es-CR" w:eastAsia="en-US"/>
              </w:rPr>
              <w:t>Agronegocios</w:t>
            </w:r>
            <w:proofErr w:type="spellEnd"/>
          </w:p>
          <w:p w:rsidR="00CB682F" w:rsidRDefault="00CB682F" w:rsidP="00CB682F">
            <w:pPr>
              <w:keepLines/>
              <w:ind w:left="1308" w:hanging="1308"/>
              <w:jc w:val="both"/>
              <w:rPr>
                <w:rFonts w:ascii="Arial" w:eastAsia="Cambria" w:hAnsi="Arial" w:cs="Arial"/>
                <w:b/>
                <w:sz w:val="16"/>
                <w:szCs w:val="16"/>
                <w:lang w:val="es-CR" w:eastAsia="en-US"/>
              </w:rPr>
            </w:pPr>
            <w:proofErr w:type="spellStart"/>
            <w:r>
              <w:rPr>
                <w:rFonts w:ascii="Arial" w:eastAsia="Cambria" w:hAnsi="Arial" w:cs="Arial"/>
                <w:b/>
                <w:sz w:val="16"/>
                <w:szCs w:val="16"/>
                <w:lang w:val="es-CR" w:eastAsia="en-US"/>
              </w:rPr>
              <w:t>MEng</w:t>
            </w:r>
            <w:proofErr w:type="spellEnd"/>
            <w:r>
              <w:rPr>
                <w:rFonts w:ascii="Arial" w:eastAsia="Cambria" w:hAnsi="Arial" w:cs="Arial"/>
                <w:b/>
                <w:sz w:val="16"/>
                <w:szCs w:val="16"/>
                <w:lang w:val="es-CR" w:eastAsia="en-US"/>
              </w:rPr>
              <w:t>. Carlos Alvarado, Director Escuela Biología</w:t>
            </w:r>
          </w:p>
          <w:p w:rsidR="00CB682F" w:rsidRDefault="00CB682F" w:rsidP="00CB682F">
            <w:pPr>
              <w:keepLines/>
              <w:ind w:left="1308" w:hanging="1308"/>
              <w:jc w:val="both"/>
              <w:rPr>
                <w:rFonts w:ascii="Arial" w:eastAsia="Cambria" w:hAnsi="Arial" w:cs="Arial"/>
                <w:b/>
                <w:sz w:val="16"/>
                <w:szCs w:val="16"/>
                <w:lang w:val="es-CR" w:eastAsia="en-US"/>
              </w:rPr>
            </w:pPr>
            <w:proofErr w:type="spellStart"/>
            <w:r>
              <w:rPr>
                <w:rFonts w:ascii="Arial" w:eastAsia="Cambria" w:hAnsi="Arial" w:cs="Arial"/>
                <w:b/>
                <w:sz w:val="16"/>
                <w:szCs w:val="16"/>
                <w:lang w:val="es-CR" w:eastAsia="en-US"/>
              </w:rPr>
              <w:t>Floria</w:t>
            </w:r>
            <w:proofErr w:type="spellEnd"/>
            <w:r>
              <w:rPr>
                <w:rFonts w:ascii="Arial" w:eastAsia="Cambria" w:hAnsi="Arial" w:cs="Arial"/>
                <w:b/>
                <w:sz w:val="16"/>
                <w:szCs w:val="16"/>
                <w:lang w:val="es-CR" w:eastAsia="en-US"/>
              </w:rPr>
              <w:t xml:space="preserve"> Roa, </w:t>
            </w:r>
            <w:proofErr w:type="spellStart"/>
            <w:r>
              <w:rPr>
                <w:rFonts w:ascii="Arial" w:eastAsia="Cambria" w:hAnsi="Arial" w:cs="Arial"/>
                <w:b/>
                <w:sz w:val="16"/>
                <w:szCs w:val="16"/>
                <w:lang w:val="es-CR" w:eastAsia="en-US"/>
              </w:rPr>
              <w:t>Ph.D</w:t>
            </w:r>
            <w:proofErr w:type="spellEnd"/>
            <w:r>
              <w:rPr>
                <w:rFonts w:ascii="Arial" w:eastAsia="Cambria" w:hAnsi="Arial" w:cs="Arial"/>
                <w:b/>
                <w:sz w:val="16"/>
                <w:szCs w:val="16"/>
                <w:lang w:val="es-CR" w:eastAsia="en-US"/>
              </w:rPr>
              <w:t>. , Directora Escuela Química</w:t>
            </w:r>
          </w:p>
          <w:p w:rsidR="00CB682F" w:rsidRDefault="00CB682F" w:rsidP="00CB682F">
            <w:pPr>
              <w:keepLines/>
              <w:ind w:left="-74"/>
              <w:jc w:val="both"/>
              <w:rPr>
                <w:rFonts w:ascii="Arial" w:eastAsia="Cambria" w:hAnsi="Arial" w:cs="Arial"/>
                <w:b/>
                <w:sz w:val="16"/>
                <w:szCs w:val="16"/>
                <w:lang w:val="es-CR" w:eastAsia="en-US"/>
              </w:rPr>
            </w:pPr>
            <w:r>
              <w:rPr>
                <w:rFonts w:ascii="Arial" w:eastAsia="Cambria" w:hAnsi="Arial" w:cs="Arial"/>
                <w:b/>
                <w:sz w:val="16"/>
                <w:szCs w:val="16"/>
                <w:lang w:val="es-CR" w:eastAsia="en-US"/>
              </w:rPr>
              <w:t xml:space="preserve"> Ing. Marvin Villalobos, Director Escuela Ingeniería   Agrícola</w:t>
            </w:r>
          </w:p>
          <w:p w:rsidR="00CB682F" w:rsidRPr="00474B22" w:rsidRDefault="00CB682F" w:rsidP="00CB682F">
            <w:pPr>
              <w:keepLines/>
              <w:ind w:left="-74"/>
              <w:jc w:val="both"/>
              <w:rPr>
                <w:rFonts w:ascii="Arial" w:eastAsia="Cambria" w:hAnsi="Arial" w:cs="Arial"/>
                <w:b/>
                <w:sz w:val="16"/>
                <w:szCs w:val="16"/>
                <w:lang w:val="es-CR" w:eastAsia="en-US"/>
              </w:rPr>
            </w:pPr>
            <w:r>
              <w:rPr>
                <w:rFonts w:ascii="Arial" w:eastAsia="Cambria" w:hAnsi="Arial" w:cs="Arial"/>
                <w:b/>
                <w:sz w:val="16"/>
                <w:szCs w:val="16"/>
                <w:lang w:val="es-CR" w:eastAsia="en-US"/>
              </w:rPr>
              <w:t>Dr. Luis Enrique Pereira, Director Trabajo Social y Salud</w:t>
            </w:r>
          </w:p>
        </w:tc>
        <w:tc>
          <w:tcPr>
            <w:tcW w:w="4361" w:type="dxa"/>
          </w:tcPr>
          <w:p w:rsidR="00474B22" w:rsidRPr="00474B22" w:rsidRDefault="00474B22" w:rsidP="00474B22">
            <w:pPr>
              <w:jc w:val="both"/>
              <w:rPr>
                <w:rFonts w:ascii="Arial" w:eastAsia="Cambria" w:hAnsi="Arial" w:cs="Arial"/>
                <w:b/>
                <w:sz w:val="16"/>
                <w:szCs w:val="16"/>
                <w:lang w:val="es-ES_tradnl" w:eastAsia="en-US"/>
              </w:rPr>
            </w:pPr>
          </w:p>
        </w:tc>
        <w:tc>
          <w:tcPr>
            <w:tcW w:w="5103" w:type="dxa"/>
            <w:gridSpan w:val="2"/>
          </w:tcPr>
          <w:p w:rsidR="00474B22" w:rsidRPr="00474B22" w:rsidRDefault="00474B22" w:rsidP="00474B22">
            <w:pPr>
              <w:jc w:val="both"/>
              <w:rPr>
                <w:rFonts w:ascii="Arial" w:eastAsia="Cambria" w:hAnsi="Arial" w:cs="Arial"/>
                <w:b/>
                <w:sz w:val="16"/>
                <w:szCs w:val="16"/>
                <w:lang w:val="es-ES_tradnl" w:eastAsia="en-US"/>
              </w:rPr>
            </w:pPr>
          </w:p>
        </w:tc>
      </w:tr>
    </w:tbl>
    <w:p w:rsidR="008D0FEC" w:rsidRDefault="008D0FEC" w:rsidP="008D0FEC">
      <w:pPr>
        <w:jc w:val="both"/>
        <w:rPr>
          <w:rFonts w:ascii="Arial" w:hAnsi="Arial" w:cs="Arial"/>
          <w:b/>
          <w:i/>
          <w:sz w:val="22"/>
          <w:szCs w:val="22"/>
        </w:rPr>
      </w:pPr>
    </w:p>
    <w:p w:rsidR="004D5B06" w:rsidRDefault="004D5B06" w:rsidP="008D0FEC">
      <w:pPr>
        <w:jc w:val="both"/>
        <w:rPr>
          <w:rFonts w:ascii="Arial" w:hAnsi="Arial" w:cs="Arial"/>
          <w:b/>
          <w:i/>
          <w:sz w:val="22"/>
          <w:szCs w:val="22"/>
        </w:rPr>
      </w:pPr>
    </w:p>
    <w:p w:rsidR="008D0FEC" w:rsidRDefault="008D0FEC" w:rsidP="008D0FEC">
      <w:pPr>
        <w:jc w:val="both"/>
        <w:rPr>
          <w:rFonts w:ascii="Arial" w:hAnsi="Arial" w:cs="Arial"/>
          <w:b/>
        </w:rPr>
      </w:pPr>
    </w:p>
    <w:p w:rsidR="007D3593" w:rsidRDefault="007D3593" w:rsidP="00DA0942">
      <w:pPr>
        <w:rPr>
          <w:rFonts w:ascii="Arial" w:hAnsi="Arial" w:cs="Arial"/>
          <w:b/>
          <w:i/>
          <w:sz w:val="22"/>
          <w:szCs w:val="22"/>
        </w:rPr>
      </w:pPr>
    </w:p>
    <w:p w:rsidR="006465AB" w:rsidRDefault="006465AB" w:rsidP="00DA0942">
      <w:pPr>
        <w:rPr>
          <w:rFonts w:ascii="Arial" w:hAnsi="Arial" w:cs="Arial"/>
          <w:b/>
          <w:i/>
          <w:sz w:val="22"/>
          <w:szCs w:val="22"/>
        </w:rPr>
      </w:pPr>
    </w:p>
    <w:sectPr w:rsidR="006465AB"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AA2" w:rsidRDefault="00597AA2">
      <w:r>
        <w:separator/>
      </w:r>
    </w:p>
  </w:endnote>
  <w:endnote w:type="continuationSeparator" w:id="0">
    <w:p w:rsidR="00597AA2" w:rsidRDefault="005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A1" w:rsidRDefault="007742A1">
    <w:pPr>
      <w:pStyle w:val="Piedepgina"/>
      <w:jc w:val="center"/>
    </w:pPr>
  </w:p>
  <w:p w:rsidR="007742A1" w:rsidRDefault="007742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AA2" w:rsidRDefault="00597AA2">
      <w:r>
        <w:separator/>
      </w:r>
    </w:p>
  </w:footnote>
  <w:footnote w:type="continuationSeparator" w:id="0">
    <w:p w:rsidR="00597AA2" w:rsidRDefault="00597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A1" w:rsidRPr="00D958BC" w:rsidRDefault="007742A1"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7742A1" w:rsidRPr="00D958BC" w:rsidRDefault="007742A1"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sidR="00337455">
      <w:rPr>
        <w:rFonts w:ascii="Arial" w:eastAsia="Cambria" w:hAnsi="Arial" w:cs="Arial"/>
        <w:i/>
        <w:sz w:val="18"/>
        <w:szCs w:val="18"/>
        <w:lang w:val="es-ES_tradnl" w:eastAsia="x-none"/>
      </w:rPr>
      <w:t>300</w:t>
    </w:r>
    <w:r w:rsidR="00F8405B">
      <w:rPr>
        <w:rFonts w:ascii="Arial" w:eastAsia="Cambria" w:hAnsi="Arial" w:cs="Arial"/>
        <w:i/>
        <w:sz w:val="18"/>
        <w:szCs w:val="18"/>
        <w:lang w:val="es-ES_tradnl" w:eastAsia="x-none"/>
      </w:rPr>
      <w:t>6</w:t>
    </w:r>
    <w:r w:rsidRPr="00D958BC">
      <w:rPr>
        <w:rFonts w:ascii="Arial" w:eastAsia="Cambria" w:hAnsi="Arial" w:cs="Arial"/>
        <w:i/>
        <w:sz w:val="18"/>
        <w:szCs w:val="18"/>
        <w:lang w:val="es-ES_tradnl" w:eastAsia="x-none"/>
      </w:rPr>
      <w:t xml:space="preserve">, Artículo </w:t>
    </w:r>
    <w:r w:rsidR="00337455">
      <w:rPr>
        <w:rFonts w:ascii="Arial" w:eastAsia="Cambria" w:hAnsi="Arial" w:cs="Arial"/>
        <w:i/>
        <w:sz w:val="18"/>
        <w:szCs w:val="18"/>
        <w:lang w:val="es-ES_tradnl" w:eastAsia="x-none"/>
      </w:rPr>
      <w:t>1</w:t>
    </w:r>
    <w:r w:rsidR="00CB682F">
      <w:rPr>
        <w:rFonts w:ascii="Arial" w:eastAsia="Cambria" w:hAnsi="Arial" w:cs="Arial"/>
        <w:i/>
        <w:sz w:val="18"/>
        <w:szCs w:val="18"/>
        <w:lang w:val="es-ES_tradnl" w:eastAsia="x-none"/>
      </w:rPr>
      <w:t>5</w:t>
    </w:r>
    <w:r w:rsidRPr="00D958BC">
      <w:rPr>
        <w:rFonts w:ascii="Arial" w:eastAsia="Cambria" w:hAnsi="Arial" w:cs="Arial"/>
        <w:i/>
        <w:sz w:val="18"/>
        <w:szCs w:val="18"/>
        <w:lang w:val="es-ES_tradnl" w:eastAsia="x-none"/>
      </w:rPr>
      <w:t xml:space="preserve">, del </w:t>
    </w:r>
    <w:r w:rsidR="00F8405B">
      <w:rPr>
        <w:rFonts w:ascii="Arial" w:eastAsia="Cambria" w:hAnsi="Arial" w:cs="Arial"/>
        <w:i/>
        <w:sz w:val="18"/>
        <w:szCs w:val="18"/>
        <w:lang w:val="es-ES_tradnl" w:eastAsia="x-none"/>
      </w:rPr>
      <w:t>25</w:t>
    </w:r>
    <w:r w:rsidRPr="00D958BC">
      <w:rPr>
        <w:rFonts w:ascii="Arial" w:eastAsia="Cambria" w:hAnsi="Arial" w:cs="Arial"/>
        <w:i/>
        <w:sz w:val="18"/>
        <w:szCs w:val="18"/>
        <w:lang w:val="es-ES_tradnl" w:eastAsia="x-none"/>
      </w:rPr>
      <w:t xml:space="preserve"> de e</w:t>
    </w:r>
    <w:r w:rsidR="00A772EF">
      <w:rPr>
        <w:rFonts w:ascii="Arial" w:eastAsia="Cambria" w:hAnsi="Arial" w:cs="Arial"/>
        <w:i/>
        <w:sz w:val="18"/>
        <w:szCs w:val="18"/>
        <w:lang w:val="es-ES_tradnl" w:eastAsia="x-none"/>
      </w:rPr>
      <w:t>nero</w:t>
    </w:r>
    <w:r w:rsidRPr="00D958BC">
      <w:rPr>
        <w:rFonts w:ascii="Arial" w:eastAsia="Cambria" w:hAnsi="Arial" w:cs="Arial"/>
        <w:i/>
        <w:sz w:val="18"/>
        <w:szCs w:val="18"/>
        <w:lang w:val="es-ES_tradnl" w:eastAsia="x-none"/>
      </w:rPr>
      <w:t xml:space="preserve"> de 201</w:t>
    </w:r>
    <w:r w:rsidR="00A772EF">
      <w:rPr>
        <w:rFonts w:ascii="Arial" w:eastAsia="Cambria" w:hAnsi="Arial" w:cs="Arial"/>
        <w:i/>
        <w:sz w:val="18"/>
        <w:szCs w:val="18"/>
        <w:lang w:val="es-ES_tradnl" w:eastAsia="x-none"/>
      </w:rPr>
      <w:t>7</w:t>
    </w:r>
  </w:p>
  <w:p w:rsidR="007742A1" w:rsidRDefault="007742A1"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CF1711">
      <w:rPr>
        <w:rFonts w:ascii="Arial" w:eastAsia="Cambria" w:hAnsi="Arial" w:cs="Arial"/>
        <w:i/>
        <w:noProof/>
        <w:sz w:val="18"/>
        <w:szCs w:val="18"/>
        <w:lang w:val="es-ES_tradnl" w:eastAsia="x-none"/>
      </w:rPr>
      <w:t>6</w:t>
    </w:r>
    <w:r w:rsidRPr="00D958BC">
      <w:rPr>
        <w:rFonts w:ascii="Arial" w:eastAsia="Cambria" w:hAnsi="Arial" w:cs="Arial"/>
        <w:i/>
        <w:sz w:val="18"/>
        <w:szCs w:val="18"/>
        <w:lang w:val="es-ES_tradnl" w:eastAsia="x-none"/>
      </w:rPr>
      <w:fldChar w:fldCharType="end"/>
    </w:r>
  </w:p>
  <w:p w:rsidR="007742A1" w:rsidRDefault="007742A1"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866"/>
    <w:multiLevelType w:val="hybridMultilevel"/>
    <w:tmpl w:val="A49210E0"/>
    <w:lvl w:ilvl="0" w:tplc="D21ABC76">
      <w:start w:val="1"/>
      <w:numFmt w:val="decimal"/>
      <w:lvlText w:val="%1."/>
      <w:lvlJc w:val="left"/>
      <w:pPr>
        <w:ind w:left="72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D23950"/>
    <w:multiLevelType w:val="hybridMultilevel"/>
    <w:tmpl w:val="D2EEA516"/>
    <w:lvl w:ilvl="0" w:tplc="140A000F">
      <w:start w:val="1"/>
      <w:numFmt w:val="decimal"/>
      <w:lvlText w:val="%1."/>
      <w:lvlJc w:val="left"/>
      <w:pPr>
        <w:ind w:left="502" w:hanging="360"/>
      </w:pPr>
      <w:rPr>
        <w:rFonts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7901B2"/>
    <w:multiLevelType w:val="hybridMultilevel"/>
    <w:tmpl w:val="3F201D76"/>
    <w:lvl w:ilvl="0" w:tplc="C804C934">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4" w15:restartNumberingAfterBreak="0">
    <w:nsid w:val="0CAA0571"/>
    <w:multiLevelType w:val="hybridMultilevel"/>
    <w:tmpl w:val="5B16C72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C46DB3"/>
    <w:multiLevelType w:val="hybridMultilevel"/>
    <w:tmpl w:val="85A0EAD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0D6334B9"/>
    <w:multiLevelType w:val="hybridMultilevel"/>
    <w:tmpl w:val="01E8A226"/>
    <w:lvl w:ilvl="0" w:tplc="F9921D40">
      <w:start w:val="1"/>
      <w:numFmt w:val="decimal"/>
      <w:lvlText w:val="%1."/>
      <w:lvlJc w:val="left"/>
      <w:pPr>
        <w:ind w:left="720" w:hanging="360"/>
      </w:pPr>
      <w:rPr>
        <w:b/>
        <w:sz w:val="22"/>
        <w:szCs w:val="22"/>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14F54130"/>
    <w:multiLevelType w:val="hybridMultilevel"/>
    <w:tmpl w:val="30D0F328"/>
    <w:lvl w:ilvl="0" w:tplc="03EE3954">
      <w:start w:val="1"/>
      <w:numFmt w:val="lowerLetter"/>
      <w:lvlText w:val="%1."/>
      <w:lvlJc w:val="left"/>
      <w:pPr>
        <w:ind w:left="1146" w:hanging="360"/>
      </w:pPr>
      <w:rPr>
        <w:rFonts w:hint="default"/>
        <w:b/>
        <w:color w:val="auto"/>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8" w15:restartNumberingAfterBreak="0">
    <w:nsid w:val="1763650B"/>
    <w:multiLevelType w:val="hybridMultilevel"/>
    <w:tmpl w:val="6A965E50"/>
    <w:lvl w:ilvl="0" w:tplc="840894E8">
      <w:start w:val="2"/>
      <w:numFmt w:val="lowerLetter"/>
      <w:lvlText w:val="%1."/>
      <w:lvlJc w:val="left"/>
      <w:pPr>
        <w:ind w:left="720" w:hanging="360"/>
      </w:pPr>
      <w:rPr>
        <w:rFonts w:hint="default"/>
        <w:b w:val="0"/>
        <w:i/>
        <w:strike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78D3C0B"/>
    <w:multiLevelType w:val="hybridMultilevel"/>
    <w:tmpl w:val="EADEEF54"/>
    <w:lvl w:ilvl="0" w:tplc="1FA42C38">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AA9692C"/>
    <w:multiLevelType w:val="hybridMultilevel"/>
    <w:tmpl w:val="3196A9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B734C35"/>
    <w:multiLevelType w:val="hybridMultilevel"/>
    <w:tmpl w:val="7C9CED7A"/>
    <w:lvl w:ilvl="0" w:tplc="33BAC230">
      <w:start w:val="1"/>
      <w:numFmt w:val="decimal"/>
      <w:lvlText w:val="%1."/>
      <w:lvlJc w:val="left"/>
      <w:pPr>
        <w:ind w:left="644" w:hanging="360"/>
      </w:pPr>
      <w:rPr>
        <w:rFonts w:ascii="Arial" w:hAnsi="Arial" w:cs="Arial"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BC45F88"/>
    <w:multiLevelType w:val="hybridMultilevel"/>
    <w:tmpl w:val="3F10D0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E073C00"/>
    <w:multiLevelType w:val="hybridMultilevel"/>
    <w:tmpl w:val="7C9CED7A"/>
    <w:lvl w:ilvl="0" w:tplc="33BAC230">
      <w:start w:val="1"/>
      <w:numFmt w:val="decimal"/>
      <w:lvlText w:val="%1."/>
      <w:lvlJc w:val="left"/>
      <w:pPr>
        <w:ind w:left="644" w:hanging="360"/>
      </w:pPr>
      <w:rPr>
        <w:rFonts w:ascii="Arial" w:hAnsi="Arial" w:cs="Arial"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EFF586C"/>
    <w:multiLevelType w:val="hybridMultilevel"/>
    <w:tmpl w:val="D636537C"/>
    <w:lvl w:ilvl="0" w:tplc="EC3EA924">
      <w:start w:val="1"/>
      <w:numFmt w:val="lowerLetter"/>
      <w:lvlText w:val="%1."/>
      <w:lvlJc w:val="left"/>
      <w:pPr>
        <w:ind w:left="720" w:hanging="360"/>
      </w:pPr>
      <w:rPr>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7D2700B"/>
    <w:multiLevelType w:val="hybridMultilevel"/>
    <w:tmpl w:val="50FC487A"/>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3832C3"/>
    <w:multiLevelType w:val="hybridMultilevel"/>
    <w:tmpl w:val="3398A272"/>
    <w:lvl w:ilvl="0" w:tplc="FFA0489A">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1996F7D"/>
    <w:multiLevelType w:val="hybridMultilevel"/>
    <w:tmpl w:val="A58A0A2A"/>
    <w:lvl w:ilvl="0" w:tplc="532C2868">
      <w:start w:val="1"/>
      <w:numFmt w:val="lowerLetter"/>
      <w:lvlText w:val="%1."/>
      <w:lvlJc w:val="left"/>
      <w:pPr>
        <w:ind w:left="720" w:hanging="360"/>
      </w:pPr>
      <w:rPr>
        <w:rFonts w:hint="default"/>
        <w:b/>
        <w:i w:val="0"/>
        <w:strike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4BA7C37"/>
    <w:multiLevelType w:val="hybridMultilevel"/>
    <w:tmpl w:val="F934CA1A"/>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6354A70"/>
    <w:multiLevelType w:val="hybridMultilevel"/>
    <w:tmpl w:val="DFB4BD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ED062C"/>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C71426"/>
    <w:multiLevelType w:val="hybridMultilevel"/>
    <w:tmpl w:val="C98ED1C0"/>
    <w:lvl w:ilvl="0" w:tplc="2F1821E2">
      <w:start w:val="1"/>
      <w:numFmt w:val="decimal"/>
      <w:lvlText w:val="%1."/>
      <w:lvlJc w:val="left"/>
      <w:pPr>
        <w:ind w:left="720"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6A64DC"/>
    <w:multiLevelType w:val="hybridMultilevel"/>
    <w:tmpl w:val="2DE617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EC24ABE"/>
    <w:multiLevelType w:val="hybridMultilevel"/>
    <w:tmpl w:val="3D88087C"/>
    <w:lvl w:ilvl="0" w:tplc="C0D42B24">
      <w:start w:val="1"/>
      <w:numFmt w:val="decimal"/>
      <w:lvlText w:val="%1."/>
      <w:lvlJc w:val="left"/>
      <w:pPr>
        <w:tabs>
          <w:tab w:val="num" w:pos="1287"/>
        </w:tabs>
        <w:ind w:left="1287" w:hanging="360"/>
      </w:pPr>
      <w:rPr>
        <w:rFonts w:cs="Times New Roman" w:hint="default"/>
        <w:b/>
        <w:i w:val="0"/>
        <w:color w:val="auto"/>
      </w:rPr>
    </w:lvl>
    <w:lvl w:ilvl="1" w:tplc="0C0A0005">
      <w:start w:val="1"/>
      <w:numFmt w:val="bullet"/>
      <w:lvlText w:val=""/>
      <w:lvlJc w:val="left"/>
      <w:pPr>
        <w:tabs>
          <w:tab w:val="num" w:pos="2007"/>
        </w:tabs>
        <w:ind w:left="2007" w:hanging="360"/>
      </w:pPr>
      <w:rPr>
        <w:rFonts w:ascii="Wingdings" w:hAnsi="Wingdings" w:hint="default"/>
        <w:b/>
        <w:i w:val="0"/>
      </w:rPr>
    </w:lvl>
    <w:lvl w:ilvl="2" w:tplc="3DF444D4">
      <w:start w:val="1"/>
      <w:numFmt w:val="lowerLetter"/>
      <w:lvlText w:val="%3."/>
      <w:lvlJc w:val="left"/>
      <w:pPr>
        <w:tabs>
          <w:tab w:val="num" w:pos="2907"/>
        </w:tabs>
        <w:ind w:left="2907" w:hanging="360"/>
      </w:pPr>
      <w:rPr>
        <w:rFonts w:cs="Times New Roman" w:hint="default"/>
        <w:b/>
      </w:rPr>
    </w:lvl>
    <w:lvl w:ilvl="3" w:tplc="0C0A000F" w:tentative="1">
      <w:start w:val="1"/>
      <w:numFmt w:val="decimal"/>
      <w:lvlText w:val="%4."/>
      <w:lvlJc w:val="left"/>
      <w:pPr>
        <w:tabs>
          <w:tab w:val="num" w:pos="3447"/>
        </w:tabs>
        <w:ind w:left="3447" w:hanging="360"/>
      </w:pPr>
      <w:rPr>
        <w:rFonts w:cs="Times New Roman"/>
      </w:rPr>
    </w:lvl>
    <w:lvl w:ilvl="4" w:tplc="0C0A0019" w:tentative="1">
      <w:start w:val="1"/>
      <w:numFmt w:val="lowerLetter"/>
      <w:lvlText w:val="%5."/>
      <w:lvlJc w:val="left"/>
      <w:pPr>
        <w:tabs>
          <w:tab w:val="num" w:pos="4167"/>
        </w:tabs>
        <w:ind w:left="4167" w:hanging="360"/>
      </w:pPr>
      <w:rPr>
        <w:rFonts w:cs="Times New Roman"/>
      </w:rPr>
    </w:lvl>
    <w:lvl w:ilvl="5" w:tplc="0C0A001B" w:tentative="1">
      <w:start w:val="1"/>
      <w:numFmt w:val="lowerRoman"/>
      <w:lvlText w:val="%6."/>
      <w:lvlJc w:val="right"/>
      <w:pPr>
        <w:tabs>
          <w:tab w:val="num" w:pos="4887"/>
        </w:tabs>
        <w:ind w:left="4887" w:hanging="180"/>
      </w:pPr>
      <w:rPr>
        <w:rFonts w:cs="Times New Roman"/>
      </w:rPr>
    </w:lvl>
    <w:lvl w:ilvl="6" w:tplc="0C0A000F" w:tentative="1">
      <w:start w:val="1"/>
      <w:numFmt w:val="decimal"/>
      <w:lvlText w:val="%7."/>
      <w:lvlJc w:val="left"/>
      <w:pPr>
        <w:tabs>
          <w:tab w:val="num" w:pos="5607"/>
        </w:tabs>
        <w:ind w:left="5607" w:hanging="360"/>
      </w:pPr>
      <w:rPr>
        <w:rFonts w:cs="Times New Roman"/>
      </w:rPr>
    </w:lvl>
    <w:lvl w:ilvl="7" w:tplc="0C0A0019" w:tentative="1">
      <w:start w:val="1"/>
      <w:numFmt w:val="lowerLetter"/>
      <w:lvlText w:val="%8."/>
      <w:lvlJc w:val="left"/>
      <w:pPr>
        <w:tabs>
          <w:tab w:val="num" w:pos="6327"/>
        </w:tabs>
        <w:ind w:left="6327" w:hanging="360"/>
      </w:pPr>
      <w:rPr>
        <w:rFonts w:cs="Times New Roman"/>
      </w:rPr>
    </w:lvl>
    <w:lvl w:ilvl="8" w:tplc="0C0A001B" w:tentative="1">
      <w:start w:val="1"/>
      <w:numFmt w:val="lowerRoman"/>
      <w:lvlText w:val="%9."/>
      <w:lvlJc w:val="right"/>
      <w:pPr>
        <w:tabs>
          <w:tab w:val="num" w:pos="7047"/>
        </w:tabs>
        <w:ind w:left="7047" w:hanging="180"/>
      </w:pPr>
      <w:rPr>
        <w:rFonts w:cs="Times New Roman"/>
      </w:rPr>
    </w:lvl>
  </w:abstractNum>
  <w:abstractNum w:abstractNumId="25" w15:restartNumberingAfterBreak="0">
    <w:nsid w:val="3F486EF5"/>
    <w:multiLevelType w:val="hybridMultilevel"/>
    <w:tmpl w:val="B3881830"/>
    <w:lvl w:ilvl="0" w:tplc="D21ABC76">
      <w:start w:val="1"/>
      <w:numFmt w:val="decimal"/>
      <w:lvlText w:val="%1."/>
      <w:lvlJc w:val="left"/>
      <w:pPr>
        <w:ind w:left="720" w:hanging="360"/>
      </w:pPr>
      <w:rPr>
        <w:b/>
        <w:i w:val="0"/>
        <w:sz w:val="24"/>
        <w:szCs w:val="24"/>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2AB5D5C"/>
    <w:multiLevelType w:val="hybridMultilevel"/>
    <w:tmpl w:val="C3460E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5F5132F"/>
    <w:multiLevelType w:val="hybridMultilevel"/>
    <w:tmpl w:val="CFC8BA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DF44E5A"/>
    <w:multiLevelType w:val="hybridMultilevel"/>
    <w:tmpl w:val="0F1E41D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9" w15:restartNumberingAfterBreak="0">
    <w:nsid w:val="52887C2C"/>
    <w:multiLevelType w:val="hybridMultilevel"/>
    <w:tmpl w:val="F2DEB7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4CF5CD0"/>
    <w:multiLevelType w:val="hybridMultilevel"/>
    <w:tmpl w:val="0FAEE94A"/>
    <w:lvl w:ilvl="0" w:tplc="4B64A4F2">
      <w:start w:val="2"/>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722726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6C6BFC"/>
    <w:multiLevelType w:val="hybridMultilevel"/>
    <w:tmpl w:val="E80211CE"/>
    <w:lvl w:ilvl="0" w:tplc="486A579E">
      <w:start w:val="2"/>
      <w:numFmt w:val="lowerLetter"/>
      <w:lvlText w:val="%1."/>
      <w:lvlJc w:val="left"/>
      <w:pPr>
        <w:ind w:left="644" w:hanging="360"/>
      </w:pPr>
      <w:rPr>
        <w:rFonts w:hint="default"/>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3" w15:restartNumberingAfterBreak="0">
    <w:nsid w:val="632127F4"/>
    <w:multiLevelType w:val="hybridMultilevel"/>
    <w:tmpl w:val="6A8AD1CA"/>
    <w:lvl w:ilvl="0" w:tplc="D7080ABC">
      <w:start w:val="1"/>
      <w:numFmt w:val="decimal"/>
      <w:lvlText w:val="%1."/>
      <w:lvlJc w:val="left"/>
      <w:pPr>
        <w:ind w:left="578" w:hanging="360"/>
      </w:pPr>
      <w:rPr>
        <w:rFonts w:hint="default"/>
        <w:b/>
        <w:i w:val="0"/>
        <w:color w:val="auto"/>
      </w:rPr>
    </w:lvl>
    <w:lvl w:ilvl="1" w:tplc="140A0019" w:tentative="1">
      <w:start w:val="1"/>
      <w:numFmt w:val="lowerLetter"/>
      <w:lvlText w:val="%2."/>
      <w:lvlJc w:val="left"/>
      <w:pPr>
        <w:ind w:left="1298" w:hanging="360"/>
      </w:pPr>
    </w:lvl>
    <w:lvl w:ilvl="2" w:tplc="140A001B" w:tentative="1">
      <w:start w:val="1"/>
      <w:numFmt w:val="lowerRoman"/>
      <w:lvlText w:val="%3."/>
      <w:lvlJc w:val="right"/>
      <w:pPr>
        <w:ind w:left="2018" w:hanging="180"/>
      </w:p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abstractNum w:abstractNumId="34" w15:restartNumberingAfterBreak="0">
    <w:nsid w:val="64E732BC"/>
    <w:multiLevelType w:val="hybridMultilevel"/>
    <w:tmpl w:val="301C2E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52348A8"/>
    <w:multiLevelType w:val="hybridMultilevel"/>
    <w:tmpl w:val="1430D3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9786C3A"/>
    <w:multiLevelType w:val="hybridMultilevel"/>
    <w:tmpl w:val="5A888E58"/>
    <w:lvl w:ilvl="0" w:tplc="C804C934">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37"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4DA320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11535E"/>
    <w:multiLevelType w:val="hybridMultilevel"/>
    <w:tmpl w:val="1F2AD5EE"/>
    <w:lvl w:ilvl="0" w:tplc="CEB0C2AE">
      <w:start w:val="1"/>
      <w:numFmt w:val="decimal"/>
      <w:lvlText w:val="%1."/>
      <w:lvlJc w:val="left"/>
      <w:pPr>
        <w:tabs>
          <w:tab w:val="num" w:pos="360"/>
        </w:tabs>
        <w:ind w:left="36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B9545D6"/>
    <w:multiLevelType w:val="hybridMultilevel"/>
    <w:tmpl w:val="6F742828"/>
    <w:lvl w:ilvl="0" w:tplc="FFA0489A">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EEC65D1"/>
    <w:multiLevelType w:val="hybridMultilevel"/>
    <w:tmpl w:val="7AA6932C"/>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num w:numId="1">
    <w:abstractNumId w:val="2"/>
  </w:num>
  <w:num w:numId="2">
    <w:abstractNumId w:val="36"/>
  </w:num>
  <w:num w:numId="3">
    <w:abstractNumId w:val="11"/>
  </w:num>
  <w:num w:numId="4">
    <w:abstractNumId w:val="10"/>
  </w:num>
  <w:num w:numId="5">
    <w:abstractNumId w:val="27"/>
  </w:num>
  <w:num w:numId="6">
    <w:abstractNumId w:val="24"/>
  </w:num>
  <w:num w:numId="7">
    <w:abstractNumId w:val="3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8"/>
  </w:num>
  <w:num w:numId="11">
    <w:abstractNumId w:val="6"/>
  </w:num>
  <w:num w:numId="12">
    <w:abstractNumId w:val="13"/>
  </w:num>
  <w:num w:numId="13">
    <w:abstractNumId w:val="26"/>
  </w:num>
  <w:num w:numId="14">
    <w:abstractNumId w:val="23"/>
  </w:num>
  <w:num w:numId="15">
    <w:abstractNumId w:val="12"/>
  </w:num>
  <w:num w:numId="16">
    <w:abstractNumId w:val="35"/>
  </w:num>
  <w:num w:numId="17">
    <w:abstractNumId w:val="29"/>
  </w:num>
  <w:num w:numId="18">
    <w:abstractNumId w:val="34"/>
  </w:num>
  <w:num w:numId="19">
    <w:abstractNumId w:val="41"/>
  </w:num>
  <w:num w:numId="20">
    <w:abstractNumId w:val="19"/>
  </w:num>
  <w:num w:numId="21">
    <w:abstractNumId w:val="3"/>
  </w:num>
  <w:num w:numId="22">
    <w:abstractNumId w:val="37"/>
  </w:num>
  <w:num w:numId="23">
    <w:abstractNumId w:val="20"/>
  </w:num>
  <w:num w:numId="24">
    <w:abstractNumId w:val="21"/>
  </w:num>
  <w:num w:numId="25">
    <w:abstractNumId w:val="33"/>
  </w:num>
  <w:num w:numId="26">
    <w:abstractNumId w:val="1"/>
  </w:num>
  <w:num w:numId="27">
    <w:abstractNumId w:val="5"/>
  </w:num>
  <w:num w:numId="28">
    <w:abstractNumId w:val="32"/>
  </w:num>
  <w:num w:numId="29">
    <w:abstractNumId w:val="7"/>
  </w:num>
  <w:num w:numId="30">
    <w:abstractNumId w:val="30"/>
  </w:num>
  <w:num w:numId="31">
    <w:abstractNumId w:val="22"/>
  </w:num>
  <w:num w:numId="32">
    <w:abstractNumId w:val="14"/>
  </w:num>
  <w:num w:numId="33">
    <w:abstractNumId w:val="38"/>
  </w:num>
  <w:num w:numId="34">
    <w:abstractNumId w:val="8"/>
  </w:num>
  <w:num w:numId="35">
    <w:abstractNumId w:val="31"/>
  </w:num>
  <w:num w:numId="36">
    <w:abstractNumId w:val="17"/>
  </w:num>
  <w:num w:numId="37">
    <w:abstractNumId w:val="0"/>
  </w:num>
  <w:num w:numId="38">
    <w:abstractNumId w:val="9"/>
  </w:num>
  <w:num w:numId="39">
    <w:abstractNumId w:val="25"/>
  </w:num>
  <w:num w:numId="40">
    <w:abstractNumId w:val="40"/>
  </w:num>
  <w:num w:numId="41">
    <w:abstractNumId w:val="18"/>
  </w:num>
  <w:num w:numId="42">
    <w:abstractNumId w:val="16"/>
  </w:num>
  <w:num w:numId="4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518D"/>
    <w:rsid w:val="00010592"/>
    <w:rsid w:val="000128E2"/>
    <w:rsid w:val="00017DE2"/>
    <w:rsid w:val="000213DD"/>
    <w:rsid w:val="00024564"/>
    <w:rsid w:val="00024BA5"/>
    <w:rsid w:val="000254A5"/>
    <w:rsid w:val="00034CE3"/>
    <w:rsid w:val="00036DAC"/>
    <w:rsid w:val="000401D6"/>
    <w:rsid w:val="000414FE"/>
    <w:rsid w:val="000428F8"/>
    <w:rsid w:val="000437DE"/>
    <w:rsid w:val="00043B22"/>
    <w:rsid w:val="00047F2B"/>
    <w:rsid w:val="00050123"/>
    <w:rsid w:val="000602DE"/>
    <w:rsid w:val="00060CCC"/>
    <w:rsid w:val="00067296"/>
    <w:rsid w:val="00067BE7"/>
    <w:rsid w:val="00067C8C"/>
    <w:rsid w:val="0007411A"/>
    <w:rsid w:val="00076DBD"/>
    <w:rsid w:val="00076EC1"/>
    <w:rsid w:val="00077D4B"/>
    <w:rsid w:val="0008022E"/>
    <w:rsid w:val="00080FD1"/>
    <w:rsid w:val="000813BE"/>
    <w:rsid w:val="00081BCF"/>
    <w:rsid w:val="000846DF"/>
    <w:rsid w:val="00084FDD"/>
    <w:rsid w:val="000903CE"/>
    <w:rsid w:val="00090FDF"/>
    <w:rsid w:val="00091B7B"/>
    <w:rsid w:val="000934FF"/>
    <w:rsid w:val="000A5D85"/>
    <w:rsid w:val="000B10B4"/>
    <w:rsid w:val="000B10C0"/>
    <w:rsid w:val="000B39AF"/>
    <w:rsid w:val="000B55D7"/>
    <w:rsid w:val="000B6B41"/>
    <w:rsid w:val="000B7C5A"/>
    <w:rsid w:val="000C0A23"/>
    <w:rsid w:val="000C3E9F"/>
    <w:rsid w:val="000C52B7"/>
    <w:rsid w:val="000C68C0"/>
    <w:rsid w:val="000D2AD1"/>
    <w:rsid w:val="000D34C2"/>
    <w:rsid w:val="000D5ACC"/>
    <w:rsid w:val="000D5C6B"/>
    <w:rsid w:val="000D7162"/>
    <w:rsid w:val="000E1F4D"/>
    <w:rsid w:val="000E420E"/>
    <w:rsid w:val="000E5B14"/>
    <w:rsid w:val="000E6DC9"/>
    <w:rsid w:val="000F106C"/>
    <w:rsid w:val="000F1E1D"/>
    <w:rsid w:val="000F2A0F"/>
    <w:rsid w:val="000F4527"/>
    <w:rsid w:val="000F490D"/>
    <w:rsid w:val="000F4B43"/>
    <w:rsid w:val="000F5572"/>
    <w:rsid w:val="000F7A0A"/>
    <w:rsid w:val="00104E6C"/>
    <w:rsid w:val="00105392"/>
    <w:rsid w:val="00107C78"/>
    <w:rsid w:val="0011053E"/>
    <w:rsid w:val="001113FE"/>
    <w:rsid w:val="001125EE"/>
    <w:rsid w:val="00115853"/>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50F07"/>
    <w:rsid w:val="00153E19"/>
    <w:rsid w:val="00155121"/>
    <w:rsid w:val="00156111"/>
    <w:rsid w:val="00165556"/>
    <w:rsid w:val="00165902"/>
    <w:rsid w:val="00165C83"/>
    <w:rsid w:val="00165F34"/>
    <w:rsid w:val="00166375"/>
    <w:rsid w:val="00171AC3"/>
    <w:rsid w:val="001746E5"/>
    <w:rsid w:val="0018030A"/>
    <w:rsid w:val="001806C4"/>
    <w:rsid w:val="00182124"/>
    <w:rsid w:val="00187E00"/>
    <w:rsid w:val="001962C2"/>
    <w:rsid w:val="001B1E0E"/>
    <w:rsid w:val="001B208D"/>
    <w:rsid w:val="001B59CC"/>
    <w:rsid w:val="001C1124"/>
    <w:rsid w:val="001C1335"/>
    <w:rsid w:val="001D40F5"/>
    <w:rsid w:val="001E0224"/>
    <w:rsid w:val="001E11D4"/>
    <w:rsid w:val="001E684C"/>
    <w:rsid w:val="001E69A6"/>
    <w:rsid w:val="001E69C9"/>
    <w:rsid w:val="001F0C0F"/>
    <w:rsid w:val="001F3C06"/>
    <w:rsid w:val="0020019E"/>
    <w:rsid w:val="0020223D"/>
    <w:rsid w:val="00204A01"/>
    <w:rsid w:val="00204A3D"/>
    <w:rsid w:val="00210743"/>
    <w:rsid w:val="002118B2"/>
    <w:rsid w:val="002127EE"/>
    <w:rsid w:val="002139D9"/>
    <w:rsid w:val="00217BCB"/>
    <w:rsid w:val="002207D9"/>
    <w:rsid w:val="00220ED5"/>
    <w:rsid w:val="00221713"/>
    <w:rsid w:val="00225D59"/>
    <w:rsid w:val="002279E5"/>
    <w:rsid w:val="00227D3E"/>
    <w:rsid w:val="00230EB0"/>
    <w:rsid w:val="00234BB0"/>
    <w:rsid w:val="00235258"/>
    <w:rsid w:val="00242D06"/>
    <w:rsid w:val="00246D38"/>
    <w:rsid w:val="00250B47"/>
    <w:rsid w:val="00253D5C"/>
    <w:rsid w:val="00255202"/>
    <w:rsid w:val="002569E9"/>
    <w:rsid w:val="00260F3E"/>
    <w:rsid w:val="00261D4A"/>
    <w:rsid w:val="00263233"/>
    <w:rsid w:val="00266024"/>
    <w:rsid w:val="002668E5"/>
    <w:rsid w:val="00267A3B"/>
    <w:rsid w:val="002743B7"/>
    <w:rsid w:val="00275822"/>
    <w:rsid w:val="00275FE3"/>
    <w:rsid w:val="00280C7B"/>
    <w:rsid w:val="00281B37"/>
    <w:rsid w:val="00283360"/>
    <w:rsid w:val="00283375"/>
    <w:rsid w:val="00284956"/>
    <w:rsid w:val="0029068F"/>
    <w:rsid w:val="00293149"/>
    <w:rsid w:val="00293595"/>
    <w:rsid w:val="00294D1D"/>
    <w:rsid w:val="002A285B"/>
    <w:rsid w:val="002A39D6"/>
    <w:rsid w:val="002A51A3"/>
    <w:rsid w:val="002A57B5"/>
    <w:rsid w:val="002A7751"/>
    <w:rsid w:val="002B2032"/>
    <w:rsid w:val="002B2346"/>
    <w:rsid w:val="002C228F"/>
    <w:rsid w:val="002C2B58"/>
    <w:rsid w:val="002C468D"/>
    <w:rsid w:val="002C4D2C"/>
    <w:rsid w:val="002C6BE2"/>
    <w:rsid w:val="002E03BF"/>
    <w:rsid w:val="002E1507"/>
    <w:rsid w:val="002E2751"/>
    <w:rsid w:val="002E49F2"/>
    <w:rsid w:val="002E5A2A"/>
    <w:rsid w:val="002F1374"/>
    <w:rsid w:val="00300778"/>
    <w:rsid w:val="003011A3"/>
    <w:rsid w:val="0030153B"/>
    <w:rsid w:val="00301B0B"/>
    <w:rsid w:val="00310865"/>
    <w:rsid w:val="003162A0"/>
    <w:rsid w:val="00316937"/>
    <w:rsid w:val="00322446"/>
    <w:rsid w:val="00322B8A"/>
    <w:rsid w:val="00323397"/>
    <w:rsid w:val="00323590"/>
    <w:rsid w:val="00324AB0"/>
    <w:rsid w:val="00325DEA"/>
    <w:rsid w:val="00325E1C"/>
    <w:rsid w:val="00332808"/>
    <w:rsid w:val="00333402"/>
    <w:rsid w:val="00334300"/>
    <w:rsid w:val="00337455"/>
    <w:rsid w:val="00340863"/>
    <w:rsid w:val="0034405E"/>
    <w:rsid w:val="00344103"/>
    <w:rsid w:val="00345207"/>
    <w:rsid w:val="0035043F"/>
    <w:rsid w:val="00350681"/>
    <w:rsid w:val="003506A7"/>
    <w:rsid w:val="00350E0D"/>
    <w:rsid w:val="003518BD"/>
    <w:rsid w:val="00352E01"/>
    <w:rsid w:val="0036607E"/>
    <w:rsid w:val="00366F0E"/>
    <w:rsid w:val="00370216"/>
    <w:rsid w:val="003756F2"/>
    <w:rsid w:val="00380871"/>
    <w:rsid w:val="00381397"/>
    <w:rsid w:val="00382EA8"/>
    <w:rsid w:val="00385402"/>
    <w:rsid w:val="00387158"/>
    <w:rsid w:val="00387E4E"/>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D2633"/>
    <w:rsid w:val="003D3F8A"/>
    <w:rsid w:val="003D5AAA"/>
    <w:rsid w:val="003D7515"/>
    <w:rsid w:val="003E2233"/>
    <w:rsid w:val="003E2804"/>
    <w:rsid w:val="003E369B"/>
    <w:rsid w:val="003E6A14"/>
    <w:rsid w:val="003E7EDF"/>
    <w:rsid w:val="003F0204"/>
    <w:rsid w:val="003F7A14"/>
    <w:rsid w:val="00400C92"/>
    <w:rsid w:val="0040137C"/>
    <w:rsid w:val="004023E1"/>
    <w:rsid w:val="004060DD"/>
    <w:rsid w:val="0040799C"/>
    <w:rsid w:val="00407FF0"/>
    <w:rsid w:val="00411530"/>
    <w:rsid w:val="00411531"/>
    <w:rsid w:val="00411F04"/>
    <w:rsid w:val="00412158"/>
    <w:rsid w:val="004161F8"/>
    <w:rsid w:val="00416909"/>
    <w:rsid w:val="00416BD5"/>
    <w:rsid w:val="0042189A"/>
    <w:rsid w:val="004227AA"/>
    <w:rsid w:val="004246F4"/>
    <w:rsid w:val="00424D7C"/>
    <w:rsid w:val="00426401"/>
    <w:rsid w:val="004268E7"/>
    <w:rsid w:val="00426AC7"/>
    <w:rsid w:val="00427B05"/>
    <w:rsid w:val="00430CF8"/>
    <w:rsid w:val="004314B6"/>
    <w:rsid w:val="00432A0F"/>
    <w:rsid w:val="004335D5"/>
    <w:rsid w:val="00436940"/>
    <w:rsid w:val="0044013A"/>
    <w:rsid w:val="00443B63"/>
    <w:rsid w:val="00445CED"/>
    <w:rsid w:val="004505E8"/>
    <w:rsid w:val="004511A1"/>
    <w:rsid w:val="00452394"/>
    <w:rsid w:val="00456A37"/>
    <w:rsid w:val="00460D38"/>
    <w:rsid w:val="00461FB2"/>
    <w:rsid w:val="00462436"/>
    <w:rsid w:val="00464247"/>
    <w:rsid w:val="00465585"/>
    <w:rsid w:val="00467089"/>
    <w:rsid w:val="004730AC"/>
    <w:rsid w:val="00473A47"/>
    <w:rsid w:val="00474B22"/>
    <w:rsid w:val="00476861"/>
    <w:rsid w:val="00480A91"/>
    <w:rsid w:val="00481E38"/>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E23"/>
    <w:rsid w:val="004F319C"/>
    <w:rsid w:val="00502116"/>
    <w:rsid w:val="00503263"/>
    <w:rsid w:val="005032E7"/>
    <w:rsid w:val="00504D5D"/>
    <w:rsid w:val="00506EDE"/>
    <w:rsid w:val="00510C22"/>
    <w:rsid w:val="00511246"/>
    <w:rsid w:val="005121D8"/>
    <w:rsid w:val="005156CF"/>
    <w:rsid w:val="00515CEC"/>
    <w:rsid w:val="00523260"/>
    <w:rsid w:val="0052523D"/>
    <w:rsid w:val="00525250"/>
    <w:rsid w:val="00525FBA"/>
    <w:rsid w:val="005300C8"/>
    <w:rsid w:val="00531529"/>
    <w:rsid w:val="005318C7"/>
    <w:rsid w:val="00531D6E"/>
    <w:rsid w:val="00532545"/>
    <w:rsid w:val="00532698"/>
    <w:rsid w:val="00533095"/>
    <w:rsid w:val="00533D6D"/>
    <w:rsid w:val="00540263"/>
    <w:rsid w:val="00540BF7"/>
    <w:rsid w:val="005428FF"/>
    <w:rsid w:val="00542FD2"/>
    <w:rsid w:val="005447D0"/>
    <w:rsid w:val="00546B67"/>
    <w:rsid w:val="005578CB"/>
    <w:rsid w:val="005579A5"/>
    <w:rsid w:val="00561FD4"/>
    <w:rsid w:val="00563E83"/>
    <w:rsid w:val="0056674D"/>
    <w:rsid w:val="005766E0"/>
    <w:rsid w:val="00577426"/>
    <w:rsid w:val="00591483"/>
    <w:rsid w:val="00591A6C"/>
    <w:rsid w:val="00593737"/>
    <w:rsid w:val="005972A7"/>
    <w:rsid w:val="005978DB"/>
    <w:rsid w:val="00597AA2"/>
    <w:rsid w:val="005A2507"/>
    <w:rsid w:val="005A2803"/>
    <w:rsid w:val="005A57FA"/>
    <w:rsid w:val="005A583E"/>
    <w:rsid w:val="005A5BEC"/>
    <w:rsid w:val="005A7087"/>
    <w:rsid w:val="005B2823"/>
    <w:rsid w:val="005B465B"/>
    <w:rsid w:val="005C0755"/>
    <w:rsid w:val="005C2C87"/>
    <w:rsid w:val="005C52A3"/>
    <w:rsid w:val="005E06F0"/>
    <w:rsid w:val="005E4831"/>
    <w:rsid w:val="005E6F3F"/>
    <w:rsid w:val="005F3429"/>
    <w:rsid w:val="005F3B68"/>
    <w:rsid w:val="005F40F5"/>
    <w:rsid w:val="005F6B28"/>
    <w:rsid w:val="006059E6"/>
    <w:rsid w:val="00610697"/>
    <w:rsid w:val="0062298E"/>
    <w:rsid w:val="00623979"/>
    <w:rsid w:val="00623BA9"/>
    <w:rsid w:val="0062557C"/>
    <w:rsid w:val="00631B4A"/>
    <w:rsid w:val="00633029"/>
    <w:rsid w:val="00633E40"/>
    <w:rsid w:val="00641982"/>
    <w:rsid w:val="0064406E"/>
    <w:rsid w:val="006465AB"/>
    <w:rsid w:val="00646ED5"/>
    <w:rsid w:val="00651E73"/>
    <w:rsid w:val="00653936"/>
    <w:rsid w:val="00656B1D"/>
    <w:rsid w:val="00661406"/>
    <w:rsid w:val="00664E8B"/>
    <w:rsid w:val="00665335"/>
    <w:rsid w:val="0066604E"/>
    <w:rsid w:val="0066690B"/>
    <w:rsid w:val="00672900"/>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D38"/>
    <w:rsid w:val="006B20B4"/>
    <w:rsid w:val="006B5EC0"/>
    <w:rsid w:val="006B7D15"/>
    <w:rsid w:val="006C7BCB"/>
    <w:rsid w:val="006D2575"/>
    <w:rsid w:val="006D5CAB"/>
    <w:rsid w:val="006E0F76"/>
    <w:rsid w:val="006E1429"/>
    <w:rsid w:val="006E2881"/>
    <w:rsid w:val="006E4522"/>
    <w:rsid w:val="006E4F8A"/>
    <w:rsid w:val="006E6682"/>
    <w:rsid w:val="006F39FD"/>
    <w:rsid w:val="006F47D9"/>
    <w:rsid w:val="006F6992"/>
    <w:rsid w:val="006F736E"/>
    <w:rsid w:val="006F7C62"/>
    <w:rsid w:val="00704042"/>
    <w:rsid w:val="007133B5"/>
    <w:rsid w:val="007140BA"/>
    <w:rsid w:val="00716307"/>
    <w:rsid w:val="00716A85"/>
    <w:rsid w:val="00717E7B"/>
    <w:rsid w:val="00720E26"/>
    <w:rsid w:val="00725291"/>
    <w:rsid w:val="00730242"/>
    <w:rsid w:val="00730BAA"/>
    <w:rsid w:val="007313FD"/>
    <w:rsid w:val="00731403"/>
    <w:rsid w:val="00731891"/>
    <w:rsid w:val="00733178"/>
    <w:rsid w:val="00734993"/>
    <w:rsid w:val="007369BA"/>
    <w:rsid w:val="00740752"/>
    <w:rsid w:val="0074284B"/>
    <w:rsid w:val="00744C74"/>
    <w:rsid w:val="0075179A"/>
    <w:rsid w:val="00751AB1"/>
    <w:rsid w:val="007553D4"/>
    <w:rsid w:val="00760AD1"/>
    <w:rsid w:val="00761133"/>
    <w:rsid w:val="007619FB"/>
    <w:rsid w:val="007729C9"/>
    <w:rsid w:val="007742A1"/>
    <w:rsid w:val="00774600"/>
    <w:rsid w:val="00777FF4"/>
    <w:rsid w:val="00781332"/>
    <w:rsid w:val="007819B0"/>
    <w:rsid w:val="007837C1"/>
    <w:rsid w:val="0078514D"/>
    <w:rsid w:val="00791713"/>
    <w:rsid w:val="00794454"/>
    <w:rsid w:val="00795377"/>
    <w:rsid w:val="007A5E5B"/>
    <w:rsid w:val="007B56C0"/>
    <w:rsid w:val="007B6F61"/>
    <w:rsid w:val="007B7700"/>
    <w:rsid w:val="007C024F"/>
    <w:rsid w:val="007C10F3"/>
    <w:rsid w:val="007C6A05"/>
    <w:rsid w:val="007D0868"/>
    <w:rsid w:val="007D13D9"/>
    <w:rsid w:val="007D2E3F"/>
    <w:rsid w:val="007D3593"/>
    <w:rsid w:val="007D5BC0"/>
    <w:rsid w:val="007D77B2"/>
    <w:rsid w:val="007D7B7B"/>
    <w:rsid w:val="007E0809"/>
    <w:rsid w:val="007E12A1"/>
    <w:rsid w:val="007E7814"/>
    <w:rsid w:val="007F49BB"/>
    <w:rsid w:val="007F5314"/>
    <w:rsid w:val="007F60AC"/>
    <w:rsid w:val="007F625C"/>
    <w:rsid w:val="007F63D0"/>
    <w:rsid w:val="007F6D48"/>
    <w:rsid w:val="007F7114"/>
    <w:rsid w:val="00804036"/>
    <w:rsid w:val="008071A7"/>
    <w:rsid w:val="00807CCB"/>
    <w:rsid w:val="008101FC"/>
    <w:rsid w:val="008108E8"/>
    <w:rsid w:val="0081353F"/>
    <w:rsid w:val="00816407"/>
    <w:rsid w:val="00825809"/>
    <w:rsid w:val="00825F93"/>
    <w:rsid w:val="00831982"/>
    <w:rsid w:val="0083257F"/>
    <w:rsid w:val="00837AFC"/>
    <w:rsid w:val="008434BA"/>
    <w:rsid w:val="00845D24"/>
    <w:rsid w:val="00851093"/>
    <w:rsid w:val="008544DB"/>
    <w:rsid w:val="00862FA3"/>
    <w:rsid w:val="00865845"/>
    <w:rsid w:val="008765DF"/>
    <w:rsid w:val="00876EC4"/>
    <w:rsid w:val="00877453"/>
    <w:rsid w:val="0088064F"/>
    <w:rsid w:val="008833CD"/>
    <w:rsid w:val="00891B08"/>
    <w:rsid w:val="00893524"/>
    <w:rsid w:val="00893FAC"/>
    <w:rsid w:val="0089404C"/>
    <w:rsid w:val="008A03C9"/>
    <w:rsid w:val="008A0859"/>
    <w:rsid w:val="008A1075"/>
    <w:rsid w:val="008A160D"/>
    <w:rsid w:val="008A53D4"/>
    <w:rsid w:val="008B0272"/>
    <w:rsid w:val="008B43F5"/>
    <w:rsid w:val="008C0ED3"/>
    <w:rsid w:val="008C0FFF"/>
    <w:rsid w:val="008C2C97"/>
    <w:rsid w:val="008C57E2"/>
    <w:rsid w:val="008C7007"/>
    <w:rsid w:val="008D06F2"/>
    <w:rsid w:val="008D0FEC"/>
    <w:rsid w:val="008D1976"/>
    <w:rsid w:val="008D3FB0"/>
    <w:rsid w:val="008D74B3"/>
    <w:rsid w:val="008D7C3D"/>
    <w:rsid w:val="008E18B1"/>
    <w:rsid w:val="008E4197"/>
    <w:rsid w:val="008E463C"/>
    <w:rsid w:val="008E58B9"/>
    <w:rsid w:val="008E75AE"/>
    <w:rsid w:val="008F0CC4"/>
    <w:rsid w:val="00900ABC"/>
    <w:rsid w:val="00902B37"/>
    <w:rsid w:val="0090700F"/>
    <w:rsid w:val="00911F70"/>
    <w:rsid w:val="009120EB"/>
    <w:rsid w:val="00914F38"/>
    <w:rsid w:val="00917F97"/>
    <w:rsid w:val="00924AA2"/>
    <w:rsid w:val="009258C6"/>
    <w:rsid w:val="00930A02"/>
    <w:rsid w:val="009401C7"/>
    <w:rsid w:val="009526A4"/>
    <w:rsid w:val="00953CA5"/>
    <w:rsid w:val="0096004A"/>
    <w:rsid w:val="00961770"/>
    <w:rsid w:val="00962660"/>
    <w:rsid w:val="00963F04"/>
    <w:rsid w:val="009651B9"/>
    <w:rsid w:val="0097202A"/>
    <w:rsid w:val="00972E3C"/>
    <w:rsid w:val="009750E5"/>
    <w:rsid w:val="0097636F"/>
    <w:rsid w:val="009766BD"/>
    <w:rsid w:val="00976EA8"/>
    <w:rsid w:val="009775C5"/>
    <w:rsid w:val="0098130D"/>
    <w:rsid w:val="00985EBE"/>
    <w:rsid w:val="009860F5"/>
    <w:rsid w:val="00992545"/>
    <w:rsid w:val="00994C10"/>
    <w:rsid w:val="00997E5D"/>
    <w:rsid w:val="009A56D9"/>
    <w:rsid w:val="009A664B"/>
    <w:rsid w:val="009A7FC5"/>
    <w:rsid w:val="009B0294"/>
    <w:rsid w:val="009B0462"/>
    <w:rsid w:val="009B0DBA"/>
    <w:rsid w:val="009B267A"/>
    <w:rsid w:val="009B542F"/>
    <w:rsid w:val="009B6E5E"/>
    <w:rsid w:val="009C11B1"/>
    <w:rsid w:val="009C402F"/>
    <w:rsid w:val="009D587E"/>
    <w:rsid w:val="009D680A"/>
    <w:rsid w:val="009D7E35"/>
    <w:rsid w:val="009E5AB7"/>
    <w:rsid w:val="009E65F6"/>
    <w:rsid w:val="009E74DA"/>
    <w:rsid w:val="009F2039"/>
    <w:rsid w:val="009F26A6"/>
    <w:rsid w:val="009F2D9A"/>
    <w:rsid w:val="009F4734"/>
    <w:rsid w:val="009F79DC"/>
    <w:rsid w:val="00A00DE4"/>
    <w:rsid w:val="00A034D6"/>
    <w:rsid w:val="00A04B4B"/>
    <w:rsid w:val="00A07231"/>
    <w:rsid w:val="00A07BF1"/>
    <w:rsid w:val="00A1609F"/>
    <w:rsid w:val="00A22594"/>
    <w:rsid w:val="00A22FC1"/>
    <w:rsid w:val="00A258C2"/>
    <w:rsid w:val="00A261DF"/>
    <w:rsid w:val="00A276D0"/>
    <w:rsid w:val="00A305BA"/>
    <w:rsid w:val="00A35122"/>
    <w:rsid w:val="00A354D5"/>
    <w:rsid w:val="00A405DB"/>
    <w:rsid w:val="00A54E67"/>
    <w:rsid w:val="00A57051"/>
    <w:rsid w:val="00A602B0"/>
    <w:rsid w:val="00A60666"/>
    <w:rsid w:val="00A60DB0"/>
    <w:rsid w:val="00A618D1"/>
    <w:rsid w:val="00A71CCB"/>
    <w:rsid w:val="00A72D3C"/>
    <w:rsid w:val="00A772EF"/>
    <w:rsid w:val="00A77F8A"/>
    <w:rsid w:val="00A82FEA"/>
    <w:rsid w:val="00A8408D"/>
    <w:rsid w:val="00AA4A78"/>
    <w:rsid w:val="00AA5259"/>
    <w:rsid w:val="00AB0454"/>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5ACF"/>
    <w:rsid w:val="00B0598C"/>
    <w:rsid w:val="00B05C4B"/>
    <w:rsid w:val="00B05D21"/>
    <w:rsid w:val="00B10D6F"/>
    <w:rsid w:val="00B124AA"/>
    <w:rsid w:val="00B219FF"/>
    <w:rsid w:val="00B227C4"/>
    <w:rsid w:val="00B229A7"/>
    <w:rsid w:val="00B23A76"/>
    <w:rsid w:val="00B269D8"/>
    <w:rsid w:val="00B26FFA"/>
    <w:rsid w:val="00B40B55"/>
    <w:rsid w:val="00B415F0"/>
    <w:rsid w:val="00B47959"/>
    <w:rsid w:val="00B500C3"/>
    <w:rsid w:val="00B50C53"/>
    <w:rsid w:val="00B544F0"/>
    <w:rsid w:val="00B545A7"/>
    <w:rsid w:val="00B60382"/>
    <w:rsid w:val="00B65D67"/>
    <w:rsid w:val="00B715D6"/>
    <w:rsid w:val="00B7167E"/>
    <w:rsid w:val="00B74005"/>
    <w:rsid w:val="00B80A64"/>
    <w:rsid w:val="00B87D56"/>
    <w:rsid w:val="00B9004B"/>
    <w:rsid w:val="00B904C4"/>
    <w:rsid w:val="00B90CD4"/>
    <w:rsid w:val="00B91F8D"/>
    <w:rsid w:val="00B93728"/>
    <w:rsid w:val="00B93D3F"/>
    <w:rsid w:val="00B9565B"/>
    <w:rsid w:val="00B975EE"/>
    <w:rsid w:val="00B97900"/>
    <w:rsid w:val="00BA14F1"/>
    <w:rsid w:val="00BA1AB4"/>
    <w:rsid w:val="00BA4CDF"/>
    <w:rsid w:val="00BB2E58"/>
    <w:rsid w:val="00BB52F5"/>
    <w:rsid w:val="00BB6E6E"/>
    <w:rsid w:val="00BC005D"/>
    <w:rsid w:val="00BC10F8"/>
    <w:rsid w:val="00BC53DB"/>
    <w:rsid w:val="00BD64C2"/>
    <w:rsid w:val="00BD72A1"/>
    <w:rsid w:val="00BE11A5"/>
    <w:rsid w:val="00BE546A"/>
    <w:rsid w:val="00BF7038"/>
    <w:rsid w:val="00BF7AAD"/>
    <w:rsid w:val="00C0001A"/>
    <w:rsid w:val="00C00074"/>
    <w:rsid w:val="00C06CDD"/>
    <w:rsid w:val="00C1061F"/>
    <w:rsid w:val="00C11B55"/>
    <w:rsid w:val="00C11CB1"/>
    <w:rsid w:val="00C16E0E"/>
    <w:rsid w:val="00C229BF"/>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AE1"/>
    <w:rsid w:val="00C940BF"/>
    <w:rsid w:val="00C947EB"/>
    <w:rsid w:val="00C95610"/>
    <w:rsid w:val="00C971F9"/>
    <w:rsid w:val="00C97317"/>
    <w:rsid w:val="00CA3E94"/>
    <w:rsid w:val="00CA406B"/>
    <w:rsid w:val="00CB0CB0"/>
    <w:rsid w:val="00CB0ED4"/>
    <w:rsid w:val="00CB1EFF"/>
    <w:rsid w:val="00CB4C4E"/>
    <w:rsid w:val="00CB682F"/>
    <w:rsid w:val="00CB7A61"/>
    <w:rsid w:val="00CC64CA"/>
    <w:rsid w:val="00CC68BB"/>
    <w:rsid w:val="00CD4387"/>
    <w:rsid w:val="00CE0215"/>
    <w:rsid w:val="00CE6A7A"/>
    <w:rsid w:val="00CF025B"/>
    <w:rsid w:val="00CF0602"/>
    <w:rsid w:val="00CF1711"/>
    <w:rsid w:val="00CF1C87"/>
    <w:rsid w:val="00CF1E9D"/>
    <w:rsid w:val="00CF22B9"/>
    <w:rsid w:val="00D0233D"/>
    <w:rsid w:val="00D0240D"/>
    <w:rsid w:val="00D0436A"/>
    <w:rsid w:val="00D111F5"/>
    <w:rsid w:val="00D12861"/>
    <w:rsid w:val="00D14DDC"/>
    <w:rsid w:val="00D20378"/>
    <w:rsid w:val="00D24A4B"/>
    <w:rsid w:val="00D31B0E"/>
    <w:rsid w:val="00D3376F"/>
    <w:rsid w:val="00D350A6"/>
    <w:rsid w:val="00D3783E"/>
    <w:rsid w:val="00D41CFB"/>
    <w:rsid w:val="00D43FD9"/>
    <w:rsid w:val="00D45874"/>
    <w:rsid w:val="00D46755"/>
    <w:rsid w:val="00D479AF"/>
    <w:rsid w:val="00D500A1"/>
    <w:rsid w:val="00D51BB1"/>
    <w:rsid w:val="00D558F9"/>
    <w:rsid w:val="00D60137"/>
    <w:rsid w:val="00D6173A"/>
    <w:rsid w:val="00D65680"/>
    <w:rsid w:val="00D6604C"/>
    <w:rsid w:val="00D66756"/>
    <w:rsid w:val="00D67BAD"/>
    <w:rsid w:val="00D729A5"/>
    <w:rsid w:val="00D72ECB"/>
    <w:rsid w:val="00D91190"/>
    <w:rsid w:val="00D91D3F"/>
    <w:rsid w:val="00D91FDE"/>
    <w:rsid w:val="00D9781D"/>
    <w:rsid w:val="00DA005F"/>
    <w:rsid w:val="00DA0942"/>
    <w:rsid w:val="00DA0D04"/>
    <w:rsid w:val="00DB11AA"/>
    <w:rsid w:val="00DC17C3"/>
    <w:rsid w:val="00DC2CBA"/>
    <w:rsid w:val="00DC33A5"/>
    <w:rsid w:val="00DC33AD"/>
    <w:rsid w:val="00DC34D3"/>
    <w:rsid w:val="00DC5266"/>
    <w:rsid w:val="00DD46A3"/>
    <w:rsid w:val="00DD50B4"/>
    <w:rsid w:val="00DD739B"/>
    <w:rsid w:val="00DE4B08"/>
    <w:rsid w:val="00DE7014"/>
    <w:rsid w:val="00DE7BB8"/>
    <w:rsid w:val="00DF2BAA"/>
    <w:rsid w:val="00DF45FF"/>
    <w:rsid w:val="00DF7755"/>
    <w:rsid w:val="00E01250"/>
    <w:rsid w:val="00E05701"/>
    <w:rsid w:val="00E0753C"/>
    <w:rsid w:val="00E11488"/>
    <w:rsid w:val="00E16F62"/>
    <w:rsid w:val="00E22D17"/>
    <w:rsid w:val="00E26992"/>
    <w:rsid w:val="00E30502"/>
    <w:rsid w:val="00E359B9"/>
    <w:rsid w:val="00E42135"/>
    <w:rsid w:val="00E42492"/>
    <w:rsid w:val="00E426E5"/>
    <w:rsid w:val="00E43A3A"/>
    <w:rsid w:val="00E4464A"/>
    <w:rsid w:val="00E47137"/>
    <w:rsid w:val="00E512B0"/>
    <w:rsid w:val="00E5372B"/>
    <w:rsid w:val="00E5768A"/>
    <w:rsid w:val="00E61736"/>
    <w:rsid w:val="00E61CDC"/>
    <w:rsid w:val="00E64C9D"/>
    <w:rsid w:val="00E6544B"/>
    <w:rsid w:val="00E718A6"/>
    <w:rsid w:val="00E80FBE"/>
    <w:rsid w:val="00E82183"/>
    <w:rsid w:val="00E9331A"/>
    <w:rsid w:val="00E96B6D"/>
    <w:rsid w:val="00E97F75"/>
    <w:rsid w:val="00EA5044"/>
    <w:rsid w:val="00EA7D5B"/>
    <w:rsid w:val="00EB118F"/>
    <w:rsid w:val="00EB4683"/>
    <w:rsid w:val="00EB7E2E"/>
    <w:rsid w:val="00EC05E8"/>
    <w:rsid w:val="00EC20F1"/>
    <w:rsid w:val="00EC2289"/>
    <w:rsid w:val="00EC2B3F"/>
    <w:rsid w:val="00EC30C2"/>
    <w:rsid w:val="00EC3C5B"/>
    <w:rsid w:val="00EC3FA1"/>
    <w:rsid w:val="00EC6EDE"/>
    <w:rsid w:val="00ED0DA7"/>
    <w:rsid w:val="00ED3841"/>
    <w:rsid w:val="00ED4BF0"/>
    <w:rsid w:val="00ED5E2F"/>
    <w:rsid w:val="00EE0E1C"/>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BC"/>
    <w:rsid w:val="00F245F7"/>
    <w:rsid w:val="00F25DC2"/>
    <w:rsid w:val="00F30E9B"/>
    <w:rsid w:val="00F3442B"/>
    <w:rsid w:val="00F35A19"/>
    <w:rsid w:val="00F36F9F"/>
    <w:rsid w:val="00F37610"/>
    <w:rsid w:val="00F41878"/>
    <w:rsid w:val="00F47518"/>
    <w:rsid w:val="00F5261B"/>
    <w:rsid w:val="00F55303"/>
    <w:rsid w:val="00F60439"/>
    <w:rsid w:val="00F609B3"/>
    <w:rsid w:val="00F617DE"/>
    <w:rsid w:val="00F623C8"/>
    <w:rsid w:val="00F63922"/>
    <w:rsid w:val="00F64331"/>
    <w:rsid w:val="00F67816"/>
    <w:rsid w:val="00F72058"/>
    <w:rsid w:val="00F73E1E"/>
    <w:rsid w:val="00F75168"/>
    <w:rsid w:val="00F803D2"/>
    <w:rsid w:val="00F808D8"/>
    <w:rsid w:val="00F81130"/>
    <w:rsid w:val="00F8405B"/>
    <w:rsid w:val="00F85C49"/>
    <w:rsid w:val="00F9258D"/>
    <w:rsid w:val="00F925E2"/>
    <w:rsid w:val="00F93629"/>
    <w:rsid w:val="00F952C5"/>
    <w:rsid w:val="00F95643"/>
    <w:rsid w:val="00F96A43"/>
    <w:rsid w:val="00FA31A5"/>
    <w:rsid w:val="00FA4749"/>
    <w:rsid w:val="00FA53B1"/>
    <w:rsid w:val="00FA6F2C"/>
    <w:rsid w:val="00FB0CC5"/>
    <w:rsid w:val="00FB0D21"/>
    <w:rsid w:val="00FB3BFF"/>
    <w:rsid w:val="00FB3EB6"/>
    <w:rsid w:val="00FB5D65"/>
    <w:rsid w:val="00FC2047"/>
    <w:rsid w:val="00FC2763"/>
    <w:rsid w:val="00FC322D"/>
    <w:rsid w:val="00FD13B7"/>
    <w:rsid w:val="00FD56CC"/>
    <w:rsid w:val="00FD5A54"/>
    <w:rsid w:val="00FD5D76"/>
    <w:rsid w:val="00FD6179"/>
    <w:rsid w:val="00FD6E37"/>
    <w:rsid w:val="00FD7A4A"/>
    <w:rsid w:val="00FE0406"/>
    <w:rsid w:val="00FE0D65"/>
    <w:rsid w:val="00FE2A23"/>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4A21-5D26-4B34-AAD3-3F48569C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1536</Words>
  <Characters>8452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33</cp:revision>
  <cp:lastPrinted>2016-11-23T19:32:00Z</cp:lastPrinted>
  <dcterms:created xsi:type="dcterms:W3CDTF">2016-10-05T20:00:00Z</dcterms:created>
  <dcterms:modified xsi:type="dcterms:W3CDTF">2017-01-26T14:35:00Z</dcterms:modified>
</cp:coreProperties>
</file>