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222D2">
        <w:rPr>
          <w:rFonts w:ascii="Arial" w:hAnsi="Arial" w:cs="Arial"/>
          <w:b/>
          <w:bCs/>
          <w:iCs/>
          <w:sz w:val="26"/>
          <w:szCs w:val="22"/>
          <w:lang w:val="es-CR"/>
        </w:rPr>
        <w:t>096</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37455">
      <w:pPr>
        <w:tabs>
          <w:tab w:val="left" w:pos="6612"/>
        </w:tabs>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D1EFA" w:rsidRDefault="00E929CC"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r w:rsidR="00EC50E5">
              <w:rPr>
                <w:rFonts w:ascii="Arial" w:eastAsia="Cambria" w:hAnsi="Arial" w:cs="Arial"/>
                <w:sz w:val="22"/>
                <w:szCs w:val="22"/>
                <w:lang w:val="es-ES_tradnl" w:eastAsia="en-US"/>
              </w:rPr>
              <w:t xml:space="preserve"> </w:t>
            </w:r>
            <w:r w:rsidR="00337455">
              <w:rPr>
                <w:rFonts w:ascii="Arial" w:eastAsia="Cambria" w:hAnsi="Arial" w:cs="Arial"/>
                <w:sz w:val="22"/>
                <w:szCs w:val="22"/>
                <w:lang w:val="es-ES_tradnl" w:eastAsia="en-US"/>
              </w:rPr>
              <w:t xml:space="preserve"> </w:t>
            </w:r>
          </w:p>
          <w:p w:rsidR="0090700F" w:rsidRDefault="007D1EFA"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Vicerrector de Administración</w:t>
            </w:r>
            <w:r w:rsidR="003B5F32" w:rsidRPr="003B5F32">
              <w:rPr>
                <w:rFonts w:ascii="Arial" w:eastAsia="Cambria" w:hAnsi="Arial" w:cs="Arial"/>
                <w:sz w:val="22"/>
                <w:szCs w:val="22"/>
                <w:lang w:val="es-ES_tradnl" w:eastAsia="en-US"/>
              </w:rPr>
              <w:t xml:space="preserve"> </w:t>
            </w:r>
          </w:p>
          <w:p w:rsidR="00B97717" w:rsidRDefault="00E929CC" w:rsidP="00E929C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Auditor Interno</w:t>
            </w:r>
          </w:p>
          <w:p w:rsidR="00E929CC" w:rsidRPr="00CB682F" w:rsidRDefault="00E929CC" w:rsidP="00E929CC">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5222D2" w:rsidP="005222D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904FD" w:rsidRDefault="007742A1" w:rsidP="00B97717">
            <w:pPr>
              <w:ind w:left="67"/>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5222D2">
              <w:rPr>
                <w:rFonts w:ascii="Arial" w:eastAsia="Calibri" w:hAnsi="Arial" w:cs="Arial"/>
                <w:b/>
                <w:sz w:val="22"/>
                <w:szCs w:val="22"/>
              </w:rPr>
              <w:t>11</w:t>
            </w:r>
            <w:r w:rsidRPr="00D958BC">
              <w:rPr>
                <w:rFonts w:ascii="Arial" w:eastAsia="Calibri" w:hAnsi="Arial" w:cs="Arial"/>
                <w:b/>
                <w:sz w:val="22"/>
                <w:szCs w:val="22"/>
              </w:rPr>
              <w:t>, Artículo</w:t>
            </w:r>
            <w:r w:rsidR="0088064F">
              <w:rPr>
                <w:rFonts w:ascii="Arial" w:eastAsia="Calibri" w:hAnsi="Arial" w:cs="Arial"/>
                <w:b/>
                <w:sz w:val="22"/>
                <w:szCs w:val="22"/>
              </w:rPr>
              <w:t xml:space="preserve"> </w:t>
            </w:r>
            <w:r w:rsidR="005222D2">
              <w:rPr>
                <w:rFonts w:ascii="Arial" w:eastAsia="Calibri" w:hAnsi="Arial" w:cs="Arial"/>
                <w:b/>
                <w:sz w:val="22"/>
                <w:szCs w:val="22"/>
              </w:rPr>
              <w:t>14</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5222D2">
              <w:rPr>
                <w:rFonts w:ascii="Arial" w:eastAsia="Calibri" w:hAnsi="Arial" w:cs="Arial"/>
                <w:b/>
                <w:sz w:val="22"/>
                <w:szCs w:val="22"/>
              </w:rPr>
              <w:t>01</w:t>
            </w:r>
            <w:r w:rsidRPr="00D958BC">
              <w:rPr>
                <w:rFonts w:ascii="Arial" w:eastAsia="Calibri" w:hAnsi="Arial" w:cs="Arial"/>
                <w:b/>
                <w:sz w:val="22"/>
                <w:szCs w:val="22"/>
              </w:rPr>
              <w:t xml:space="preserve"> de </w:t>
            </w:r>
            <w:r w:rsidR="005222D2">
              <w:rPr>
                <w:rFonts w:ascii="Arial" w:eastAsia="Calibri" w:hAnsi="Arial" w:cs="Arial"/>
                <w:b/>
                <w:sz w:val="22"/>
                <w:szCs w:val="22"/>
              </w:rPr>
              <w:t>marzo</w:t>
            </w:r>
            <w:r w:rsidR="00A772EF">
              <w:rPr>
                <w:rFonts w:ascii="Arial" w:eastAsia="Calibri" w:hAnsi="Arial" w:cs="Arial"/>
                <w:b/>
                <w:sz w:val="22"/>
                <w:szCs w:val="22"/>
              </w:rPr>
              <w:t xml:space="preserve"> de 2017</w:t>
            </w:r>
            <w:r w:rsidRPr="00D958BC">
              <w:rPr>
                <w:rFonts w:ascii="Arial" w:eastAsia="Calibri" w:hAnsi="Arial" w:cs="Arial"/>
                <w:b/>
                <w:sz w:val="22"/>
                <w:szCs w:val="22"/>
              </w:rPr>
              <w:t xml:space="preserve">.   </w:t>
            </w:r>
            <w:r w:rsidR="00E929CC">
              <w:rPr>
                <w:rFonts w:ascii="Arial" w:eastAsia="Calibri" w:hAnsi="Arial" w:cs="Arial"/>
                <w:b/>
                <w:sz w:val="22"/>
                <w:szCs w:val="22"/>
              </w:rPr>
              <w:t>Solicitud Auditoría Interna para que realice una investigación que permita conocer las gestiones y responsables que fundamentan la construcción del Edificio de la Oficina de Ingeniería</w:t>
            </w:r>
          </w:p>
          <w:p w:rsidR="00B97717" w:rsidRPr="00D958BC" w:rsidRDefault="00B97717" w:rsidP="00B97717">
            <w:pPr>
              <w:ind w:left="67"/>
              <w:jc w:val="both"/>
              <w:rPr>
                <w:rFonts w:ascii="Arial" w:eastAsia="Cambria" w:hAnsi="Arial" w:cs="Arial"/>
                <w:b/>
                <w:sz w:val="22"/>
                <w:szCs w:val="22"/>
                <w:highlight w:val="yellow"/>
                <w:lang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D1EFA" w:rsidRDefault="007D1EFA" w:rsidP="007742A1">
      <w:pPr>
        <w:jc w:val="both"/>
        <w:rPr>
          <w:rFonts w:ascii="Arial" w:eastAsia="Cambria" w:hAnsi="Arial" w:cs="Arial"/>
          <w:lang w:val="es-ES_tradnl" w:eastAsia="en-US"/>
        </w:rPr>
      </w:pPr>
    </w:p>
    <w:p w:rsidR="007D1EFA" w:rsidRPr="007D1EFA" w:rsidRDefault="007D1EFA" w:rsidP="007D1EFA">
      <w:pPr>
        <w:tabs>
          <w:tab w:val="left" w:pos="3070"/>
        </w:tabs>
        <w:contextualSpacing/>
        <w:jc w:val="both"/>
        <w:outlineLvl w:val="0"/>
        <w:rPr>
          <w:rFonts w:ascii="Arial" w:hAnsi="Arial" w:cs="Arial"/>
          <w:b/>
          <w:lang w:val="es-CR"/>
        </w:rPr>
      </w:pPr>
      <w:r w:rsidRPr="007D1EFA">
        <w:rPr>
          <w:rFonts w:ascii="Arial" w:hAnsi="Arial" w:cs="Arial"/>
          <w:b/>
          <w:lang w:val="es-CR"/>
        </w:rPr>
        <w:t>RESULTANDO QUE:</w:t>
      </w:r>
    </w:p>
    <w:p w:rsidR="007D1EFA" w:rsidRPr="007D1EFA" w:rsidRDefault="007D1EFA" w:rsidP="007D1EFA">
      <w:pPr>
        <w:tabs>
          <w:tab w:val="left" w:pos="3070"/>
        </w:tabs>
        <w:contextualSpacing/>
        <w:jc w:val="both"/>
        <w:outlineLvl w:val="0"/>
        <w:rPr>
          <w:rFonts w:ascii="Arial" w:hAnsi="Arial" w:cs="Arial"/>
          <w:b/>
          <w:lang w:val="es-CR"/>
        </w:rPr>
      </w:pPr>
    </w:p>
    <w:p w:rsidR="007D1EFA" w:rsidRPr="007D1EFA" w:rsidRDefault="007D1EFA" w:rsidP="007D1EFA">
      <w:pPr>
        <w:numPr>
          <w:ilvl w:val="0"/>
          <w:numId w:val="7"/>
        </w:numPr>
        <w:tabs>
          <w:tab w:val="num" w:pos="465"/>
        </w:tabs>
        <w:ind w:left="465"/>
        <w:jc w:val="both"/>
        <w:rPr>
          <w:rFonts w:ascii="Arial" w:hAnsi="Arial"/>
          <w:i/>
          <w:lang w:val="es-CR"/>
        </w:rPr>
      </w:pPr>
      <w:r w:rsidRPr="007D1EFA">
        <w:rPr>
          <w:rFonts w:ascii="Arial" w:hAnsi="Arial"/>
          <w:lang w:val="es-CR"/>
        </w:rPr>
        <w:t>El Consejo Institucional en la Sesión Ordinaria No. 2712, Artículo 14, del 12 de mayo de 2011, aprobó los Planes 2011-2026 de Infraestructura, Mantenimiento, Equipamiento   (Equipamiento y Tecnologías)</w:t>
      </w:r>
    </w:p>
    <w:p w:rsidR="007D1EFA" w:rsidRPr="007D1EFA" w:rsidRDefault="007D1EFA" w:rsidP="007D1EFA">
      <w:pPr>
        <w:rPr>
          <w:b/>
          <w:i/>
          <w:sz w:val="20"/>
          <w:szCs w:val="16"/>
          <w:lang w:val="es-CR"/>
        </w:rPr>
      </w:pPr>
    </w:p>
    <w:p w:rsidR="007D1EFA" w:rsidRPr="007D1EFA" w:rsidRDefault="007D1EFA" w:rsidP="007D1EFA">
      <w:pPr>
        <w:numPr>
          <w:ilvl w:val="0"/>
          <w:numId w:val="7"/>
        </w:numPr>
        <w:tabs>
          <w:tab w:val="num" w:pos="465"/>
        </w:tabs>
        <w:ind w:left="465"/>
        <w:jc w:val="both"/>
        <w:rPr>
          <w:rFonts w:ascii="Arial" w:hAnsi="Arial"/>
          <w:i/>
          <w:lang w:val="es-CR"/>
        </w:rPr>
      </w:pPr>
      <w:r w:rsidRPr="007D1EFA">
        <w:rPr>
          <w:rFonts w:ascii="Arial" w:hAnsi="Arial"/>
          <w:lang w:val="es-CR"/>
        </w:rPr>
        <w:t>El Consejo Institucional en la Sesión Extraordinaria No. 2732, Artículo Único, del 19 de setiembre del 2011 modifica el acuerdo de la Sesión Ordinaria 2712, artículo 14, del 12 de mayo de 2011. Planes 2011 de Infraestructura, Mantenimiento, Equipamiento (Equipamiento y Tecnologías)”.</w:t>
      </w:r>
    </w:p>
    <w:p w:rsidR="007D1EFA" w:rsidRPr="007D1EFA" w:rsidRDefault="007D1EFA" w:rsidP="007D1EFA">
      <w:pPr>
        <w:ind w:left="708"/>
        <w:rPr>
          <w:i/>
          <w:lang w:val="es-CR"/>
        </w:rPr>
      </w:pPr>
    </w:p>
    <w:p w:rsidR="007D1EFA" w:rsidRPr="007D1EFA" w:rsidRDefault="007D1EFA" w:rsidP="007D1EFA">
      <w:pPr>
        <w:numPr>
          <w:ilvl w:val="0"/>
          <w:numId w:val="7"/>
        </w:numPr>
        <w:tabs>
          <w:tab w:val="num" w:pos="465"/>
        </w:tabs>
        <w:ind w:left="465"/>
        <w:jc w:val="both"/>
        <w:rPr>
          <w:rFonts w:ascii="Arial" w:hAnsi="Arial"/>
          <w:lang w:val="es-CR"/>
        </w:rPr>
      </w:pPr>
      <w:r w:rsidRPr="007D1EFA">
        <w:rPr>
          <w:rFonts w:ascii="Arial" w:hAnsi="Arial"/>
          <w:lang w:val="es-CR"/>
        </w:rPr>
        <w:t xml:space="preserve">En ninguno de los acuerdos </w:t>
      </w:r>
      <w:proofErr w:type="spellStart"/>
      <w:r w:rsidRPr="007D1EFA">
        <w:rPr>
          <w:rFonts w:ascii="Arial" w:hAnsi="Arial"/>
          <w:lang w:val="es-CR"/>
        </w:rPr>
        <w:t>supracitados</w:t>
      </w:r>
      <w:proofErr w:type="spellEnd"/>
      <w:r w:rsidRPr="007D1EFA">
        <w:rPr>
          <w:rFonts w:ascii="Arial" w:hAnsi="Arial"/>
          <w:lang w:val="es-CR"/>
        </w:rPr>
        <w:t>, se aprobó la construcción de un Edificio para la Oficina de Ingeniería.</w:t>
      </w:r>
    </w:p>
    <w:p w:rsidR="007D1EFA" w:rsidRPr="007D1EFA" w:rsidRDefault="007D1EFA" w:rsidP="007D1EFA">
      <w:pPr>
        <w:ind w:left="708"/>
        <w:rPr>
          <w:i/>
          <w:lang w:val="es-CR"/>
        </w:rPr>
      </w:pPr>
    </w:p>
    <w:p w:rsidR="007D1EFA" w:rsidRPr="007D1EFA" w:rsidRDefault="007D1EFA" w:rsidP="007D1EFA">
      <w:pPr>
        <w:tabs>
          <w:tab w:val="left" w:pos="3070"/>
        </w:tabs>
        <w:contextualSpacing/>
        <w:jc w:val="both"/>
        <w:outlineLvl w:val="0"/>
        <w:rPr>
          <w:rFonts w:ascii="Arial" w:hAnsi="Arial" w:cs="Arial"/>
          <w:b/>
          <w:lang w:val="es-CR"/>
        </w:rPr>
      </w:pPr>
      <w:r w:rsidRPr="007D1EFA">
        <w:rPr>
          <w:rFonts w:ascii="Arial" w:hAnsi="Arial" w:cs="Arial"/>
          <w:b/>
          <w:lang w:val="es-CR"/>
        </w:rPr>
        <w:t>CONSIDERANDO QUE:</w:t>
      </w:r>
    </w:p>
    <w:p w:rsidR="007D1EFA" w:rsidRPr="007D1EFA" w:rsidRDefault="007D1EFA" w:rsidP="007D1EFA">
      <w:pPr>
        <w:ind w:left="708"/>
        <w:rPr>
          <w:lang w:val="es-CR"/>
        </w:rPr>
      </w:pPr>
    </w:p>
    <w:p w:rsidR="007D1EFA" w:rsidRPr="007D1EFA" w:rsidRDefault="007D1EFA" w:rsidP="007D1EFA">
      <w:pPr>
        <w:numPr>
          <w:ilvl w:val="0"/>
          <w:numId w:val="9"/>
        </w:numPr>
        <w:ind w:left="426"/>
        <w:jc w:val="both"/>
        <w:rPr>
          <w:rFonts w:ascii="Arial" w:hAnsi="Arial" w:cs="Arial"/>
          <w:lang w:val="es-CR"/>
        </w:rPr>
      </w:pPr>
      <w:r w:rsidRPr="007D1EFA">
        <w:rPr>
          <w:rFonts w:ascii="Arial" w:hAnsi="Arial"/>
          <w:lang w:val="es-CR"/>
        </w:rPr>
        <w:t xml:space="preserve">La Comisión </w:t>
      </w:r>
      <w:r w:rsidRPr="007D1EFA">
        <w:rPr>
          <w:rFonts w:ascii="Arial" w:hAnsi="Arial"/>
          <w:color w:val="000000"/>
          <w:lang w:val="es-CR"/>
        </w:rPr>
        <w:t>d</w:t>
      </w:r>
      <w:r w:rsidRPr="007D1EFA">
        <w:rPr>
          <w:rFonts w:ascii="Arial" w:hAnsi="Arial"/>
          <w:lang w:val="es-CR"/>
        </w:rPr>
        <w:t xml:space="preserve">e Planificación y Administración, en reunión No. 675-2016, realizada el 16 de mayo de 2016, analizó el tema sobre infraestructura institucional y </w:t>
      </w:r>
      <w:r w:rsidRPr="007D1EFA">
        <w:rPr>
          <w:rFonts w:ascii="Arial" w:hAnsi="Arial" w:cs="Arial"/>
          <w:lang w:val="es-CR"/>
        </w:rPr>
        <w:t xml:space="preserve">se comentó la preocupación ante reiteradas consultas sobre la prioridad institucional en la construcción de los edificios que están contemplados en el Plan de Infraestructura 2011-2026; en particular se citó la construcción del nuevo edificio de la Oficina de Ingeniería. </w:t>
      </w:r>
    </w:p>
    <w:p w:rsidR="007D1EFA" w:rsidRPr="007D1EFA" w:rsidRDefault="007D1EFA" w:rsidP="007D1EFA">
      <w:pPr>
        <w:ind w:left="708"/>
        <w:rPr>
          <w:rFonts w:cs="Arial"/>
          <w:lang w:val="es-CR"/>
        </w:rPr>
      </w:pPr>
    </w:p>
    <w:p w:rsidR="007D1EFA" w:rsidRPr="007D1EFA" w:rsidRDefault="007D1EFA" w:rsidP="007D1EFA">
      <w:pPr>
        <w:ind w:left="426"/>
        <w:jc w:val="both"/>
        <w:rPr>
          <w:rFonts w:ascii="Arial" w:hAnsi="Arial"/>
          <w:lang w:val="es-CR"/>
        </w:rPr>
      </w:pPr>
      <w:r w:rsidRPr="007D1EFA">
        <w:rPr>
          <w:rFonts w:ascii="Arial" w:hAnsi="Arial" w:cs="Arial"/>
          <w:lang w:val="es-CR"/>
        </w:rPr>
        <w:t>En la misma reunión se</w:t>
      </w:r>
      <w:r w:rsidRPr="007D1EFA">
        <w:rPr>
          <w:rFonts w:ascii="Arial" w:hAnsi="Arial"/>
          <w:lang w:val="es-CR"/>
        </w:rPr>
        <w:t xml:space="preserve"> dispuso solicitar a la Rectoría un informe detallado que indicara bajo qué criterios se fundamentó la construcción del Edificio de la Oficina de Ingeniería, así como un detalle de los ajustes presupuestarios realizados para atender ese proyecto.</w:t>
      </w:r>
    </w:p>
    <w:p w:rsidR="007D1EFA" w:rsidRPr="007D1EFA" w:rsidRDefault="007D1EFA" w:rsidP="007D1EFA">
      <w:pPr>
        <w:jc w:val="both"/>
        <w:rPr>
          <w:rFonts w:ascii="Arial" w:hAnsi="Arial"/>
          <w:lang w:val="es-CR"/>
        </w:rPr>
      </w:pPr>
    </w:p>
    <w:p w:rsidR="007D1EFA" w:rsidRPr="007D1EFA" w:rsidRDefault="007D1EFA" w:rsidP="007D1EFA">
      <w:pPr>
        <w:numPr>
          <w:ilvl w:val="0"/>
          <w:numId w:val="9"/>
        </w:numPr>
        <w:ind w:left="426"/>
        <w:jc w:val="both"/>
        <w:rPr>
          <w:rFonts w:ascii="Arial" w:hAnsi="Arial"/>
          <w:lang w:val="es-CR"/>
        </w:rPr>
      </w:pPr>
      <w:r w:rsidRPr="007D1EFA">
        <w:rPr>
          <w:rFonts w:ascii="Arial" w:hAnsi="Arial"/>
          <w:lang w:val="es-CR"/>
        </w:rPr>
        <w:lastRenderedPageBreak/>
        <w:t xml:space="preserve">En atención al considerando anterior, se remite oficio SCI-269-2016, con fecha de recibido 18 de mayo de 2016, suscrito por el Ing. Alexander Valerín, Coordinador </w:t>
      </w:r>
      <w:proofErr w:type="spellStart"/>
      <w:r w:rsidRPr="007D1EFA">
        <w:rPr>
          <w:rFonts w:ascii="Arial" w:hAnsi="Arial"/>
          <w:lang w:val="es-CR"/>
        </w:rPr>
        <w:t>ai</w:t>
      </w:r>
      <w:proofErr w:type="spellEnd"/>
      <w:r w:rsidRPr="007D1EFA">
        <w:rPr>
          <w:rFonts w:ascii="Arial" w:hAnsi="Arial"/>
          <w:lang w:val="es-CR"/>
        </w:rPr>
        <w:t xml:space="preserve">. de la Comisión de Planificación, dirigido al Dr. Julio Calvo Rector, con copia al Ing. Humberto Villalta, Vicerrector de Administración, en el cual solicita le información </w:t>
      </w:r>
      <w:proofErr w:type="spellStart"/>
      <w:r w:rsidRPr="007D1EFA">
        <w:rPr>
          <w:rFonts w:ascii="Arial" w:hAnsi="Arial"/>
          <w:lang w:val="es-CR"/>
        </w:rPr>
        <w:t>supracitada</w:t>
      </w:r>
      <w:proofErr w:type="spellEnd"/>
      <w:r w:rsidRPr="007D1EFA">
        <w:rPr>
          <w:rFonts w:ascii="Arial" w:hAnsi="Arial"/>
          <w:lang w:val="es-CR"/>
        </w:rPr>
        <w:t xml:space="preserve">. </w:t>
      </w:r>
    </w:p>
    <w:p w:rsidR="007D1EFA" w:rsidRPr="007D1EFA" w:rsidRDefault="007D1EFA" w:rsidP="007D1EFA">
      <w:pPr>
        <w:jc w:val="both"/>
        <w:rPr>
          <w:rFonts w:ascii="Arial" w:hAnsi="Arial"/>
          <w:lang w:val="es-CR"/>
        </w:rPr>
      </w:pPr>
    </w:p>
    <w:p w:rsidR="007D1EFA" w:rsidRPr="007D1EFA" w:rsidRDefault="007D1EFA" w:rsidP="007D1EFA">
      <w:pPr>
        <w:numPr>
          <w:ilvl w:val="0"/>
          <w:numId w:val="9"/>
        </w:numPr>
        <w:ind w:left="426"/>
        <w:jc w:val="both"/>
        <w:rPr>
          <w:rFonts w:ascii="Arial" w:hAnsi="Arial"/>
          <w:b/>
          <w:i/>
          <w:sz w:val="22"/>
          <w:szCs w:val="22"/>
          <w:lang w:val="es-CR"/>
        </w:rPr>
      </w:pPr>
      <w:r w:rsidRPr="007D1EFA">
        <w:rPr>
          <w:rFonts w:ascii="Arial" w:hAnsi="Arial"/>
          <w:lang w:val="es-CR"/>
        </w:rPr>
        <w:t xml:space="preserve">La Comisión de Planificación y Administración, en reunión No. 686-2016, realizada el 17 de agosto de 2016, llevó a cabo el seguimiento de temas pendientes, entre ellos analizó el tema sobre priorización en la construcción de edificios Plan Infraestructura 2011-2026.  En virtud de que no se ha recibido respuesta por parte de la Rectoría al oficio SCI-269-2016, del 16 de mayo de 2016, se dispone enviar recordatorio y solicitar la información a más tardar el 01 de setiembre de 2016. </w:t>
      </w:r>
      <w:r w:rsidRPr="007D1EFA">
        <w:rPr>
          <w:rFonts w:ascii="Arial" w:hAnsi="Arial"/>
          <w:b/>
          <w:i/>
          <w:sz w:val="22"/>
          <w:szCs w:val="22"/>
          <w:lang w:val="es-CR"/>
        </w:rPr>
        <w:t>(Oficio 486-2016, 22 de agosto de 2016)</w:t>
      </w:r>
    </w:p>
    <w:p w:rsidR="007D1EFA" w:rsidRPr="007D1EFA" w:rsidRDefault="007D1EFA" w:rsidP="007D1EFA">
      <w:pPr>
        <w:jc w:val="both"/>
        <w:rPr>
          <w:rFonts w:ascii="Arial" w:hAnsi="Arial"/>
          <w:i/>
          <w:lang w:val="es-CR"/>
        </w:rPr>
      </w:pPr>
    </w:p>
    <w:p w:rsidR="007D1EFA" w:rsidRPr="007D1EFA" w:rsidRDefault="007D1EFA" w:rsidP="007D1EFA">
      <w:pPr>
        <w:numPr>
          <w:ilvl w:val="0"/>
          <w:numId w:val="9"/>
        </w:numPr>
        <w:ind w:left="426"/>
        <w:jc w:val="both"/>
        <w:rPr>
          <w:rFonts w:ascii="Arial" w:hAnsi="Arial"/>
          <w:lang w:val="es-CR"/>
        </w:rPr>
      </w:pPr>
      <w:r w:rsidRPr="007D1EFA">
        <w:rPr>
          <w:rFonts w:ascii="Arial" w:hAnsi="Arial"/>
          <w:lang w:val="es-CR"/>
        </w:rPr>
        <w:t xml:space="preserve">La Comisión </w:t>
      </w:r>
      <w:r w:rsidRPr="007D1EFA">
        <w:rPr>
          <w:rFonts w:ascii="Arial" w:hAnsi="Arial"/>
          <w:color w:val="000000"/>
          <w:lang w:val="es-CR"/>
        </w:rPr>
        <w:t>d</w:t>
      </w:r>
      <w:r w:rsidRPr="007D1EFA">
        <w:rPr>
          <w:rFonts w:ascii="Arial" w:hAnsi="Arial"/>
          <w:lang w:val="es-CR"/>
        </w:rPr>
        <w:t xml:space="preserve">e Planificación y Administración en reuniones Nos. 702 y 703-2016, realizadas el 14 y 21 de noviembre de 2016 respectivamente, realiza la revisión de temas pendientes y se comenta la preocupación ante la ausencia de respuesta por parte de la Administración a las consultas de la Comisión de Planificación respecto a la construcción del edificio de la Oficina de Ingeniería.  </w:t>
      </w:r>
    </w:p>
    <w:p w:rsidR="007D1EFA" w:rsidRPr="007D1EFA" w:rsidRDefault="007D1EFA" w:rsidP="007D1EFA">
      <w:pPr>
        <w:ind w:left="708"/>
        <w:rPr>
          <w:lang w:val="es-CR"/>
        </w:rPr>
      </w:pPr>
    </w:p>
    <w:p w:rsidR="007D1EFA" w:rsidRPr="007D1EFA" w:rsidRDefault="007D1EFA" w:rsidP="007D1EFA">
      <w:pPr>
        <w:numPr>
          <w:ilvl w:val="0"/>
          <w:numId w:val="9"/>
        </w:numPr>
        <w:ind w:left="426"/>
        <w:jc w:val="both"/>
        <w:rPr>
          <w:rFonts w:ascii="Arial" w:hAnsi="Arial"/>
          <w:lang w:val="es-CR"/>
        </w:rPr>
      </w:pPr>
      <w:r w:rsidRPr="007D1EFA">
        <w:rPr>
          <w:rFonts w:ascii="Arial" w:hAnsi="Arial"/>
          <w:lang w:val="es-CR"/>
        </w:rPr>
        <w:t>En la reunión de la Comisión de Planificación, realizada el lunes 20 de febrero de 2017, según consta en la Minuta No. 711-2017, se retoma la revisión de temas pendientes, y dado que a la fecha no se ha recibido respuesta a las reiteradas consultas de la Comisión, se considera prudente elevar una propuesta al Consejo Institucional para solicitar a la Auditoría proceder a realizar una investigación al respecto.</w:t>
      </w:r>
    </w:p>
    <w:p w:rsidR="007D1EFA" w:rsidRPr="007D1EFA" w:rsidRDefault="007D1EFA" w:rsidP="007D1EFA">
      <w:pPr>
        <w:rPr>
          <w:lang w:val="es-CR"/>
        </w:rPr>
      </w:pPr>
    </w:p>
    <w:p w:rsidR="007D1EFA" w:rsidRPr="007D1EFA" w:rsidRDefault="007D1EFA" w:rsidP="007D1EFA">
      <w:pPr>
        <w:spacing w:after="240"/>
        <w:jc w:val="both"/>
        <w:rPr>
          <w:rFonts w:ascii="Arial" w:hAnsi="Arial"/>
          <w:b/>
          <w:i/>
          <w:lang w:val="es-CR"/>
        </w:rPr>
      </w:pPr>
      <w:r w:rsidRPr="007D1EFA">
        <w:rPr>
          <w:rFonts w:ascii="Arial" w:hAnsi="Arial"/>
          <w:b/>
          <w:lang w:val="es-CR"/>
        </w:rPr>
        <w:t xml:space="preserve">SE </w:t>
      </w:r>
      <w:r w:rsidR="005222D2">
        <w:rPr>
          <w:rFonts w:ascii="Arial" w:hAnsi="Arial"/>
          <w:b/>
          <w:lang w:val="es-CR"/>
        </w:rPr>
        <w:t>ACUERDA:</w:t>
      </w:r>
    </w:p>
    <w:p w:rsidR="00B97717" w:rsidRPr="007D1EFA" w:rsidRDefault="007D1EFA" w:rsidP="007742A1">
      <w:pPr>
        <w:numPr>
          <w:ilvl w:val="0"/>
          <w:numId w:val="8"/>
        </w:numPr>
        <w:ind w:left="426"/>
        <w:contextualSpacing/>
        <w:jc w:val="both"/>
        <w:rPr>
          <w:rFonts w:ascii="Arial" w:hAnsi="Arial" w:cs="Arial"/>
          <w:i/>
          <w:lang w:val="es-CR"/>
        </w:rPr>
      </w:pPr>
      <w:r w:rsidRPr="007D1EFA">
        <w:rPr>
          <w:rFonts w:ascii="Arial" w:hAnsi="Arial" w:cs="Arial"/>
          <w:lang w:val="es-CR"/>
        </w:rPr>
        <w:t xml:space="preserve">Solicitar a la Auditoría Interna realizar una investigación que permita conocer las gestiones y responsables que fundamentan la construcción del Edificio de la Oficina de Ingeniería, de dónde provinieron los fondos y bajo qué criterios se decidió la construcción de este edificio.    Dicho informe deberá ser presentado en un mes plazo. </w:t>
      </w:r>
    </w:p>
    <w:p w:rsidR="007D1EFA" w:rsidRDefault="007D1EFA" w:rsidP="007742A1">
      <w:pPr>
        <w:jc w:val="both"/>
        <w:rPr>
          <w:rFonts w:ascii="Arial" w:eastAsia="Cambria" w:hAnsi="Arial" w:cs="Arial"/>
          <w:lang w:val="es-ES_tradnl" w:eastAsia="en-US"/>
        </w:rPr>
      </w:pPr>
    </w:p>
    <w:p w:rsidR="00CB682F" w:rsidRPr="00B97717" w:rsidRDefault="007742A1" w:rsidP="007D1EFA">
      <w:pPr>
        <w:numPr>
          <w:ilvl w:val="0"/>
          <w:numId w:val="8"/>
        </w:numPr>
        <w:ind w:left="426"/>
        <w:contextualSpacing/>
        <w:jc w:val="both"/>
        <w:rPr>
          <w:rFonts w:ascii="Arial" w:hAnsi="Arial" w:cs="Arial"/>
          <w:b/>
          <w:lang w:val="es-CR"/>
        </w:rPr>
      </w:pPr>
      <w:r w:rsidRPr="00B97717">
        <w:rPr>
          <w:rFonts w:ascii="Arial" w:hAnsi="Arial" w:cs="Arial"/>
          <w:lang w:val="es-CR"/>
        </w:rPr>
        <w:t xml:space="preserve">Comunicar. </w:t>
      </w:r>
      <w:r w:rsidRPr="00B97717">
        <w:rPr>
          <w:rFonts w:ascii="Arial" w:hAnsi="Arial" w:cs="Arial"/>
          <w:b/>
          <w:lang w:val="es-CR"/>
        </w:rPr>
        <w:t xml:space="preserve"> ACUERDO FIRME.</w:t>
      </w:r>
      <w:r w:rsidR="009F505D" w:rsidRPr="00B97717">
        <w:rPr>
          <w:rFonts w:ascii="Arial" w:hAnsi="Arial" w:cs="Arial"/>
          <w:b/>
          <w:lang w:val="es-CR"/>
        </w:rPr>
        <w:t xml:space="preserve">  </w:t>
      </w:r>
    </w:p>
    <w:p w:rsidR="009F505D" w:rsidRPr="00CB682F" w:rsidRDefault="009F505D" w:rsidP="009F505D">
      <w:pPr>
        <w:jc w:val="both"/>
        <w:rPr>
          <w:rFonts w:ascii="Arial" w:eastAsia="Cambria" w:hAnsi="Arial" w:cs="Arial"/>
          <w:lang w:val="es-CR" w:eastAsia="en-US"/>
        </w:rPr>
      </w:pPr>
    </w:p>
    <w:p w:rsidR="007D1EFA" w:rsidRPr="007D1EFA" w:rsidRDefault="007D1EFA" w:rsidP="007D1EFA">
      <w:pPr>
        <w:autoSpaceDE w:val="0"/>
        <w:autoSpaceDN w:val="0"/>
        <w:adjustRightInd w:val="0"/>
        <w:jc w:val="both"/>
        <w:rPr>
          <w:rFonts w:ascii="Arial" w:hAnsi="Arial" w:cs="Arial"/>
          <w:sz w:val="22"/>
          <w:szCs w:val="22"/>
          <w:lang w:val="es-CR"/>
        </w:rPr>
      </w:pPr>
      <w:r w:rsidRPr="007D1EFA">
        <w:rPr>
          <w:rFonts w:ascii="Arial" w:hAnsi="Arial" w:cs="Arial"/>
          <w:b/>
          <w:sz w:val="22"/>
          <w:szCs w:val="22"/>
          <w:lang w:val="es-CR"/>
        </w:rPr>
        <w:t xml:space="preserve">PALABRAS CLAVE: Investigación – Edificio - Oficina Ingeniería   – Infraestructura      </w:t>
      </w:r>
    </w:p>
    <w:p w:rsidR="007D1EFA" w:rsidRPr="007D1EFA" w:rsidRDefault="007D1EFA" w:rsidP="007D1EFA">
      <w:pPr>
        <w:jc w:val="both"/>
        <w:rPr>
          <w:rFonts w:ascii="Arial" w:hAnsi="Arial" w:cs="Arial"/>
          <w:b/>
          <w:lang w:val="es-CR"/>
        </w:rPr>
      </w:pPr>
    </w:p>
    <w:p w:rsidR="009F505D" w:rsidRPr="007D1EFA" w:rsidRDefault="009F505D" w:rsidP="00CB682F">
      <w:pPr>
        <w:autoSpaceDE w:val="0"/>
        <w:autoSpaceDN w:val="0"/>
        <w:adjustRightInd w:val="0"/>
        <w:jc w:val="both"/>
        <w:rPr>
          <w:rFonts w:ascii="Arial" w:hAnsi="Arial" w:cs="Arial"/>
          <w:b/>
          <w:lang w:val="es-CR"/>
        </w:rPr>
      </w:pPr>
    </w:p>
    <w:p w:rsidR="00CB682F" w:rsidRDefault="00CB682F" w:rsidP="00CB682F">
      <w:pPr>
        <w:autoSpaceDE w:val="0"/>
        <w:autoSpaceDN w:val="0"/>
        <w:adjustRightInd w:val="0"/>
        <w:jc w:val="both"/>
        <w:rPr>
          <w:rFonts w:ascii="Arial" w:hAnsi="Arial" w:cs="Arial"/>
          <w:b/>
          <w:lang w:val="es-CR"/>
        </w:rPr>
      </w:pPr>
    </w:p>
    <w:p w:rsidR="00474B22" w:rsidRPr="00CB682F" w:rsidRDefault="00A60666" w:rsidP="00474B22">
      <w:pPr>
        <w:spacing w:line="360" w:lineRule="auto"/>
        <w:jc w:val="both"/>
        <w:outlineLvl w:val="0"/>
        <w:rPr>
          <w:rFonts w:ascii="Arial" w:eastAsia="Cambria" w:hAnsi="Arial" w:cs="Arial"/>
          <w:sz w:val="18"/>
          <w:szCs w:val="18"/>
          <w:lang w:val="es-ES_tradnl"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474B22" w:rsidRPr="00474B22" w:rsidTr="005E1239">
        <w:trPr>
          <w:trHeight w:val="183"/>
        </w:trPr>
        <w:tc>
          <w:tcPr>
            <w:tcW w:w="4361" w:type="dxa"/>
          </w:tcPr>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r w:rsidR="00474B22" w:rsidRPr="00474B22" w:rsidTr="005E1239">
        <w:trPr>
          <w:gridAfter w:val="1"/>
          <w:wAfter w:w="4361" w:type="dxa"/>
          <w:trHeight w:val="183"/>
        </w:trPr>
        <w:tc>
          <w:tcPr>
            <w:tcW w:w="4361" w:type="dxa"/>
          </w:tcPr>
          <w:p w:rsid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E929CC" w:rsidRPr="00474B22" w:rsidRDefault="00E929CC" w:rsidP="00474B2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de Administración </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B97717" w:rsidRPr="00474B22" w:rsidRDefault="00B97717" w:rsidP="00474B22">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474B22" w:rsidRPr="00474B22" w:rsidRDefault="00474B22" w:rsidP="00474B22">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OPI</w:t>
            </w: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p w:rsidR="00474B22" w:rsidRPr="00474B22" w:rsidRDefault="00474B22" w:rsidP="00474B22">
            <w:pPr>
              <w:ind w:left="-567" w:firstLine="567"/>
              <w:jc w:val="both"/>
              <w:rPr>
                <w:rFonts w:ascii="Arial" w:eastAsia="Cambria" w:hAnsi="Arial" w:cs="Arial"/>
                <w:b/>
                <w:sz w:val="16"/>
                <w:szCs w:val="16"/>
                <w:lang w:val="es-ES_tradnl"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lastRenderedPageBreak/>
              <w:t xml:space="preserve">Oficina Asesoría Legal </w:t>
            </w:r>
          </w:p>
          <w:p w:rsidR="00474B22" w:rsidRPr="00474B22" w:rsidRDefault="00474B22" w:rsidP="00474B22">
            <w:pPr>
              <w:ind w:left="720" w:hanging="720"/>
              <w:jc w:val="both"/>
              <w:rPr>
                <w:rFonts w:ascii="Arial" w:eastAsia="Cambria" w:hAnsi="Arial" w:cs="Arial"/>
                <w:b/>
                <w:sz w:val="16"/>
                <w:szCs w:val="16"/>
                <w:lang w:val="es-ES_tradnl" w:eastAsia="en-US"/>
              </w:rPr>
            </w:pPr>
            <w:bookmarkStart w:id="0" w:name="_GoBack"/>
            <w:bookmarkEnd w:id="0"/>
            <w:r w:rsidRPr="00474B22">
              <w:rPr>
                <w:rFonts w:ascii="Arial" w:eastAsia="Cambria" w:hAnsi="Arial" w:cs="Arial"/>
                <w:b/>
                <w:sz w:val="16"/>
                <w:szCs w:val="16"/>
                <w:lang w:val="es-ES_tradnl" w:eastAsia="en-US"/>
              </w:rPr>
              <w:t xml:space="preserve">Comunicación y Mercadeo </w:t>
            </w:r>
          </w:p>
          <w:p w:rsidR="00474B22" w:rsidRPr="00474B22" w:rsidRDefault="00474B22" w:rsidP="00474B22">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CB682F" w:rsidRPr="00474B22" w:rsidRDefault="00CB682F" w:rsidP="00CB682F">
            <w:pPr>
              <w:keepLines/>
              <w:ind w:left="-74"/>
              <w:jc w:val="both"/>
              <w:rPr>
                <w:rFonts w:ascii="Arial" w:eastAsia="Cambria" w:hAnsi="Arial" w:cs="Arial"/>
                <w:b/>
                <w:sz w:val="16"/>
                <w:szCs w:val="16"/>
                <w:lang w:val="es-CR" w:eastAsia="en-US"/>
              </w:rPr>
            </w:pPr>
          </w:p>
        </w:tc>
        <w:tc>
          <w:tcPr>
            <w:tcW w:w="4361" w:type="dxa"/>
          </w:tcPr>
          <w:p w:rsidR="00474B22" w:rsidRPr="00474B22" w:rsidRDefault="00474B22" w:rsidP="00474B22">
            <w:pPr>
              <w:jc w:val="both"/>
              <w:rPr>
                <w:rFonts w:ascii="Arial" w:eastAsia="Cambria" w:hAnsi="Arial" w:cs="Arial"/>
                <w:b/>
                <w:sz w:val="16"/>
                <w:szCs w:val="16"/>
                <w:lang w:val="es-ES_tradnl" w:eastAsia="en-US"/>
              </w:rPr>
            </w:pPr>
          </w:p>
        </w:tc>
        <w:tc>
          <w:tcPr>
            <w:tcW w:w="5103" w:type="dxa"/>
            <w:gridSpan w:val="2"/>
          </w:tcPr>
          <w:p w:rsidR="00474B22" w:rsidRPr="00474B22" w:rsidRDefault="00474B22" w:rsidP="00474B22">
            <w:pPr>
              <w:jc w:val="both"/>
              <w:rPr>
                <w:rFonts w:ascii="Arial" w:eastAsia="Cambria" w:hAnsi="Arial" w:cs="Arial"/>
                <w:b/>
                <w:sz w:val="16"/>
                <w:szCs w:val="16"/>
                <w:lang w:val="es-ES_tradnl" w:eastAsia="en-US"/>
              </w:rPr>
            </w:pPr>
          </w:p>
        </w:tc>
      </w:tr>
    </w:tbl>
    <w:p w:rsidR="006465AB" w:rsidRDefault="006465AB" w:rsidP="007D1EFA">
      <w:pPr>
        <w:jc w:val="both"/>
        <w:rPr>
          <w:rFonts w:ascii="Arial" w:hAnsi="Arial" w:cs="Arial"/>
          <w:b/>
          <w:i/>
          <w:sz w:val="22"/>
          <w:szCs w:val="22"/>
        </w:rPr>
      </w:pPr>
    </w:p>
    <w:sectPr w:rsidR="006465AB"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BD0" w:rsidRDefault="00774BD0">
      <w:r>
        <w:separator/>
      </w:r>
    </w:p>
  </w:endnote>
  <w:endnote w:type="continuationSeparator" w:id="0">
    <w:p w:rsidR="00774BD0" w:rsidRDefault="0077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BD0" w:rsidRDefault="00774BD0">
      <w:r>
        <w:separator/>
      </w:r>
    </w:p>
  </w:footnote>
  <w:footnote w:type="continuationSeparator" w:id="0">
    <w:p w:rsidR="00774BD0" w:rsidRDefault="0077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337455">
      <w:rPr>
        <w:rFonts w:ascii="Arial" w:eastAsia="Cambria" w:hAnsi="Arial" w:cs="Arial"/>
        <w:i/>
        <w:sz w:val="18"/>
        <w:szCs w:val="18"/>
        <w:lang w:val="es-ES_tradnl" w:eastAsia="x-none"/>
      </w:rPr>
      <w:t>30</w:t>
    </w:r>
    <w:r w:rsidR="005222D2">
      <w:rPr>
        <w:rFonts w:ascii="Arial" w:eastAsia="Cambria" w:hAnsi="Arial" w:cs="Arial"/>
        <w:i/>
        <w:sz w:val="18"/>
        <w:szCs w:val="18"/>
        <w:lang w:val="es-ES_tradnl" w:eastAsia="x-none"/>
      </w:rPr>
      <w:t>11</w:t>
    </w:r>
    <w:r w:rsidRPr="00D958BC">
      <w:rPr>
        <w:rFonts w:ascii="Arial" w:eastAsia="Cambria" w:hAnsi="Arial" w:cs="Arial"/>
        <w:i/>
        <w:sz w:val="18"/>
        <w:szCs w:val="18"/>
        <w:lang w:val="es-ES_tradnl" w:eastAsia="x-none"/>
      </w:rPr>
      <w:t xml:space="preserve">, Artículo </w:t>
    </w:r>
    <w:r w:rsidR="005222D2">
      <w:rPr>
        <w:rFonts w:ascii="Arial" w:eastAsia="Cambria" w:hAnsi="Arial" w:cs="Arial"/>
        <w:i/>
        <w:sz w:val="18"/>
        <w:szCs w:val="18"/>
        <w:lang w:val="es-ES_tradnl" w:eastAsia="x-none"/>
      </w:rPr>
      <w:t>14</w:t>
    </w:r>
    <w:r w:rsidRPr="00D958BC">
      <w:rPr>
        <w:rFonts w:ascii="Arial" w:eastAsia="Cambria" w:hAnsi="Arial" w:cs="Arial"/>
        <w:i/>
        <w:sz w:val="18"/>
        <w:szCs w:val="18"/>
        <w:lang w:val="es-ES_tradnl" w:eastAsia="x-none"/>
      </w:rPr>
      <w:t xml:space="preserve">, del </w:t>
    </w:r>
    <w:r w:rsidR="005222D2">
      <w:rPr>
        <w:rFonts w:ascii="Arial" w:eastAsia="Cambria" w:hAnsi="Arial" w:cs="Arial"/>
        <w:i/>
        <w:sz w:val="18"/>
        <w:szCs w:val="18"/>
        <w:lang w:val="es-ES_tradnl" w:eastAsia="x-none"/>
      </w:rPr>
      <w:t>01</w:t>
    </w:r>
    <w:r w:rsidRPr="00D958BC">
      <w:rPr>
        <w:rFonts w:ascii="Arial" w:eastAsia="Cambria" w:hAnsi="Arial" w:cs="Arial"/>
        <w:i/>
        <w:sz w:val="18"/>
        <w:szCs w:val="18"/>
        <w:lang w:val="es-ES_tradnl" w:eastAsia="x-none"/>
      </w:rPr>
      <w:t xml:space="preserve"> de </w:t>
    </w:r>
    <w:r w:rsidR="005222D2">
      <w:rPr>
        <w:rFonts w:ascii="Arial" w:eastAsia="Cambria" w:hAnsi="Arial" w:cs="Arial"/>
        <w:i/>
        <w:sz w:val="18"/>
        <w:szCs w:val="18"/>
        <w:lang w:val="es-ES_tradnl" w:eastAsia="x-none"/>
      </w:rPr>
      <w:t>marzo</w:t>
    </w:r>
    <w:r w:rsidRPr="00D958BC">
      <w:rPr>
        <w:rFonts w:ascii="Arial" w:eastAsia="Cambria" w:hAnsi="Arial" w:cs="Arial"/>
        <w:i/>
        <w:sz w:val="18"/>
        <w:szCs w:val="18"/>
        <w:lang w:val="es-ES_tradnl" w:eastAsia="x-none"/>
      </w:rPr>
      <w:t xml:space="preserve"> de 201</w:t>
    </w:r>
    <w:r w:rsidR="00A772EF">
      <w:rPr>
        <w:rFonts w:ascii="Arial" w:eastAsia="Cambria" w:hAnsi="Arial" w:cs="Arial"/>
        <w:i/>
        <w:sz w:val="18"/>
        <w:szCs w:val="18"/>
        <w:lang w:val="es-ES_tradnl" w:eastAsia="x-none"/>
      </w:rPr>
      <w:t>7</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222D2">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231DCA"/>
    <w:multiLevelType w:val="hybridMultilevel"/>
    <w:tmpl w:val="F45278B2"/>
    <w:lvl w:ilvl="0" w:tplc="140A000F">
      <w:start w:val="1"/>
      <w:numFmt w:val="decimal"/>
      <w:lvlText w:val="%1."/>
      <w:lvlJc w:val="left"/>
      <w:pPr>
        <w:ind w:left="720" w:hanging="360"/>
      </w:pPr>
      <w:rPr>
        <w:rFonts w:hint="default"/>
        <w:b/>
        <w:sz w:val="22"/>
        <w:szCs w:val="22"/>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6AF40FA"/>
    <w:multiLevelType w:val="hybridMultilevel"/>
    <w:tmpl w:val="D0AAC59E"/>
    <w:lvl w:ilvl="0" w:tplc="140A000F">
      <w:start w:val="1"/>
      <w:numFmt w:val="decimal"/>
      <w:lvlText w:val="%1."/>
      <w:lvlJc w:val="left"/>
      <w:pPr>
        <w:ind w:left="720" w:hanging="360"/>
      </w:pPr>
      <w:rPr>
        <w:rFonts w:hint="default"/>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F2D6BA4"/>
    <w:multiLevelType w:val="hybridMultilevel"/>
    <w:tmpl w:val="37E80A08"/>
    <w:lvl w:ilvl="0" w:tplc="392004F6">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540639A"/>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8005C6A"/>
    <w:multiLevelType w:val="hybridMultilevel"/>
    <w:tmpl w:val="A628CC94"/>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5DB65D96"/>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3"/>
  </w:num>
  <w:num w:numId="8">
    <w:abstractNumId w:val="4"/>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254A5"/>
    <w:rsid w:val="00034CE3"/>
    <w:rsid w:val="00036DAC"/>
    <w:rsid w:val="000401D6"/>
    <w:rsid w:val="000414FE"/>
    <w:rsid w:val="000428F8"/>
    <w:rsid w:val="000437DE"/>
    <w:rsid w:val="00043B22"/>
    <w:rsid w:val="00047F2B"/>
    <w:rsid w:val="00050123"/>
    <w:rsid w:val="000602DE"/>
    <w:rsid w:val="00060CCC"/>
    <w:rsid w:val="00067296"/>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06C4"/>
    <w:rsid w:val="00182124"/>
    <w:rsid w:val="00187E00"/>
    <w:rsid w:val="001962C2"/>
    <w:rsid w:val="00196D94"/>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A3B"/>
    <w:rsid w:val="002743B7"/>
    <w:rsid w:val="00275822"/>
    <w:rsid w:val="00275FE3"/>
    <w:rsid w:val="00280C7B"/>
    <w:rsid w:val="00281B37"/>
    <w:rsid w:val="00283360"/>
    <w:rsid w:val="00283375"/>
    <w:rsid w:val="00284956"/>
    <w:rsid w:val="0029068F"/>
    <w:rsid w:val="00293149"/>
    <w:rsid w:val="00293595"/>
    <w:rsid w:val="00294D1D"/>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301"/>
    <w:rsid w:val="004314B6"/>
    <w:rsid w:val="00432A0F"/>
    <w:rsid w:val="004335D5"/>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671"/>
    <w:rsid w:val="004D5B06"/>
    <w:rsid w:val="004D6CA2"/>
    <w:rsid w:val="004E1FC9"/>
    <w:rsid w:val="004E23CB"/>
    <w:rsid w:val="004E3D7B"/>
    <w:rsid w:val="004E6E23"/>
    <w:rsid w:val="004F319C"/>
    <w:rsid w:val="00502116"/>
    <w:rsid w:val="00503263"/>
    <w:rsid w:val="005032E7"/>
    <w:rsid w:val="00504D5D"/>
    <w:rsid w:val="00506EDE"/>
    <w:rsid w:val="00510C22"/>
    <w:rsid w:val="00511246"/>
    <w:rsid w:val="005121D8"/>
    <w:rsid w:val="005156CF"/>
    <w:rsid w:val="00515CEC"/>
    <w:rsid w:val="005222D2"/>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3C9"/>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D38"/>
    <w:rsid w:val="006B20B4"/>
    <w:rsid w:val="006B5EC0"/>
    <w:rsid w:val="006B7D15"/>
    <w:rsid w:val="006C7BCB"/>
    <w:rsid w:val="006D2575"/>
    <w:rsid w:val="006D5CAB"/>
    <w:rsid w:val="006E0F76"/>
    <w:rsid w:val="006E1429"/>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729C9"/>
    <w:rsid w:val="007742A1"/>
    <w:rsid w:val="00774600"/>
    <w:rsid w:val="00774BD0"/>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1EFA"/>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064F"/>
    <w:rsid w:val="008833CD"/>
    <w:rsid w:val="008904F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0ABC"/>
    <w:rsid w:val="00902B37"/>
    <w:rsid w:val="009046A8"/>
    <w:rsid w:val="0090700F"/>
    <w:rsid w:val="00911F70"/>
    <w:rsid w:val="009120EB"/>
    <w:rsid w:val="00914F38"/>
    <w:rsid w:val="00917F97"/>
    <w:rsid w:val="00924AA2"/>
    <w:rsid w:val="009258C6"/>
    <w:rsid w:val="00930A02"/>
    <w:rsid w:val="009366F3"/>
    <w:rsid w:val="009401C7"/>
    <w:rsid w:val="009526A4"/>
    <w:rsid w:val="00953CA5"/>
    <w:rsid w:val="0096004A"/>
    <w:rsid w:val="00961729"/>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505D"/>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717"/>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0390"/>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B0E"/>
    <w:rsid w:val="00D3376F"/>
    <w:rsid w:val="00D350A6"/>
    <w:rsid w:val="00D3783E"/>
    <w:rsid w:val="00D41CFB"/>
    <w:rsid w:val="00D43FD9"/>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29CC"/>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50E5"/>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A31A5"/>
    <w:rsid w:val="00FA4749"/>
    <w:rsid w:val="00FA53B1"/>
    <w:rsid w:val="00FA6F2C"/>
    <w:rsid w:val="00FB0CC5"/>
    <w:rsid w:val="00FB0D21"/>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annotation reference" w:uiPriority="99" w:qFormat="1"/>
    <w:lsdException w:name="Title" w:uiPriority="10"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paragraph" w:customStyle="1" w:styleId="Default">
    <w:name w:val="Default"/>
    <w:rsid w:val="00B97717"/>
    <w:pPr>
      <w:autoSpaceDE w:val="0"/>
      <w:autoSpaceDN w:val="0"/>
      <w:adjustRightInd w:val="0"/>
    </w:pPr>
    <w:rPr>
      <w:rFonts w:ascii="Calibri" w:hAnsi="Calibri" w:cs="Calibri"/>
      <w:color w:val="000000"/>
      <w:sz w:val="24"/>
      <w:szCs w:val="24"/>
    </w:rPr>
  </w:style>
  <w:style w:type="paragraph" w:styleId="Sangra2detindependiente">
    <w:name w:val="Body Text Indent 2"/>
    <w:basedOn w:val="Normal"/>
    <w:link w:val="Sangra2detindependienteCar"/>
    <w:rsid w:val="00B97717"/>
    <w:pPr>
      <w:spacing w:after="120" w:line="480" w:lineRule="auto"/>
      <w:ind w:left="283"/>
    </w:pPr>
  </w:style>
  <w:style w:type="character" w:customStyle="1" w:styleId="Sangra2detindependienteCar">
    <w:name w:val="Sangría 2 de t. independiente Car"/>
    <w:basedOn w:val="Fuentedeprrafopredeter"/>
    <w:link w:val="Sangra2detindependiente"/>
    <w:rsid w:val="00B97717"/>
    <w:rPr>
      <w:sz w:val="24"/>
      <w:szCs w:val="24"/>
      <w:lang w:val="es-ES" w:eastAsia="es-ES"/>
    </w:rPr>
  </w:style>
  <w:style w:type="paragraph" w:styleId="Puesto">
    <w:name w:val="Title"/>
    <w:basedOn w:val="Normal"/>
    <w:next w:val="Normal"/>
    <w:link w:val="PuestoCar"/>
    <w:uiPriority w:val="10"/>
    <w:qFormat/>
    <w:rsid w:val="00B97717"/>
    <w:pPr>
      <w:contextualSpacing/>
    </w:pPr>
    <w:rPr>
      <w:rFonts w:asciiTheme="majorHAnsi" w:eastAsiaTheme="majorEastAsia" w:hAnsiTheme="majorHAnsi" w:cstheme="majorBidi"/>
      <w:spacing w:val="-10"/>
      <w:kern w:val="28"/>
      <w:sz w:val="56"/>
      <w:szCs w:val="56"/>
      <w:lang w:val="es-CR" w:eastAsia="en-US"/>
    </w:rPr>
  </w:style>
  <w:style w:type="character" w:customStyle="1" w:styleId="PuestoCar">
    <w:name w:val="Puesto Car"/>
    <w:basedOn w:val="Fuentedeprrafopredeter"/>
    <w:link w:val="Puesto"/>
    <w:uiPriority w:val="10"/>
    <w:rsid w:val="00B97717"/>
    <w:rPr>
      <w:rFonts w:asciiTheme="majorHAnsi" w:eastAsiaTheme="majorEastAsia" w:hAnsiTheme="majorHAnsi" w:cstheme="majorBidi"/>
      <w:spacing w:val="-10"/>
      <w:kern w:val="28"/>
      <w:sz w:val="56"/>
      <w:szCs w:val="56"/>
      <w:lang w:eastAsia="en-US"/>
    </w:rPr>
  </w:style>
  <w:style w:type="character" w:customStyle="1" w:styleId="EncabezadoCar">
    <w:name w:val="Encabezado Car"/>
    <w:basedOn w:val="Fuentedeprrafopredeter"/>
    <w:link w:val="Encabezado"/>
    <w:uiPriority w:val="99"/>
    <w:rsid w:val="00B97717"/>
    <w:rPr>
      <w:rFonts w:ascii="Arial" w:hAnsi="Arial" w:cs="Arial"/>
      <w:i/>
      <w:sz w:val="16"/>
      <w:lang w:val="es-ES" w:eastAsia="es-ES"/>
    </w:rPr>
  </w:style>
  <w:style w:type="character" w:styleId="Hipervnculo">
    <w:name w:val="Hyperlink"/>
    <w:basedOn w:val="Fuentedeprrafopredeter"/>
    <w:uiPriority w:val="99"/>
    <w:unhideWhenUsed/>
    <w:rsid w:val="00B97717"/>
    <w:rPr>
      <w:color w:val="0563C1" w:themeColor="hyperlink"/>
      <w:u w:val="single"/>
    </w:rPr>
  </w:style>
  <w:style w:type="table" w:customStyle="1" w:styleId="Tablaconcuadrcula3">
    <w:name w:val="Tabla con cuadrícula3"/>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97717"/>
    <w:rPr>
      <w:b/>
      <w:bCs/>
    </w:rPr>
  </w:style>
  <w:style w:type="character" w:customStyle="1" w:styleId="TextodegloboCar">
    <w:name w:val="Texto de globo Car"/>
    <w:basedOn w:val="Fuentedeprrafopredeter"/>
    <w:link w:val="Textodeglobo"/>
    <w:uiPriority w:val="99"/>
    <w:semiHidden/>
    <w:rsid w:val="00B97717"/>
    <w:rPr>
      <w:rFonts w:ascii="Tahoma" w:hAnsi="Tahoma"/>
      <w:sz w:val="16"/>
      <w:szCs w:val="16"/>
      <w:lang w:val="es-ES" w:eastAsia="es-ES"/>
    </w:rPr>
  </w:style>
  <w:style w:type="numbering" w:customStyle="1" w:styleId="Sinlista1">
    <w:name w:val="Sin lista1"/>
    <w:next w:val="Sinlista"/>
    <w:uiPriority w:val="99"/>
    <w:semiHidden/>
    <w:unhideWhenUsed/>
    <w:rsid w:val="00B97717"/>
  </w:style>
  <w:style w:type="numbering" w:customStyle="1" w:styleId="Sinlista2">
    <w:name w:val="Sin lista2"/>
    <w:next w:val="Sinlista"/>
    <w:uiPriority w:val="99"/>
    <w:semiHidden/>
    <w:unhideWhenUsed/>
    <w:rsid w:val="00B97717"/>
  </w:style>
  <w:style w:type="numbering" w:customStyle="1" w:styleId="Sinlista3">
    <w:name w:val="Sin lista3"/>
    <w:next w:val="Sinlista"/>
    <w:uiPriority w:val="99"/>
    <w:semiHidden/>
    <w:unhideWhenUsed/>
    <w:rsid w:val="00B97717"/>
  </w:style>
  <w:style w:type="character" w:styleId="Hipervnculovisitado">
    <w:name w:val="FollowedHyperlink"/>
    <w:basedOn w:val="Fuentedeprrafopredeter"/>
    <w:uiPriority w:val="99"/>
    <w:unhideWhenUsed/>
    <w:rsid w:val="00B97717"/>
    <w:rPr>
      <w:color w:val="954F72"/>
      <w:u w:val="single"/>
    </w:rPr>
  </w:style>
  <w:style w:type="paragraph" w:customStyle="1" w:styleId="msonormal0">
    <w:name w:val="msonormal"/>
    <w:basedOn w:val="Normal"/>
    <w:rsid w:val="00B97717"/>
    <w:pPr>
      <w:spacing w:before="100" w:beforeAutospacing="1" w:after="100" w:afterAutospacing="1"/>
    </w:pPr>
    <w:rPr>
      <w:lang w:val="es-CR" w:eastAsia="es-CR"/>
    </w:rPr>
  </w:style>
  <w:style w:type="paragraph" w:customStyle="1" w:styleId="xl66">
    <w:name w:val="xl66"/>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67">
    <w:name w:val="xl67"/>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8">
    <w:name w:val="xl6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69">
    <w:name w:val="xl69"/>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lang w:val="es-CR" w:eastAsia="es-CR"/>
    </w:rPr>
  </w:style>
  <w:style w:type="paragraph" w:customStyle="1" w:styleId="xl70">
    <w:name w:val="xl7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R" w:eastAsia="es-CR"/>
    </w:rPr>
  </w:style>
  <w:style w:type="paragraph" w:customStyle="1" w:styleId="xl71">
    <w:name w:val="xl71"/>
    <w:basedOn w:val="Normal"/>
    <w:rsid w:val="00B97717"/>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lang w:val="es-CR" w:eastAsia="es-CR"/>
    </w:rPr>
  </w:style>
  <w:style w:type="paragraph" w:customStyle="1" w:styleId="xl72">
    <w:name w:val="xl72"/>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3">
    <w:name w:val="xl73"/>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CR" w:eastAsia="es-CR"/>
    </w:rPr>
  </w:style>
  <w:style w:type="paragraph" w:customStyle="1" w:styleId="xl74">
    <w:name w:val="xl74"/>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s-CR" w:eastAsia="es-CR"/>
    </w:rPr>
  </w:style>
  <w:style w:type="paragraph" w:customStyle="1" w:styleId="xl75">
    <w:name w:val="xl75"/>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lang w:val="es-CR" w:eastAsia="es-CR"/>
    </w:rPr>
  </w:style>
  <w:style w:type="paragraph" w:customStyle="1" w:styleId="xl76">
    <w:name w:val="xl76"/>
    <w:basedOn w:val="Normal"/>
    <w:rsid w:val="00B977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color w:val="000000"/>
      <w:lang w:val="es-CR" w:eastAsia="es-CR"/>
    </w:rPr>
  </w:style>
  <w:style w:type="paragraph" w:customStyle="1" w:styleId="xl77">
    <w:name w:val="xl77"/>
    <w:basedOn w:val="Normal"/>
    <w:rsid w:val="00B97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hAnsi="Arial" w:cs="Arial"/>
      <w:color w:val="000000"/>
      <w:lang w:val="es-CR" w:eastAsia="es-CR"/>
    </w:rPr>
  </w:style>
  <w:style w:type="paragraph" w:customStyle="1" w:styleId="xl78">
    <w:name w:val="xl78"/>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R" w:eastAsia="es-CR"/>
    </w:rPr>
  </w:style>
  <w:style w:type="paragraph" w:customStyle="1" w:styleId="xl79">
    <w:name w:val="xl79"/>
    <w:basedOn w:val="Normal"/>
    <w:rsid w:val="00B97717"/>
    <w:pPr>
      <w:pBdr>
        <w:top w:val="single" w:sz="4" w:space="0" w:color="auto"/>
        <w:left w:val="single" w:sz="4" w:space="0" w:color="auto"/>
        <w:bottom w:val="single" w:sz="4" w:space="0" w:color="auto"/>
        <w:right w:val="single" w:sz="4" w:space="0" w:color="auto"/>
      </w:pBdr>
      <w:shd w:val="clear" w:color="000000" w:fill="CCFF66"/>
      <w:spacing w:before="100" w:beforeAutospacing="1" w:after="100" w:afterAutospacing="1"/>
    </w:pPr>
    <w:rPr>
      <w:lang w:val="es-CR" w:eastAsia="es-CR"/>
    </w:rPr>
  </w:style>
  <w:style w:type="paragraph" w:customStyle="1" w:styleId="xl80">
    <w:name w:val="xl80"/>
    <w:basedOn w:val="Normal"/>
    <w:rsid w:val="00B977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CR" w:eastAsia="es-CR"/>
    </w:rPr>
  </w:style>
  <w:style w:type="paragraph" w:customStyle="1" w:styleId="tex">
    <w:name w:val="tex"/>
    <w:basedOn w:val="Normal"/>
    <w:autoRedefine/>
    <w:rsid w:val="00B97717"/>
    <w:pPr>
      <w:spacing w:before="60"/>
      <w:jc w:val="both"/>
    </w:pPr>
    <w:rPr>
      <w:rFonts w:ascii="Arial" w:hAnsi="Arial"/>
      <w:bCs/>
      <w:sz w:val="22"/>
      <w:szCs w:val="20"/>
      <w:lang w:val="es-CR"/>
    </w:rPr>
  </w:style>
  <w:style w:type="numbering" w:customStyle="1" w:styleId="Sinlista4">
    <w:name w:val="Sin lista4"/>
    <w:next w:val="Sinlista"/>
    <w:uiPriority w:val="99"/>
    <w:semiHidden/>
    <w:unhideWhenUsed/>
    <w:rsid w:val="00B97717"/>
  </w:style>
  <w:style w:type="table" w:customStyle="1" w:styleId="Tablaconcuadrcula11">
    <w:name w:val="Tabla con cuadrícula1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97717"/>
  </w:style>
  <w:style w:type="numbering" w:customStyle="1" w:styleId="Sinlista21">
    <w:name w:val="Sin lista21"/>
    <w:next w:val="Sinlista"/>
    <w:uiPriority w:val="99"/>
    <w:semiHidden/>
    <w:unhideWhenUsed/>
    <w:rsid w:val="00B97717"/>
  </w:style>
  <w:style w:type="numbering" w:customStyle="1" w:styleId="Sinlista31">
    <w:name w:val="Sin lista31"/>
    <w:next w:val="Sinlista"/>
    <w:uiPriority w:val="99"/>
    <w:semiHidden/>
    <w:unhideWhenUsed/>
    <w:rsid w:val="00B97717"/>
  </w:style>
  <w:style w:type="table" w:customStyle="1" w:styleId="Tablaconcuadrcula21">
    <w:name w:val="Tabla con cuadrícula21"/>
    <w:basedOn w:val="Tablanormal"/>
    <w:next w:val="Tablaconcuadrcula"/>
    <w:uiPriority w:val="39"/>
    <w:rsid w:val="00B977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001BF-330F-4698-B13E-38472EBA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702</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41</cp:revision>
  <cp:lastPrinted>2016-11-23T19:32:00Z</cp:lastPrinted>
  <dcterms:created xsi:type="dcterms:W3CDTF">2016-10-05T20:00:00Z</dcterms:created>
  <dcterms:modified xsi:type="dcterms:W3CDTF">2017-03-01T20:48:00Z</dcterms:modified>
</cp:coreProperties>
</file>