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15E4C">
        <w:rPr>
          <w:rFonts w:ascii="Arial" w:hAnsi="Arial" w:cs="Arial"/>
          <w:b/>
          <w:bCs/>
          <w:iCs/>
          <w:sz w:val="26"/>
          <w:szCs w:val="22"/>
          <w:lang w:val="es-CR"/>
        </w:rPr>
        <w:t>149</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515E4C"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p>
          <w:p w:rsidR="00515E4C" w:rsidRDefault="00515E4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Vicerrector de Docencia</w:t>
            </w:r>
          </w:p>
          <w:p w:rsidR="00515E4C" w:rsidRDefault="00515E4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Directora de la Oficina de Planificación Institucional</w:t>
            </w:r>
          </w:p>
          <w:p w:rsidR="0090700F" w:rsidRDefault="00515E4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Mauricio Arroyo, Director Escuela Ingeniería en Computación </w:t>
            </w:r>
            <w:r w:rsidR="00337455">
              <w:rPr>
                <w:rFonts w:ascii="Arial" w:eastAsia="Cambria" w:hAnsi="Arial" w:cs="Arial"/>
                <w:sz w:val="22"/>
                <w:szCs w:val="22"/>
                <w:lang w:val="es-ES_tradnl" w:eastAsia="en-US"/>
              </w:rPr>
              <w:t xml:space="preserve"> </w:t>
            </w:r>
          </w:p>
          <w:p w:rsidR="005D234B" w:rsidRPr="006B4FBB" w:rsidRDefault="005D234B" w:rsidP="00C12671">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C12671" w:rsidP="006442DF">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6442DF">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1E08C0" w:rsidRPr="00D55D15" w:rsidRDefault="007742A1" w:rsidP="00C12671">
            <w:pPr>
              <w:jc w:val="both"/>
              <w:rPr>
                <w:rFonts w:ascii="Arial" w:eastAsia="Calibri" w:hAnsi="Arial" w:cs="Arial"/>
                <w:b/>
                <w:sz w:val="22"/>
                <w:szCs w:val="22"/>
                <w:lang w:val="es-ES_tradnl"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C12671">
              <w:rPr>
                <w:rFonts w:ascii="Arial" w:eastAsia="Calibri" w:hAnsi="Arial" w:cs="Arial"/>
                <w:b/>
                <w:sz w:val="22"/>
                <w:szCs w:val="22"/>
              </w:rPr>
              <w:t>5</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ED4A69">
              <w:rPr>
                <w:rFonts w:ascii="Arial" w:eastAsia="Calibri" w:hAnsi="Arial" w:cs="Arial"/>
                <w:b/>
                <w:sz w:val="22"/>
                <w:szCs w:val="22"/>
              </w:rPr>
              <w:t>1</w:t>
            </w:r>
            <w:bookmarkStart w:id="0" w:name="_GoBack"/>
            <w:bookmarkEnd w:id="0"/>
            <w:r w:rsidR="00337455">
              <w:rPr>
                <w:rFonts w:ascii="Arial" w:eastAsia="Calibri" w:hAnsi="Arial" w:cs="Arial"/>
                <w:b/>
                <w:sz w:val="22"/>
                <w:szCs w:val="22"/>
              </w:rPr>
              <w:t>,</w:t>
            </w:r>
            <w:r w:rsidRPr="00D958BC">
              <w:rPr>
                <w:rFonts w:ascii="Arial" w:eastAsia="Calibri" w:hAnsi="Arial" w:cs="Arial"/>
                <w:b/>
                <w:sz w:val="22"/>
                <w:szCs w:val="22"/>
              </w:rPr>
              <w:t xml:space="preserve"> del </w:t>
            </w:r>
            <w:r w:rsidR="00C12671">
              <w:rPr>
                <w:rFonts w:ascii="Arial" w:eastAsia="Calibri" w:hAnsi="Arial" w:cs="Arial"/>
                <w:b/>
                <w:sz w:val="22"/>
                <w:szCs w:val="22"/>
              </w:rPr>
              <w:t>22</w:t>
            </w:r>
            <w:r w:rsidRPr="00D958BC">
              <w:rPr>
                <w:rFonts w:ascii="Arial" w:eastAsia="Calibri" w:hAnsi="Arial" w:cs="Arial"/>
                <w:b/>
                <w:sz w:val="22"/>
                <w:szCs w:val="22"/>
              </w:rPr>
              <w:t xml:space="preserve"> de </w:t>
            </w:r>
            <w:r w:rsidR="006442DF">
              <w:rPr>
                <w:rFonts w:ascii="Arial" w:eastAsia="Calibri" w:hAnsi="Arial" w:cs="Arial"/>
                <w:b/>
                <w:sz w:val="22"/>
                <w:szCs w:val="22"/>
              </w:rPr>
              <w:t>marzo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C12671" w:rsidRPr="00D55D15">
              <w:rPr>
                <w:rFonts w:ascii="Arial" w:eastAsia="Calibri" w:hAnsi="Arial" w:cs="Arial"/>
                <w:b/>
                <w:sz w:val="22"/>
                <w:szCs w:val="22"/>
                <w:lang w:val="es-ES_tradnl" w:eastAsia="en-US"/>
              </w:rPr>
              <w:t>Creación de Unidad Interna Académica, Ingeniería en Computación, Sede Central</w:t>
            </w:r>
          </w:p>
          <w:p w:rsidR="00C12671" w:rsidRPr="005D234B" w:rsidRDefault="00C12671" w:rsidP="00C12671">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15E4C" w:rsidRDefault="00515E4C" w:rsidP="007742A1">
      <w:pPr>
        <w:jc w:val="both"/>
        <w:rPr>
          <w:rFonts w:ascii="Arial" w:eastAsia="Cambria" w:hAnsi="Arial" w:cs="Arial"/>
          <w:lang w:val="es-ES_tradnl" w:eastAsia="en-US"/>
        </w:rPr>
      </w:pPr>
    </w:p>
    <w:p w:rsidR="00515E4C" w:rsidRPr="00515E4C" w:rsidRDefault="00515E4C" w:rsidP="00515E4C">
      <w:pPr>
        <w:rPr>
          <w:rFonts w:ascii="Arial" w:eastAsia="Calibri" w:hAnsi="Arial" w:cs="Arial"/>
          <w:b/>
          <w:lang w:val="es-CR"/>
        </w:rPr>
      </w:pPr>
      <w:r w:rsidRPr="00515E4C">
        <w:rPr>
          <w:rFonts w:ascii="Arial" w:eastAsia="Calibri" w:hAnsi="Arial" w:cs="Arial"/>
          <w:b/>
          <w:lang w:val="es-CR"/>
        </w:rPr>
        <w:t xml:space="preserve">RESULTANDO QUE: </w:t>
      </w:r>
    </w:p>
    <w:p w:rsidR="00515E4C" w:rsidRPr="00515E4C" w:rsidRDefault="00515E4C" w:rsidP="00515E4C">
      <w:pPr>
        <w:rPr>
          <w:rFonts w:ascii="Arial" w:eastAsia="Calibri" w:hAnsi="Arial" w:cs="Arial"/>
          <w:b/>
          <w:lang w:val="es-CR"/>
        </w:rPr>
      </w:pPr>
    </w:p>
    <w:p w:rsidR="00515E4C" w:rsidRPr="00515E4C" w:rsidRDefault="00515E4C" w:rsidP="00515E4C">
      <w:pPr>
        <w:numPr>
          <w:ilvl w:val="0"/>
          <w:numId w:val="26"/>
        </w:numPr>
        <w:spacing w:line="360" w:lineRule="auto"/>
        <w:ind w:left="363" w:hanging="357"/>
        <w:jc w:val="both"/>
        <w:rPr>
          <w:rFonts w:ascii="Arial" w:hAnsi="Arial" w:cs="Arial"/>
        </w:rPr>
      </w:pPr>
      <w:r w:rsidRPr="00515E4C">
        <w:rPr>
          <w:rFonts w:ascii="Arial" w:hAnsi="Arial" w:cs="Arial"/>
        </w:rPr>
        <w:t>El Estatuto Orgánico del Instituto Tecnológico de Costa Rica, reza:</w:t>
      </w:r>
    </w:p>
    <w:p w:rsidR="00515E4C" w:rsidRPr="00515E4C" w:rsidRDefault="00515E4C" w:rsidP="00515E4C">
      <w:pPr>
        <w:suppressAutoHyphens/>
        <w:ind w:left="851" w:right="902"/>
        <w:jc w:val="both"/>
        <w:rPr>
          <w:rFonts w:ascii="Arial" w:hAnsi="Arial" w:cs="Arial"/>
          <w:i/>
          <w:sz w:val="22"/>
          <w:szCs w:val="22"/>
          <w:lang w:val="es-CR" w:eastAsia="es-CR"/>
        </w:rPr>
      </w:pPr>
      <w:r w:rsidRPr="00515E4C">
        <w:rPr>
          <w:rFonts w:ascii="Arial" w:hAnsi="Arial" w:cs="Arial"/>
          <w:i/>
          <w:sz w:val="22"/>
          <w:szCs w:val="22"/>
          <w:lang w:val="es-CR" w:eastAsia="es-CR"/>
        </w:rPr>
        <w:t xml:space="preserve">“Artículo 18 </w:t>
      </w:r>
    </w:p>
    <w:p w:rsidR="00515E4C" w:rsidRPr="00515E4C" w:rsidRDefault="00515E4C" w:rsidP="00515E4C">
      <w:pPr>
        <w:suppressAutoHyphens/>
        <w:ind w:left="851" w:right="902"/>
        <w:jc w:val="both"/>
        <w:rPr>
          <w:rFonts w:ascii="Arial" w:hAnsi="Arial" w:cs="Arial"/>
          <w:i/>
          <w:sz w:val="22"/>
          <w:szCs w:val="22"/>
          <w:lang w:val="es-CR" w:eastAsia="es-CR"/>
        </w:rPr>
      </w:pPr>
      <w:r w:rsidRPr="00515E4C">
        <w:rPr>
          <w:rFonts w:ascii="Arial" w:hAnsi="Arial" w:cs="Arial"/>
          <w:i/>
          <w:sz w:val="22"/>
          <w:szCs w:val="22"/>
          <w:lang w:val="es-CR" w:eastAsia="es-CR"/>
        </w:rPr>
        <w:t xml:space="preserve">Son funciones del Consejo Institucional: </w:t>
      </w:r>
    </w:p>
    <w:p w:rsidR="00515E4C" w:rsidRPr="00515E4C" w:rsidRDefault="00515E4C" w:rsidP="00515E4C">
      <w:pPr>
        <w:suppressAutoHyphens/>
        <w:ind w:left="851" w:right="902"/>
        <w:jc w:val="both"/>
        <w:rPr>
          <w:rFonts w:ascii="Arial" w:hAnsi="Arial" w:cs="Arial"/>
          <w:i/>
          <w:sz w:val="22"/>
          <w:szCs w:val="22"/>
          <w:lang w:val="es-CR" w:eastAsia="es-CR"/>
        </w:rPr>
      </w:pPr>
      <w:r w:rsidRPr="00515E4C">
        <w:rPr>
          <w:rFonts w:ascii="Arial" w:hAnsi="Arial" w:cs="Arial"/>
          <w:i/>
          <w:sz w:val="22"/>
          <w:szCs w:val="22"/>
          <w:lang w:val="es-CR" w:eastAsia="es-CR"/>
        </w:rPr>
        <w:t>(…)</w:t>
      </w:r>
    </w:p>
    <w:p w:rsidR="00515E4C" w:rsidRPr="00515E4C" w:rsidRDefault="00515E4C" w:rsidP="00515E4C">
      <w:pPr>
        <w:suppressAutoHyphens/>
        <w:spacing w:before="120"/>
        <w:ind w:left="1134" w:right="902" w:hanging="284"/>
        <w:jc w:val="both"/>
        <w:rPr>
          <w:rFonts w:ascii="Arial" w:hAnsi="Arial" w:cs="Arial"/>
          <w:i/>
          <w:sz w:val="22"/>
          <w:szCs w:val="22"/>
          <w:lang w:val="es-CR" w:eastAsia="es-CR"/>
        </w:rPr>
      </w:pPr>
      <w:r w:rsidRPr="00515E4C">
        <w:rPr>
          <w:rFonts w:ascii="Arial" w:hAnsi="Arial" w:cs="Arial"/>
          <w:i/>
          <w:sz w:val="22"/>
          <w:szCs w:val="22"/>
          <w:lang w:val="es-CR" w:eastAsia="es-CR"/>
        </w:rPr>
        <w:t xml:space="preserve">e. </w:t>
      </w:r>
      <w:r w:rsidRPr="00515E4C">
        <w:rPr>
          <w:rFonts w:ascii="Arial" w:hAnsi="Arial" w:cs="Arial"/>
          <w:i/>
          <w:sz w:val="22"/>
          <w:szCs w:val="22"/>
          <w:lang w:val="es-CR" w:eastAsia="es-CR"/>
        </w:rPr>
        <w:tab/>
        <w:t>Crear, fusionar, modificar, trasladar o eliminar departamentos u otras unidades de igual o superior jerarquía, previa consulta a los órganos correspondientes (…)”</w:t>
      </w:r>
    </w:p>
    <w:p w:rsidR="00515E4C" w:rsidRPr="00515E4C" w:rsidRDefault="00515E4C" w:rsidP="00515E4C">
      <w:pPr>
        <w:suppressAutoHyphens/>
        <w:spacing w:before="120"/>
        <w:ind w:left="1134" w:right="902" w:hanging="284"/>
        <w:jc w:val="both"/>
        <w:rPr>
          <w:rFonts w:ascii="Arial" w:hAnsi="Arial" w:cs="Arial"/>
          <w:i/>
          <w:sz w:val="22"/>
          <w:szCs w:val="22"/>
          <w:lang w:val="es-CR" w:eastAsia="es-CR"/>
        </w:rPr>
      </w:pPr>
    </w:p>
    <w:p w:rsidR="00515E4C" w:rsidRPr="00515E4C" w:rsidRDefault="00515E4C" w:rsidP="00515E4C">
      <w:pPr>
        <w:numPr>
          <w:ilvl w:val="0"/>
          <w:numId w:val="26"/>
        </w:numPr>
        <w:tabs>
          <w:tab w:val="num" w:pos="270"/>
        </w:tabs>
        <w:ind w:left="334" w:hanging="357"/>
        <w:jc w:val="both"/>
        <w:rPr>
          <w:rFonts w:ascii="Arial" w:eastAsia="Cambria" w:hAnsi="Arial" w:cs="Arial"/>
          <w:lang w:val="es-ES_tradnl" w:eastAsia="en-US"/>
        </w:rPr>
      </w:pPr>
      <w:r w:rsidRPr="00515E4C">
        <w:rPr>
          <w:rFonts w:ascii="Arial" w:eastAsia="Cambria" w:hAnsi="Arial" w:cs="Arial"/>
          <w:lang w:val="es-ES_tradnl" w:eastAsia="en-US"/>
        </w:rPr>
        <w:t xml:space="preserve">El “Reglamento de </w:t>
      </w:r>
      <w:r w:rsidRPr="00515E4C">
        <w:rPr>
          <w:rFonts w:ascii="Arial" w:eastAsia="Cambria" w:hAnsi="Arial" w:cs="Arial"/>
          <w:bCs/>
          <w:lang w:val="es-ES_tradnl" w:eastAsia="en-US"/>
        </w:rPr>
        <w:t>Creación, Modificación y Eliminación de Unidades, del Instituto Tecnológico de Costa Rica”,</w:t>
      </w:r>
      <w:r w:rsidRPr="00515E4C">
        <w:rPr>
          <w:rFonts w:ascii="Arial" w:eastAsia="Cambria" w:hAnsi="Arial" w:cs="Arial"/>
          <w:lang w:val="es-ES_tradnl" w:eastAsia="en-US"/>
        </w:rPr>
        <w:t xml:space="preserve"> en el artículo 11, inciso a) indica: </w:t>
      </w:r>
    </w:p>
    <w:p w:rsidR="00515E4C" w:rsidRPr="00515E4C" w:rsidRDefault="00515E4C" w:rsidP="00515E4C">
      <w:pPr>
        <w:ind w:left="720" w:right="618"/>
        <w:jc w:val="both"/>
        <w:rPr>
          <w:rFonts w:ascii="Arial" w:eastAsia="Cambria" w:hAnsi="Arial" w:cs="Arial"/>
          <w:i/>
          <w:sz w:val="22"/>
          <w:szCs w:val="22"/>
          <w:lang w:val="es-ES_tradnl" w:eastAsia="en-US"/>
        </w:rPr>
      </w:pPr>
    </w:p>
    <w:p w:rsidR="00515E4C" w:rsidRPr="00515E4C" w:rsidRDefault="00515E4C" w:rsidP="00515E4C">
      <w:pPr>
        <w:suppressAutoHyphens/>
        <w:spacing w:before="120" w:line="360" w:lineRule="auto"/>
        <w:ind w:left="709"/>
        <w:jc w:val="both"/>
        <w:rPr>
          <w:rFonts w:ascii="Arial" w:hAnsi="Arial" w:cs="Arial"/>
          <w:i/>
          <w:color w:val="00000A"/>
          <w:lang w:val="es-CR" w:eastAsia="es-CR"/>
        </w:rPr>
      </w:pPr>
      <w:r w:rsidRPr="00515E4C">
        <w:rPr>
          <w:rFonts w:ascii="Arial" w:hAnsi="Arial" w:cs="Arial"/>
          <w:b/>
          <w:i/>
          <w:color w:val="00000A"/>
          <w:sz w:val="22"/>
          <w:szCs w:val="22"/>
          <w:lang w:val="es-CR" w:eastAsia="es-CR"/>
        </w:rPr>
        <w:t>“Artículo 11</w:t>
      </w:r>
    </w:p>
    <w:p w:rsidR="00515E4C" w:rsidRPr="00515E4C" w:rsidRDefault="00515E4C" w:rsidP="00515E4C">
      <w:pPr>
        <w:suppressAutoHyphens/>
        <w:spacing w:before="120"/>
        <w:ind w:left="851" w:right="474"/>
        <w:jc w:val="both"/>
        <w:rPr>
          <w:rFonts w:ascii="Arial" w:hAnsi="Arial" w:cs="Arial"/>
          <w:i/>
          <w:sz w:val="22"/>
          <w:szCs w:val="22"/>
          <w:lang w:val="es-CR" w:eastAsia="es-CR"/>
        </w:rPr>
      </w:pPr>
      <w:r w:rsidRPr="00515E4C">
        <w:rPr>
          <w:rFonts w:ascii="Arial" w:hAnsi="Arial" w:cs="Arial"/>
          <w:i/>
          <w:sz w:val="22"/>
          <w:szCs w:val="22"/>
          <w:lang w:val="es-CR" w:eastAsia="es-CR"/>
        </w:rPr>
        <w:t xml:space="preserve">La creación de unidades en Departamentos Académicos o Escuelas, procederá cuando se cumpla con alguna de las siguientes condiciones: </w:t>
      </w:r>
    </w:p>
    <w:p w:rsidR="00515E4C" w:rsidRPr="00515E4C" w:rsidRDefault="00515E4C" w:rsidP="00515E4C">
      <w:pPr>
        <w:ind w:left="270" w:right="618" w:firstLine="438"/>
        <w:jc w:val="both"/>
        <w:rPr>
          <w:rFonts w:ascii="Arial" w:eastAsia="Cambria" w:hAnsi="Arial" w:cs="Arial"/>
          <w:b/>
          <w:i/>
          <w:sz w:val="22"/>
          <w:szCs w:val="22"/>
          <w:lang w:val="es-ES_tradnl" w:eastAsia="en-US"/>
        </w:rPr>
      </w:pPr>
    </w:p>
    <w:p w:rsidR="00515E4C" w:rsidRPr="00515E4C" w:rsidRDefault="00515E4C" w:rsidP="00515E4C">
      <w:pPr>
        <w:ind w:left="1050" w:right="618" w:hanging="392"/>
        <w:jc w:val="both"/>
        <w:rPr>
          <w:rFonts w:ascii="Arial" w:eastAsia="Cambria" w:hAnsi="Arial" w:cs="Arial"/>
          <w:i/>
          <w:sz w:val="22"/>
          <w:szCs w:val="22"/>
          <w:lang w:val="es-CR" w:eastAsia="en-US"/>
        </w:rPr>
      </w:pPr>
      <w:r w:rsidRPr="00515E4C">
        <w:rPr>
          <w:rFonts w:ascii="Arial" w:eastAsia="Cambria" w:hAnsi="Arial" w:cs="Arial"/>
          <w:i/>
          <w:sz w:val="22"/>
          <w:szCs w:val="22"/>
          <w:lang w:val="es-CR" w:eastAsia="en-US"/>
        </w:rPr>
        <w:t xml:space="preserve"> a. El Departamento o Escuela imparta más de una carrera, una de las cuales estará a cargo del Director o Directora”.</w:t>
      </w:r>
    </w:p>
    <w:p w:rsidR="00515E4C" w:rsidRPr="00515E4C" w:rsidRDefault="00515E4C" w:rsidP="00515E4C">
      <w:pPr>
        <w:ind w:left="1050" w:right="618" w:hanging="392"/>
        <w:jc w:val="both"/>
        <w:rPr>
          <w:rFonts w:ascii="Arial" w:eastAsia="Cambria" w:hAnsi="Arial" w:cs="Arial"/>
          <w:i/>
          <w:sz w:val="22"/>
          <w:szCs w:val="22"/>
          <w:lang w:val="es-CR" w:eastAsia="en-US"/>
        </w:rPr>
      </w:pPr>
    </w:p>
    <w:p w:rsidR="00515E4C" w:rsidRPr="00515E4C" w:rsidRDefault="00515E4C" w:rsidP="00515E4C">
      <w:pPr>
        <w:rPr>
          <w:rFonts w:ascii="Arial" w:eastAsia="Calibri" w:hAnsi="Arial" w:cs="Arial"/>
          <w:b/>
          <w:lang w:val="es-CR"/>
        </w:rPr>
      </w:pPr>
      <w:r w:rsidRPr="00515E4C">
        <w:rPr>
          <w:rFonts w:ascii="Arial" w:eastAsia="Calibri" w:hAnsi="Arial" w:cs="Arial"/>
          <w:b/>
          <w:lang w:val="es-CR"/>
        </w:rPr>
        <w:t xml:space="preserve">CONSIDERANDO QUE: </w:t>
      </w:r>
    </w:p>
    <w:p w:rsidR="00515E4C" w:rsidRPr="00515E4C" w:rsidRDefault="00515E4C" w:rsidP="00515E4C">
      <w:pPr>
        <w:ind w:left="708" w:right="618"/>
        <w:contextualSpacing/>
        <w:jc w:val="both"/>
        <w:rPr>
          <w:rFonts w:ascii="Arial" w:eastAsia="Calibri" w:hAnsi="Arial" w:cs="Arial"/>
          <w:i/>
          <w:sz w:val="20"/>
          <w:szCs w:val="20"/>
          <w:lang w:val="es-ES_tradnl"/>
        </w:rPr>
      </w:pPr>
    </w:p>
    <w:p w:rsidR="00515E4C" w:rsidRPr="00515E4C" w:rsidRDefault="00515E4C" w:rsidP="00515E4C">
      <w:pPr>
        <w:numPr>
          <w:ilvl w:val="0"/>
          <w:numId w:val="27"/>
        </w:numPr>
        <w:tabs>
          <w:tab w:val="left" w:pos="426"/>
        </w:tabs>
        <w:ind w:left="360"/>
        <w:jc w:val="both"/>
        <w:rPr>
          <w:rFonts w:ascii="Arial" w:eastAsia="Cambria" w:hAnsi="Arial" w:cs="Arial"/>
          <w:lang w:val="es-ES_tradnl" w:eastAsia="en-US"/>
        </w:rPr>
      </w:pPr>
      <w:r w:rsidRPr="00515E4C">
        <w:rPr>
          <w:rFonts w:ascii="Arial" w:eastAsia="Cambria" w:hAnsi="Arial" w:cs="Arial"/>
          <w:lang w:val="es-ES_tradnl" w:eastAsia="en-US"/>
        </w:rPr>
        <w:t xml:space="preserve">La Secretaría del Consejo Institucional, recibe oficio OPI-060-2017, con fecha de recibido 13 de febrero de 2017, suscrito por la MAU. Tatiana </w:t>
      </w:r>
      <w:r w:rsidRPr="00515E4C">
        <w:rPr>
          <w:rFonts w:ascii="Arial" w:hAnsi="Arial" w:cs="Arial"/>
          <w:color w:val="000000"/>
          <w:lang w:val="es-CR" w:eastAsia="es-CR"/>
        </w:rPr>
        <w:t>Fernández</w:t>
      </w:r>
      <w:r w:rsidRPr="00515E4C">
        <w:rPr>
          <w:rFonts w:ascii="Arial" w:eastAsia="Cambria" w:hAnsi="Arial" w:cs="Arial"/>
          <w:lang w:val="es-ES_tradnl" w:eastAsia="en-US"/>
        </w:rPr>
        <w:t xml:space="preserve">, Directora de la Oficina de Planificación Institucional, dirigido al Dr. Julio Calvo, Presidente del Consejo Institucional, en el cual adjunta dictamen positivo sobre la creación de la Unidad Interna Académica, Bachillerato Ingeniería en Computación, </w:t>
      </w:r>
      <w:r w:rsidRPr="00515E4C">
        <w:rPr>
          <w:rFonts w:ascii="Arial" w:eastAsia="Cambria" w:hAnsi="Arial" w:cs="Arial"/>
          <w:lang w:val="es-MX" w:eastAsia="en-US"/>
        </w:rPr>
        <w:t xml:space="preserve">adscrita a la Escuela de Ingeniería en Computación, con un puntaje de 82.5, correspondiente </w:t>
      </w:r>
      <w:r w:rsidRPr="00515E4C">
        <w:rPr>
          <w:rFonts w:ascii="Arial" w:eastAsia="Cambria" w:hAnsi="Arial" w:cs="Arial"/>
          <w:lang w:val="es-MX" w:eastAsia="en-US"/>
        </w:rPr>
        <w:lastRenderedPageBreak/>
        <w:t xml:space="preserve">a una unidad interna académica </w:t>
      </w:r>
      <w:r w:rsidRPr="00515E4C">
        <w:rPr>
          <w:rFonts w:ascii="Arial" w:eastAsia="Cambria" w:hAnsi="Arial" w:cs="Arial"/>
          <w:b/>
          <w:lang w:val="es-MX" w:eastAsia="en-US"/>
        </w:rPr>
        <w:t>Categoría 3,</w:t>
      </w:r>
      <w:r w:rsidRPr="00515E4C">
        <w:rPr>
          <w:rFonts w:ascii="Arial" w:eastAsia="Cambria" w:hAnsi="Arial" w:cs="Arial"/>
          <w:lang w:val="es-MX" w:eastAsia="en-US"/>
        </w:rPr>
        <w:t xml:space="preserve"> un porcentaje a la persona que coordine dicha unidad de un </w:t>
      </w:r>
      <w:r w:rsidRPr="00515E4C">
        <w:rPr>
          <w:rFonts w:ascii="Arial" w:eastAsia="Cambria" w:hAnsi="Arial" w:cs="Arial"/>
          <w:b/>
          <w:lang w:val="es-MX" w:eastAsia="en-US"/>
        </w:rPr>
        <w:t>25%,</w:t>
      </w:r>
      <w:r w:rsidRPr="00515E4C">
        <w:rPr>
          <w:rFonts w:ascii="Arial" w:eastAsia="Cambria" w:hAnsi="Arial" w:cs="Arial"/>
          <w:lang w:val="es-MX" w:eastAsia="en-US"/>
        </w:rPr>
        <w:t xml:space="preserve"> una vez que ésta sea aprobada por el Consejo Institucional y su nombramiento será de acuerdo a los mecanismos institucionales para tal efecto</w:t>
      </w:r>
      <w:r w:rsidRPr="00515E4C">
        <w:rPr>
          <w:rFonts w:ascii="Arial" w:eastAsia="Cambria" w:hAnsi="Arial" w:cs="Arial"/>
          <w:lang w:val="es-ES_tradnl" w:eastAsia="en-US"/>
        </w:rPr>
        <w:t>. (Anexo 1)</w:t>
      </w:r>
    </w:p>
    <w:p w:rsidR="00515E4C" w:rsidRPr="00515E4C" w:rsidRDefault="00515E4C" w:rsidP="00515E4C">
      <w:pPr>
        <w:jc w:val="both"/>
        <w:rPr>
          <w:rFonts w:ascii="Arial" w:eastAsia="Cambria" w:hAnsi="Arial" w:cs="Arial"/>
          <w:sz w:val="16"/>
          <w:szCs w:val="16"/>
          <w:lang w:val="es-ES_tradnl" w:eastAsia="en-US"/>
        </w:rPr>
      </w:pPr>
    </w:p>
    <w:p w:rsidR="00515E4C" w:rsidRPr="00515E4C" w:rsidRDefault="00515E4C" w:rsidP="00515E4C">
      <w:pPr>
        <w:ind w:left="709"/>
        <w:rPr>
          <w:rFonts w:ascii="Arial" w:eastAsia="Calibri" w:hAnsi="Arial" w:cs="Arial"/>
          <w:b/>
          <w:i/>
          <w:sz w:val="22"/>
          <w:szCs w:val="22"/>
          <w:lang w:val="es-CR"/>
        </w:rPr>
      </w:pPr>
      <w:r w:rsidRPr="00515E4C">
        <w:rPr>
          <w:rFonts w:ascii="Arial" w:eastAsia="Calibri" w:hAnsi="Arial" w:cs="Arial"/>
          <w:b/>
          <w:i/>
          <w:sz w:val="22"/>
          <w:szCs w:val="22"/>
          <w:lang w:val="es-CR"/>
        </w:rPr>
        <w:t>“IV.</w:t>
      </w:r>
      <w:r w:rsidRPr="00515E4C">
        <w:rPr>
          <w:rFonts w:ascii="Arial" w:eastAsia="Calibri" w:hAnsi="Arial" w:cs="Arial"/>
          <w:b/>
          <w:i/>
          <w:sz w:val="22"/>
          <w:szCs w:val="22"/>
          <w:lang w:val="es-CR"/>
        </w:rPr>
        <w:tab/>
        <w:t xml:space="preserve">Conclusiones </w:t>
      </w:r>
    </w:p>
    <w:p w:rsidR="00515E4C" w:rsidRPr="00515E4C" w:rsidRDefault="00515E4C" w:rsidP="00515E4C">
      <w:pPr>
        <w:ind w:left="709" w:right="474"/>
        <w:jc w:val="both"/>
        <w:rPr>
          <w:rFonts w:ascii="Arial" w:eastAsia="Cambria" w:hAnsi="Arial" w:cs="Arial"/>
          <w:i/>
          <w:sz w:val="22"/>
          <w:szCs w:val="22"/>
          <w:lang w:val="es-MX" w:eastAsia="en-US"/>
        </w:rPr>
      </w:pPr>
      <w:r w:rsidRPr="00515E4C">
        <w:rPr>
          <w:rFonts w:ascii="Arial" w:eastAsia="Cambria" w:hAnsi="Arial" w:cs="Arial"/>
          <w:i/>
          <w:sz w:val="22"/>
          <w:szCs w:val="22"/>
          <w:lang w:val="es-MX" w:eastAsia="en-US"/>
        </w:rPr>
        <w:t xml:space="preserve">Según la valoración que se obtiene de la aplicación del instrumento utilizado para la creación de la Unidad denominada “Unidad Interna Académica, Bachillerato en Ingeniería en Computación”, dio como resultado un total de 82.5 puntos, lo cual permite tener un criterio favorable en cuanto a su creación, dado que el mínimo exigido según la evaluación es de 70 puntos.  </w:t>
      </w:r>
    </w:p>
    <w:p w:rsidR="00515E4C" w:rsidRPr="00515E4C" w:rsidRDefault="00515E4C" w:rsidP="00515E4C">
      <w:pPr>
        <w:ind w:left="709" w:right="474"/>
        <w:jc w:val="both"/>
        <w:rPr>
          <w:rFonts w:ascii="Arial" w:eastAsia="Cambria" w:hAnsi="Arial" w:cs="Arial"/>
          <w:i/>
          <w:sz w:val="22"/>
          <w:szCs w:val="22"/>
          <w:lang w:val="es-MX" w:eastAsia="en-US"/>
        </w:rPr>
      </w:pPr>
    </w:p>
    <w:p w:rsidR="00515E4C" w:rsidRPr="00515E4C" w:rsidRDefault="00515E4C" w:rsidP="00515E4C">
      <w:pPr>
        <w:ind w:left="709" w:right="474"/>
        <w:jc w:val="both"/>
        <w:rPr>
          <w:rFonts w:ascii="Arial" w:eastAsia="Cambria" w:hAnsi="Arial" w:cs="Arial"/>
          <w:i/>
          <w:sz w:val="22"/>
          <w:szCs w:val="22"/>
          <w:lang w:val="es-MX" w:eastAsia="en-US"/>
        </w:rPr>
      </w:pPr>
      <w:r w:rsidRPr="00515E4C">
        <w:rPr>
          <w:rFonts w:ascii="Arial" w:eastAsia="Cambria" w:hAnsi="Arial" w:cs="Arial"/>
          <w:i/>
          <w:sz w:val="22"/>
          <w:szCs w:val="22"/>
          <w:lang w:val="es-MX" w:eastAsia="en-US"/>
        </w:rPr>
        <w:t xml:space="preserve">Para efectos de este estudio se incorporan las funciones estratégicas que tendrá el Director de la Escuela de Ingeniería en Computación a partir de la posible creación de la unidad interna de bachillerato y la eventual modificación al Estatuto Orgánico.  </w:t>
      </w:r>
    </w:p>
    <w:p w:rsidR="00515E4C" w:rsidRPr="00515E4C" w:rsidRDefault="00515E4C" w:rsidP="00515E4C">
      <w:pPr>
        <w:ind w:left="709" w:right="474"/>
        <w:jc w:val="both"/>
        <w:rPr>
          <w:rFonts w:ascii="Arial" w:eastAsia="Cambria" w:hAnsi="Arial" w:cs="Arial"/>
          <w:i/>
          <w:sz w:val="22"/>
          <w:szCs w:val="22"/>
          <w:lang w:val="es-MX" w:eastAsia="en-US"/>
        </w:rPr>
      </w:pPr>
    </w:p>
    <w:p w:rsidR="00515E4C" w:rsidRPr="00515E4C" w:rsidRDefault="00515E4C" w:rsidP="00515E4C">
      <w:pPr>
        <w:ind w:left="709" w:right="474"/>
        <w:jc w:val="both"/>
        <w:rPr>
          <w:rFonts w:ascii="Arial" w:eastAsia="Cambria" w:hAnsi="Arial" w:cs="Arial"/>
          <w:i/>
          <w:sz w:val="20"/>
          <w:szCs w:val="20"/>
          <w:lang w:val="es-MX" w:eastAsia="en-US"/>
        </w:rPr>
      </w:pPr>
      <w:r w:rsidRPr="00515E4C">
        <w:rPr>
          <w:rFonts w:ascii="Arial" w:eastAsia="Cambria" w:hAnsi="Arial" w:cs="Arial"/>
          <w:i/>
          <w:sz w:val="22"/>
          <w:szCs w:val="22"/>
          <w:lang w:val="es-MX" w:eastAsia="en-US"/>
        </w:rPr>
        <w:t>De manera paralela se considera necesario, el Consejo Institucional también considere modificar el Artículo 5, inciso b, del Reglamento de creación, modificación y eliminación de unidades en departamentos del ITCR, “Unidad tipo 3” para que se incluya dentro de los tipos de coordinaciones la unidad de bachillerato</w:t>
      </w:r>
      <w:r w:rsidRPr="00515E4C">
        <w:rPr>
          <w:rFonts w:ascii="Arial" w:eastAsia="Cambria" w:hAnsi="Arial" w:cs="Arial"/>
          <w:i/>
          <w:sz w:val="20"/>
          <w:szCs w:val="20"/>
          <w:lang w:val="es-MX" w:eastAsia="en-US"/>
        </w:rPr>
        <w:t xml:space="preserve">. </w:t>
      </w:r>
    </w:p>
    <w:p w:rsidR="00515E4C" w:rsidRPr="00515E4C" w:rsidRDefault="00515E4C" w:rsidP="00515E4C">
      <w:pPr>
        <w:ind w:left="709" w:right="474"/>
        <w:jc w:val="both"/>
        <w:rPr>
          <w:rFonts w:ascii="Arial" w:eastAsia="Cambria" w:hAnsi="Arial" w:cs="Arial"/>
          <w:i/>
          <w:sz w:val="20"/>
          <w:szCs w:val="20"/>
          <w:lang w:val="es-MX" w:eastAsia="en-US"/>
        </w:rPr>
      </w:pPr>
    </w:p>
    <w:p w:rsidR="00515E4C" w:rsidRPr="00515E4C" w:rsidRDefault="00515E4C" w:rsidP="00515E4C">
      <w:pPr>
        <w:ind w:left="1134" w:hanging="425"/>
        <w:rPr>
          <w:rFonts w:ascii="Arial" w:eastAsia="Calibri" w:hAnsi="Arial" w:cs="Arial"/>
          <w:b/>
          <w:i/>
          <w:sz w:val="22"/>
          <w:szCs w:val="22"/>
          <w:lang w:val="es-CR"/>
        </w:rPr>
      </w:pPr>
      <w:r w:rsidRPr="00515E4C">
        <w:rPr>
          <w:rFonts w:ascii="Arial" w:eastAsia="Calibri" w:hAnsi="Arial" w:cs="Arial"/>
          <w:b/>
          <w:i/>
          <w:sz w:val="22"/>
          <w:szCs w:val="22"/>
          <w:lang w:val="es-CR"/>
        </w:rPr>
        <w:t>V.</w:t>
      </w:r>
      <w:r w:rsidRPr="00515E4C">
        <w:rPr>
          <w:rFonts w:ascii="Arial" w:eastAsia="Calibri" w:hAnsi="Arial" w:cs="Arial"/>
          <w:b/>
          <w:i/>
          <w:sz w:val="22"/>
          <w:szCs w:val="22"/>
          <w:lang w:val="es-CR"/>
        </w:rPr>
        <w:tab/>
        <w:t xml:space="preserve">Recomendación al Consejo Institucional </w:t>
      </w:r>
    </w:p>
    <w:p w:rsidR="00515E4C" w:rsidRPr="00515E4C" w:rsidRDefault="00515E4C" w:rsidP="00515E4C">
      <w:pPr>
        <w:ind w:left="1134" w:right="474" w:hanging="425"/>
        <w:jc w:val="both"/>
        <w:rPr>
          <w:rFonts w:ascii="Arial" w:eastAsia="Cambria" w:hAnsi="Arial" w:cs="Arial"/>
          <w:i/>
          <w:sz w:val="22"/>
          <w:szCs w:val="22"/>
          <w:lang w:val="es-MX" w:eastAsia="en-US"/>
        </w:rPr>
      </w:pPr>
      <w:r w:rsidRPr="00515E4C">
        <w:rPr>
          <w:rFonts w:ascii="Arial" w:eastAsia="Cambria" w:hAnsi="Arial" w:cs="Arial"/>
          <w:i/>
          <w:sz w:val="20"/>
          <w:szCs w:val="20"/>
          <w:lang w:val="es-MX" w:eastAsia="en-US"/>
        </w:rPr>
        <w:t>•</w:t>
      </w:r>
      <w:r w:rsidRPr="00515E4C">
        <w:rPr>
          <w:rFonts w:ascii="Arial" w:eastAsia="Cambria" w:hAnsi="Arial" w:cs="Arial"/>
          <w:i/>
          <w:sz w:val="20"/>
          <w:szCs w:val="20"/>
          <w:lang w:val="es-MX" w:eastAsia="en-US"/>
        </w:rPr>
        <w:tab/>
      </w:r>
      <w:r w:rsidRPr="00515E4C">
        <w:rPr>
          <w:rFonts w:ascii="Arial" w:eastAsia="Cambria" w:hAnsi="Arial" w:cs="Arial"/>
          <w:i/>
          <w:sz w:val="22"/>
          <w:szCs w:val="22"/>
          <w:lang w:val="es-MX" w:eastAsia="en-US"/>
        </w:rPr>
        <w:t>Dadas las condiciones anteriores se da la recomendación al Consejo Institucional de aprobar la creación de la Unidad Interna Académica, Bachillerato en Ingeniería en Computación, adscrita a la Escuela de Ingeniería en Computación.</w:t>
      </w:r>
    </w:p>
    <w:p w:rsidR="00515E4C" w:rsidRPr="00515E4C" w:rsidRDefault="00515E4C" w:rsidP="00515E4C">
      <w:pPr>
        <w:ind w:left="1134" w:right="474" w:hanging="425"/>
        <w:jc w:val="both"/>
        <w:rPr>
          <w:rFonts w:ascii="Arial" w:eastAsia="Cambria" w:hAnsi="Arial" w:cs="Arial"/>
          <w:i/>
          <w:sz w:val="22"/>
          <w:szCs w:val="22"/>
          <w:lang w:val="es-MX" w:eastAsia="en-US"/>
        </w:rPr>
      </w:pPr>
      <w:r w:rsidRPr="00515E4C">
        <w:rPr>
          <w:rFonts w:ascii="Arial" w:eastAsia="Cambria" w:hAnsi="Arial" w:cs="Arial"/>
          <w:i/>
          <w:sz w:val="22"/>
          <w:szCs w:val="22"/>
          <w:lang w:val="es-MX" w:eastAsia="en-US"/>
        </w:rPr>
        <w:t>•</w:t>
      </w:r>
      <w:r w:rsidRPr="00515E4C">
        <w:rPr>
          <w:rFonts w:ascii="Arial" w:eastAsia="Cambria" w:hAnsi="Arial" w:cs="Arial"/>
          <w:i/>
          <w:sz w:val="22"/>
          <w:szCs w:val="22"/>
          <w:lang w:val="es-MX" w:eastAsia="en-US"/>
        </w:rPr>
        <w:tab/>
        <w:t>Por sus características y en atención al Artículo 5 del Reglamento de Creación, Modificación y Eliminación de Unidades en Departamentos en el ITCR, dicha unidad será categoría 3.</w:t>
      </w:r>
    </w:p>
    <w:p w:rsidR="00515E4C" w:rsidRPr="00515E4C" w:rsidRDefault="00515E4C" w:rsidP="00515E4C">
      <w:pPr>
        <w:ind w:left="1134" w:right="474" w:hanging="425"/>
        <w:jc w:val="both"/>
        <w:rPr>
          <w:rFonts w:ascii="Arial" w:eastAsia="Cambria" w:hAnsi="Arial" w:cs="Arial"/>
          <w:i/>
          <w:sz w:val="22"/>
          <w:szCs w:val="22"/>
          <w:lang w:val="es-MX" w:eastAsia="en-US"/>
        </w:rPr>
      </w:pPr>
      <w:r w:rsidRPr="00515E4C">
        <w:rPr>
          <w:rFonts w:ascii="Arial" w:eastAsia="Cambria" w:hAnsi="Arial" w:cs="Arial"/>
          <w:i/>
          <w:sz w:val="22"/>
          <w:szCs w:val="22"/>
          <w:lang w:val="es-MX" w:eastAsia="en-US"/>
        </w:rPr>
        <w:t>•</w:t>
      </w:r>
      <w:r w:rsidRPr="00515E4C">
        <w:rPr>
          <w:rFonts w:ascii="Arial" w:eastAsia="Cambria" w:hAnsi="Arial" w:cs="Arial"/>
          <w:i/>
          <w:sz w:val="22"/>
          <w:szCs w:val="22"/>
          <w:lang w:val="es-MX" w:eastAsia="en-US"/>
        </w:rPr>
        <w:tab/>
        <w:t>La función que realizará la Unidad Interna Académica, Bachillerato en Ingeniería en Computación, será la de Gestionar la Carrera de Bachillerato de Ingeniería en Computación, en la Sede Central, Cartago.</w:t>
      </w:r>
    </w:p>
    <w:p w:rsidR="00515E4C" w:rsidRPr="00515E4C" w:rsidRDefault="00515E4C" w:rsidP="00515E4C">
      <w:pPr>
        <w:ind w:left="1134" w:right="474" w:hanging="425"/>
        <w:jc w:val="both"/>
        <w:rPr>
          <w:rFonts w:ascii="Arial" w:eastAsia="Cambria" w:hAnsi="Arial" w:cs="Arial"/>
          <w:i/>
          <w:sz w:val="22"/>
          <w:szCs w:val="22"/>
          <w:lang w:val="es-MX" w:eastAsia="en-US"/>
        </w:rPr>
      </w:pPr>
      <w:r w:rsidRPr="00515E4C">
        <w:rPr>
          <w:rFonts w:ascii="Arial" w:eastAsia="Cambria" w:hAnsi="Arial" w:cs="Arial"/>
          <w:i/>
          <w:sz w:val="22"/>
          <w:szCs w:val="22"/>
          <w:lang w:val="es-MX" w:eastAsia="en-US"/>
        </w:rPr>
        <w:t>•</w:t>
      </w:r>
      <w:r w:rsidRPr="00515E4C">
        <w:rPr>
          <w:rFonts w:ascii="Arial" w:eastAsia="Cambria" w:hAnsi="Arial" w:cs="Arial"/>
          <w:i/>
          <w:sz w:val="22"/>
          <w:szCs w:val="22"/>
          <w:lang w:val="es-MX" w:eastAsia="en-US"/>
        </w:rPr>
        <w:tab/>
        <w:t>El porcentaje asignado al funcionario(a) que sea electo como coordinador a partir de la aprobación de la Unidad por parte del Consejo Institucional, será del 25%.</w:t>
      </w:r>
    </w:p>
    <w:p w:rsidR="00515E4C" w:rsidRPr="00515E4C" w:rsidRDefault="00515E4C" w:rsidP="00515E4C">
      <w:pPr>
        <w:ind w:left="1134" w:right="474" w:hanging="425"/>
        <w:jc w:val="both"/>
        <w:rPr>
          <w:rFonts w:ascii="Arial" w:eastAsia="Cambria" w:hAnsi="Arial" w:cs="Arial"/>
          <w:i/>
          <w:sz w:val="22"/>
          <w:szCs w:val="22"/>
          <w:lang w:val="es-MX" w:eastAsia="en-US"/>
        </w:rPr>
      </w:pPr>
      <w:r w:rsidRPr="00515E4C">
        <w:rPr>
          <w:rFonts w:ascii="Arial" w:eastAsia="Cambria" w:hAnsi="Arial" w:cs="Arial"/>
          <w:i/>
          <w:sz w:val="22"/>
          <w:szCs w:val="22"/>
          <w:lang w:val="es-MX" w:eastAsia="en-US"/>
        </w:rPr>
        <w:t>•</w:t>
      </w:r>
      <w:r w:rsidRPr="00515E4C">
        <w:rPr>
          <w:rFonts w:ascii="Arial" w:eastAsia="Cambria" w:hAnsi="Arial" w:cs="Arial"/>
          <w:i/>
          <w:sz w:val="22"/>
          <w:szCs w:val="22"/>
          <w:lang w:val="es-MX" w:eastAsia="en-US"/>
        </w:rPr>
        <w:tab/>
        <w:t xml:space="preserve">Reiterar al Consejo Institucional la pertinencia de analizar lo indicado en el Oficio OPI-327-2015, en los puntos 9.4, 9.5, 9.6 y 9.7. </w:t>
      </w:r>
    </w:p>
    <w:p w:rsidR="00515E4C" w:rsidRPr="00515E4C" w:rsidRDefault="00515E4C" w:rsidP="00515E4C">
      <w:pPr>
        <w:ind w:left="1134" w:right="474" w:hanging="425"/>
        <w:jc w:val="both"/>
        <w:rPr>
          <w:rFonts w:ascii="Arial" w:eastAsia="Cambria" w:hAnsi="Arial" w:cs="Arial"/>
          <w:i/>
          <w:sz w:val="22"/>
          <w:szCs w:val="22"/>
          <w:lang w:val="es-MX" w:eastAsia="en-US"/>
        </w:rPr>
      </w:pPr>
      <w:r w:rsidRPr="00515E4C">
        <w:rPr>
          <w:rFonts w:ascii="Arial" w:eastAsia="Cambria" w:hAnsi="Arial" w:cs="Arial"/>
          <w:i/>
          <w:sz w:val="22"/>
          <w:szCs w:val="22"/>
          <w:lang w:val="es-MX" w:eastAsia="en-US"/>
        </w:rPr>
        <w:t>•</w:t>
      </w:r>
      <w:r w:rsidRPr="00515E4C">
        <w:rPr>
          <w:rFonts w:ascii="Arial" w:eastAsia="Cambria" w:hAnsi="Arial" w:cs="Arial"/>
          <w:i/>
          <w:sz w:val="22"/>
          <w:szCs w:val="22"/>
          <w:lang w:val="es-MX" w:eastAsia="en-US"/>
        </w:rPr>
        <w:tab/>
        <w:t xml:space="preserve">Modificar el Artículo 5, inciso b, del Reglamento de creación, modificación y eliminación de unidades en departamentos del ITCR, “Unidad tipo 3” para que se incluya dentro de los tipos de coordinaciones la unidad de bachillerato, para que se lea: </w:t>
      </w:r>
    </w:p>
    <w:p w:rsidR="00515E4C" w:rsidRPr="00515E4C" w:rsidRDefault="00515E4C" w:rsidP="00515E4C">
      <w:pPr>
        <w:ind w:left="1134" w:right="474" w:hanging="425"/>
        <w:jc w:val="both"/>
        <w:rPr>
          <w:rFonts w:ascii="Arial" w:eastAsia="Cambria" w:hAnsi="Arial" w:cs="Arial"/>
          <w:i/>
          <w:sz w:val="10"/>
          <w:szCs w:val="10"/>
          <w:lang w:val="es-MX" w:eastAsia="en-US"/>
        </w:rPr>
      </w:pPr>
    </w:p>
    <w:p w:rsidR="00515E4C" w:rsidRPr="00515E4C" w:rsidRDefault="00515E4C" w:rsidP="00515E4C">
      <w:pPr>
        <w:ind w:left="1560" w:right="474" w:hanging="425"/>
        <w:jc w:val="both"/>
        <w:rPr>
          <w:rFonts w:ascii="Arial" w:eastAsia="Cambria" w:hAnsi="Arial" w:cs="Arial"/>
          <w:i/>
          <w:sz w:val="22"/>
          <w:szCs w:val="22"/>
          <w:lang w:val="es-ES_tradnl" w:eastAsia="en-US"/>
        </w:rPr>
      </w:pPr>
      <w:r w:rsidRPr="00515E4C">
        <w:rPr>
          <w:rFonts w:ascii="Arial" w:eastAsia="Cambria" w:hAnsi="Arial" w:cs="Arial"/>
          <w:i/>
          <w:sz w:val="22"/>
          <w:szCs w:val="22"/>
          <w:lang w:val="es-MX" w:eastAsia="en-US"/>
        </w:rPr>
        <w:t xml:space="preserve">“c. </w:t>
      </w:r>
      <w:r w:rsidRPr="00515E4C">
        <w:rPr>
          <w:rFonts w:ascii="Arial" w:eastAsia="Cambria" w:hAnsi="Arial" w:cs="Arial"/>
          <w:i/>
          <w:sz w:val="22"/>
          <w:szCs w:val="22"/>
          <w:lang w:val="es-MX" w:eastAsia="en-US"/>
        </w:rPr>
        <w:tab/>
        <w:t xml:space="preserve">Unidad de categoría 3: Es aquella unidad con un nivel medio en cuanto a su complejidad y un ámbito de control profesional con cierto nivel autónomo para la toma de decisiones por parte de la persona que coordina. A nivel de Escuelas y Departamento Académico se considera coordinaciones de Bachillerato, Licenciatura, Diplomados, Cursos de Servicio y Centros de Investigación a excepción, de los Centros Consolidados, o cuando por efecto de especialización funcional se dé como el caso de cultura y deporte…”     </w:t>
      </w:r>
      <w:r w:rsidRPr="00515E4C">
        <w:rPr>
          <w:rFonts w:ascii="Arial" w:eastAsia="Cambria" w:hAnsi="Arial" w:cs="Arial"/>
          <w:i/>
          <w:sz w:val="22"/>
          <w:szCs w:val="22"/>
          <w:lang w:val="es-ES_tradnl" w:eastAsia="en-US"/>
        </w:rPr>
        <w:t xml:space="preserve">” </w:t>
      </w:r>
    </w:p>
    <w:p w:rsidR="00515E4C" w:rsidRPr="00515E4C" w:rsidRDefault="00515E4C" w:rsidP="00515E4C">
      <w:pPr>
        <w:rPr>
          <w:rFonts w:ascii="Arial" w:eastAsia="Calibri" w:hAnsi="Arial" w:cs="Arial"/>
          <w:b/>
          <w:lang w:val="es-CR"/>
        </w:rPr>
      </w:pPr>
    </w:p>
    <w:p w:rsidR="00515E4C" w:rsidRPr="00515E4C" w:rsidRDefault="00515E4C" w:rsidP="00515E4C">
      <w:pPr>
        <w:numPr>
          <w:ilvl w:val="0"/>
          <w:numId w:val="27"/>
        </w:numPr>
        <w:tabs>
          <w:tab w:val="left" w:pos="426"/>
        </w:tabs>
        <w:ind w:left="360"/>
        <w:jc w:val="both"/>
        <w:rPr>
          <w:rFonts w:ascii="Arial" w:hAnsi="Arial" w:cs="Arial"/>
          <w:color w:val="000000"/>
          <w:lang w:val="es-CR" w:eastAsia="es-CR"/>
        </w:rPr>
      </w:pPr>
      <w:r w:rsidRPr="00515E4C">
        <w:rPr>
          <w:rFonts w:ascii="Arial" w:hAnsi="Arial" w:cs="Arial"/>
          <w:color w:val="000000"/>
          <w:lang w:val="es-CR" w:eastAsia="es-CR"/>
        </w:rPr>
        <w:t xml:space="preserve">La Comisión de Planificación y Administración, en las reuniones No. 713 y 714 2017, realizadas el 06 y 13 de marzo respectivamente, revisa el dictamen de la </w:t>
      </w:r>
      <w:r w:rsidRPr="00515E4C">
        <w:rPr>
          <w:rFonts w:ascii="Arial" w:hAnsi="Arial" w:cs="Arial"/>
          <w:color w:val="000000"/>
          <w:lang w:val="es-CR" w:eastAsia="es-CR"/>
        </w:rPr>
        <w:lastRenderedPageBreak/>
        <w:t>Oficina de Planificación Institucional, y producto de su análisis dispone elevar la siguiente propuesta al Consejo Institucional.</w:t>
      </w:r>
    </w:p>
    <w:p w:rsidR="00515E4C" w:rsidRPr="00515E4C" w:rsidRDefault="00515E4C" w:rsidP="00515E4C">
      <w:pPr>
        <w:tabs>
          <w:tab w:val="left" w:pos="426"/>
        </w:tabs>
        <w:jc w:val="both"/>
        <w:rPr>
          <w:rFonts w:ascii="Arial" w:hAnsi="Arial" w:cs="Arial"/>
          <w:color w:val="000000"/>
          <w:lang w:val="es-CR" w:eastAsia="es-CR"/>
        </w:rPr>
      </w:pPr>
    </w:p>
    <w:p w:rsidR="00515E4C" w:rsidRPr="00515E4C" w:rsidRDefault="00515E4C" w:rsidP="00515E4C">
      <w:pPr>
        <w:spacing w:after="200"/>
        <w:jc w:val="both"/>
        <w:rPr>
          <w:rFonts w:ascii="Arial" w:eastAsia="Calibri" w:hAnsi="Arial" w:cs="Arial"/>
          <w:b/>
          <w:lang w:val="es-CR"/>
        </w:rPr>
      </w:pPr>
      <w:r w:rsidRPr="00515E4C">
        <w:rPr>
          <w:rFonts w:ascii="Arial" w:eastAsia="Calibri" w:hAnsi="Arial" w:cs="Arial"/>
          <w:b/>
          <w:lang w:val="es-CR"/>
        </w:rPr>
        <w:t xml:space="preserve">SE </w:t>
      </w:r>
      <w:r>
        <w:rPr>
          <w:rFonts w:ascii="Arial" w:eastAsia="Calibri" w:hAnsi="Arial" w:cs="Arial"/>
          <w:b/>
          <w:lang w:val="es-CR"/>
        </w:rPr>
        <w:t>ACUERDA</w:t>
      </w:r>
      <w:r w:rsidRPr="00515E4C">
        <w:rPr>
          <w:rFonts w:ascii="Arial" w:eastAsia="Calibri" w:hAnsi="Arial" w:cs="Arial"/>
          <w:b/>
          <w:lang w:val="es-CR"/>
        </w:rPr>
        <w:t xml:space="preserve">: </w:t>
      </w:r>
    </w:p>
    <w:p w:rsidR="00515E4C" w:rsidRPr="00515E4C" w:rsidRDefault="00515E4C" w:rsidP="00515E4C">
      <w:pPr>
        <w:numPr>
          <w:ilvl w:val="0"/>
          <w:numId w:val="28"/>
        </w:numPr>
        <w:spacing w:after="200"/>
        <w:ind w:left="426" w:hanging="426"/>
        <w:jc w:val="both"/>
        <w:rPr>
          <w:rFonts w:ascii="Arial" w:hAnsi="Arial" w:cs="Arial"/>
          <w:color w:val="000000"/>
          <w:lang w:val="es-CR" w:eastAsia="es-CR"/>
        </w:rPr>
      </w:pPr>
      <w:r w:rsidRPr="00515E4C">
        <w:rPr>
          <w:rFonts w:ascii="Arial" w:hAnsi="Arial" w:cs="Arial"/>
          <w:color w:val="000000"/>
          <w:lang w:val="es-CR" w:eastAsia="es-CR"/>
        </w:rPr>
        <w:t xml:space="preserve"> Aprobar la creación de la Unidad Interna Académica, </w:t>
      </w:r>
      <w:r w:rsidRPr="00515E4C">
        <w:rPr>
          <w:rFonts w:ascii="Arial" w:hAnsi="Arial" w:cs="Arial"/>
          <w:b/>
          <w:lang w:val="es-CR" w:eastAsia="es-CR"/>
        </w:rPr>
        <w:t>Ingeniería en Computación</w:t>
      </w:r>
      <w:r w:rsidRPr="00515E4C">
        <w:rPr>
          <w:rFonts w:ascii="Arial" w:hAnsi="Arial" w:cs="Arial"/>
          <w:lang w:val="es-CR" w:eastAsia="es-CR"/>
        </w:rPr>
        <w:t>, adscrita a la Escuela de Ingeniería en C</w:t>
      </w:r>
      <w:r w:rsidRPr="00515E4C">
        <w:rPr>
          <w:rFonts w:ascii="Arial" w:hAnsi="Arial" w:cs="Arial"/>
          <w:color w:val="000000"/>
          <w:lang w:val="es-CR" w:eastAsia="es-CR"/>
        </w:rPr>
        <w:t>omputación, Sede Central Cartago, Categoría 3.</w:t>
      </w:r>
    </w:p>
    <w:p w:rsidR="00515E4C" w:rsidRDefault="00515E4C" w:rsidP="00515E4C">
      <w:pPr>
        <w:numPr>
          <w:ilvl w:val="0"/>
          <w:numId w:val="28"/>
        </w:numPr>
        <w:ind w:left="426" w:hanging="426"/>
        <w:jc w:val="both"/>
        <w:rPr>
          <w:rFonts w:ascii="Arial" w:hAnsi="Arial" w:cs="Arial"/>
          <w:lang w:val="es-CR" w:eastAsia="es-CR"/>
        </w:rPr>
      </w:pPr>
      <w:r w:rsidRPr="00515E4C">
        <w:rPr>
          <w:rFonts w:ascii="Arial" w:hAnsi="Arial" w:cs="Arial"/>
          <w:lang w:val="es-CR" w:eastAsia="es-CR"/>
        </w:rPr>
        <w:t>Aprobar las siguientes funciones generales de la Unidad:</w:t>
      </w:r>
    </w:p>
    <w:p w:rsidR="00515E4C" w:rsidRPr="00515E4C" w:rsidRDefault="00515E4C" w:rsidP="00515E4C">
      <w:pPr>
        <w:ind w:left="426"/>
        <w:jc w:val="both"/>
        <w:rPr>
          <w:rFonts w:ascii="Arial" w:hAnsi="Arial" w:cs="Arial"/>
          <w:lang w:val="es-CR" w:eastAsia="es-CR"/>
        </w:rPr>
      </w:pPr>
    </w:p>
    <w:p w:rsidR="00515E4C" w:rsidRPr="00515E4C" w:rsidRDefault="00515E4C" w:rsidP="00515E4C">
      <w:pPr>
        <w:numPr>
          <w:ilvl w:val="0"/>
          <w:numId w:val="29"/>
        </w:numPr>
        <w:ind w:left="822" w:hanging="357"/>
        <w:jc w:val="both"/>
        <w:rPr>
          <w:rFonts w:ascii="Arial" w:eastAsia="Tahoma" w:hAnsi="Arial" w:cs="Arial"/>
          <w:lang w:val="es-CR"/>
        </w:rPr>
      </w:pPr>
      <w:r w:rsidRPr="00515E4C">
        <w:rPr>
          <w:rFonts w:ascii="Arial" w:hAnsi="Arial" w:cs="Arial"/>
          <w:lang w:val="es-CR" w:eastAsia="es-CR"/>
        </w:rPr>
        <w:t>Gestionar la Carrera de Ingeniería en Computación grado académico Bachillerato en la Sede Central.</w:t>
      </w:r>
    </w:p>
    <w:p w:rsidR="00515E4C" w:rsidRPr="00515E4C" w:rsidRDefault="00515E4C" w:rsidP="00515E4C">
      <w:pPr>
        <w:numPr>
          <w:ilvl w:val="0"/>
          <w:numId w:val="29"/>
        </w:numPr>
        <w:ind w:left="822" w:hanging="357"/>
        <w:jc w:val="both"/>
        <w:rPr>
          <w:rFonts w:ascii="Arial" w:eastAsia="Tahoma" w:hAnsi="Arial" w:cs="Arial"/>
          <w:lang w:val="es-CR"/>
        </w:rPr>
      </w:pPr>
      <w:r w:rsidRPr="00515E4C">
        <w:rPr>
          <w:rFonts w:ascii="Arial" w:hAnsi="Arial" w:cs="Arial"/>
          <w:lang w:val="es-CR"/>
        </w:rPr>
        <w:t>Gestionar la carga académica, matrícula, actividades de atracción, permanencia y graduación exitosa de estudiantes de la carrera en la sede Central Cartago.</w:t>
      </w:r>
    </w:p>
    <w:p w:rsidR="00515E4C" w:rsidRPr="00515E4C" w:rsidRDefault="00515E4C" w:rsidP="00515E4C">
      <w:pPr>
        <w:numPr>
          <w:ilvl w:val="0"/>
          <w:numId w:val="29"/>
        </w:numPr>
        <w:ind w:left="822" w:hanging="357"/>
        <w:jc w:val="both"/>
        <w:rPr>
          <w:rFonts w:ascii="Arial" w:eastAsia="Tahoma" w:hAnsi="Arial" w:cs="Arial"/>
          <w:lang w:val="es-ES_tradnl" w:eastAsia="en-US"/>
        </w:rPr>
      </w:pPr>
      <w:r w:rsidRPr="00515E4C">
        <w:rPr>
          <w:rFonts w:ascii="Arial" w:hAnsi="Arial" w:cs="Arial"/>
          <w:lang w:val="es-ES_tradnl" w:eastAsia="en-US"/>
        </w:rPr>
        <w:t xml:space="preserve">Velar por el buen desempeño docente de los profesores de la unidad. </w:t>
      </w:r>
    </w:p>
    <w:p w:rsidR="00515E4C" w:rsidRPr="00515E4C" w:rsidRDefault="00515E4C" w:rsidP="00515E4C">
      <w:pPr>
        <w:numPr>
          <w:ilvl w:val="0"/>
          <w:numId w:val="29"/>
        </w:numPr>
        <w:ind w:left="822" w:hanging="357"/>
        <w:jc w:val="both"/>
        <w:rPr>
          <w:rFonts w:ascii="Arial" w:eastAsia="Tahoma" w:hAnsi="Arial" w:cs="Arial"/>
          <w:lang w:val="es-CR"/>
        </w:rPr>
      </w:pPr>
      <w:r w:rsidRPr="00515E4C">
        <w:rPr>
          <w:rFonts w:ascii="Arial" w:hAnsi="Arial" w:cs="Arial"/>
          <w:lang w:val="es-CR"/>
        </w:rPr>
        <w:t xml:space="preserve">Promover la participación activa en investigación, extensión, vinculación y acción social de los profesores y estudiantes </w:t>
      </w:r>
    </w:p>
    <w:p w:rsidR="00515E4C" w:rsidRPr="00515E4C" w:rsidRDefault="00515E4C" w:rsidP="00515E4C">
      <w:pPr>
        <w:numPr>
          <w:ilvl w:val="0"/>
          <w:numId w:val="29"/>
        </w:numPr>
        <w:ind w:left="822" w:hanging="357"/>
        <w:jc w:val="both"/>
        <w:rPr>
          <w:rFonts w:ascii="Arial" w:eastAsia="Tahoma" w:hAnsi="Arial" w:cs="Arial"/>
          <w:lang w:val="es-CR"/>
        </w:rPr>
      </w:pPr>
      <w:r w:rsidRPr="00515E4C">
        <w:rPr>
          <w:rFonts w:ascii="Arial" w:hAnsi="Arial" w:cs="Arial"/>
          <w:lang w:val="es-CR"/>
        </w:rPr>
        <w:t xml:space="preserve"> Dar seguimiento al desempeño de los estudiantes de la carrera, así como dar seguimiento y valorar el desempeño de todos los cursos del semestre del Programa, con el fin de tomar acciones preventivas o correctivas en coordinación con la Dirección de la Escuela y el proceso de gestión curricular.  </w:t>
      </w:r>
    </w:p>
    <w:p w:rsidR="00515E4C" w:rsidRPr="00515E4C" w:rsidRDefault="00515E4C" w:rsidP="00515E4C">
      <w:pPr>
        <w:numPr>
          <w:ilvl w:val="0"/>
          <w:numId w:val="29"/>
        </w:numPr>
        <w:ind w:left="822" w:hanging="357"/>
        <w:jc w:val="both"/>
        <w:rPr>
          <w:rFonts w:ascii="Arial" w:hAnsi="Arial" w:cs="Arial"/>
          <w:lang w:val="es-CR"/>
        </w:rPr>
      </w:pPr>
      <w:r w:rsidRPr="00515E4C">
        <w:rPr>
          <w:rFonts w:ascii="Arial" w:hAnsi="Arial" w:cs="Arial"/>
          <w:lang w:val="es-CR"/>
        </w:rPr>
        <w:t xml:space="preserve">Promover el </w:t>
      </w:r>
      <w:proofErr w:type="spellStart"/>
      <w:r w:rsidRPr="00515E4C">
        <w:rPr>
          <w:rFonts w:ascii="Arial" w:hAnsi="Arial" w:cs="Arial"/>
          <w:lang w:val="es-CR"/>
        </w:rPr>
        <w:t>emprendedurismo</w:t>
      </w:r>
      <w:proofErr w:type="spellEnd"/>
      <w:r w:rsidRPr="00515E4C">
        <w:rPr>
          <w:rFonts w:ascii="Arial" w:hAnsi="Arial" w:cs="Arial"/>
          <w:lang w:val="es-CR"/>
        </w:rPr>
        <w:t xml:space="preserve"> en los estudiantes de la carrera. </w:t>
      </w:r>
    </w:p>
    <w:p w:rsidR="00515E4C" w:rsidRPr="00515E4C" w:rsidRDefault="00515E4C" w:rsidP="00515E4C">
      <w:pPr>
        <w:numPr>
          <w:ilvl w:val="0"/>
          <w:numId w:val="29"/>
        </w:numPr>
        <w:ind w:left="822" w:hanging="357"/>
        <w:jc w:val="both"/>
        <w:rPr>
          <w:rFonts w:ascii="Arial" w:hAnsi="Arial" w:cs="Arial"/>
          <w:lang w:val="es-CR"/>
        </w:rPr>
      </w:pPr>
      <w:r w:rsidRPr="00515E4C">
        <w:rPr>
          <w:rFonts w:ascii="Arial" w:hAnsi="Arial" w:cs="Arial"/>
          <w:lang w:val="es-CR"/>
        </w:rPr>
        <w:t>Atender y resolver las inquietudes estudiantiles de la carrera</w:t>
      </w:r>
    </w:p>
    <w:p w:rsidR="00515E4C" w:rsidRPr="00515E4C" w:rsidRDefault="00515E4C" w:rsidP="00515E4C">
      <w:pPr>
        <w:numPr>
          <w:ilvl w:val="0"/>
          <w:numId w:val="29"/>
        </w:numPr>
        <w:ind w:left="822" w:hanging="357"/>
        <w:jc w:val="both"/>
        <w:rPr>
          <w:rFonts w:ascii="Arial" w:hAnsi="Arial" w:cs="Arial"/>
          <w:lang w:val="es-CR"/>
        </w:rPr>
      </w:pPr>
      <w:r w:rsidRPr="00515E4C">
        <w:rPr>
          <w:rFonts w:ascii="Arial" w:hAnsi="Arial" w:cs="Arial"/>
          <w:lang w:val="es-CR"/>
        </w:rPr>
        <w:t>Cualquier otra función asignada por el Consejo de Escuela</w:t>
      </w:r>
    </w:p>
    <w:p w:rsidR="00515E4C" w:rsidRPr="00515E4C" w:rsidRDefault="00515E4C" w:rsidP="00515E4C">
      <w:pPr>
        <w:ind w:left="851"/>
        <w:jc w:val="both"/>
        <w:rPr>
          <w:rFonts w:ascii="Arial" w:hAnsi="Arial" w:cs="Arial"/>
          <w:color w:val="000000"/>
          <w:lang w:val="es-CR" w:eastAsia="es-CR"/>
        </w:rPr>
      </w:pPr>
    </w:p>
    <w:p w:rsidR="00515E4C" w:rsidRDefault="00515E4C" w:rsidP="00515E4C">
      <w:pPr>
        <w:numPr>
          <w:ilvl w:val="0"/>
          <w:numId w:val="28"/>
        </w:numPr>
        <w:ind w:left="425" w:hanging="425"/>
        <w:jc w:val="both"/>
        <w:rPr>
          <w:rFonts w:ascii="Arial" w:eastAsia="Tahoma" w:hAnsi="Arial" w:cs="Arial"/>
          <w:lang w:val="es-ES_tradnl" w:eastAsia="en-US"/>
        </w:rPr>
      </w:pPr>
      <w:r w:rsidRPr="00515E4C">
        <w:rPr>
          <w:rFonts w:ascii="Arial" w:eastAsia="Cambria" w:hAnsi="Arial" w:cs="Arial"/>
          <w:lang w:val="es-MX" w:eastAsia="en-US"/>
        </w:rPr>
        <w:t>Las funciones que realizará el Director de la</w:t>
      </w:r>
      <w:r w:rsidRPr="00515E4C">
        <w:rPr>
          <w:rFonts w:ascii="Arial" w:eastAsia="Tahoma" w:hAnsi="Arial" w:cs="Arial"/>
          <w:lang w:val="es-ES_tradnl" w:eastAsia="en-US"/>
        </w:rPr>
        <w:t xml:space="preserve"> Escuela de Ingeniería en Computación, una vez creada la unidad que albergará la carrera de Ingeniería en Computación, serán las establecidas en el Estatuto Orgánico del ITCR.</w:t>
      </w:r>
    </w:p>
    <w:p w:rsidR="00515E4C" w:rsidRPr="00515E4C" w:rsidRDefault="00515E4C" w:rsidP="00515E4C">
      <w:pPr>
        <w:ind w:left="425"/>
        <w:jc w:val="both"/>
        <w:rPr>
          <w:rFonts w:ascii="Arial" w:eastAsia="Tahoma" w:hAnsi="Arial" w:cs="Arial"/>
          <w:lang w:val="es-ES_tradnl" w:eastAsia="en-US"/>
        </w:rPr>
      </w:pPr>
    </w:p>
    <w:p w:rsidR="00CB682F" w:rsidRDefault="007742A1" w:rsidP="00515E4C">
      <w:pPr>
        <w:numPr>
          <w:ilvl w:val="0"/>
          <w:numId w:val="28"/>
        </w:numPr>
        <w:ind w:left="425" w:hanging="425"/>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474B22" w:rsidRDefault="00474B22" w:rsidP="00474B22">
      <w:pPr>
        <w:spacing w:line="360" w:lineRule="auto"/>
        <w:jc w:val="both"/>
        <w:outlineLvl w:val="0"/>
        <w:rPr>
          <w:rFonts w:ascii="Arial" w:eastAsia="Cambria" w:hAnsi="Arial" w:cs="Arial"/>
          <w:sz w:val="18"/>
          <w:szCs w:val="18"/>
          <w:lang w:val="es-CR" w:eastAsia="en-US"/>
        </w:rPr>
      </w:pPr>
    </w:p>
    <w:p w:rsidR="00515E4C" w:rsidRDefault="00515E4C" w:rsidP="00474B22">
      <w:pPr>
        <w:spacing w:line="360" w:lineRule="auto"/>
        <w:jc w:val="both"/>
        <w:outlineLvl w:val="0"/>
        <w:rPr>
          <w:rFonts w:ascii="Arial" w:eastAsia="Cambria" w:hAnsi="Arial" w:cs="Arial"/>
          <w:sz w:val="18"/>
          <w:szCs w:val="18"/>
          <w:lang w:val="es-CR" w:eastAsia="en-US"/>
        </w:rPr>
      </w:pPr>
    </w:p>
    <w:p w:rsidR="005D234B" w:rsidRPr="00515E4C" w:rsidRDefault="00515E4C" w:rsidP="00515E4C">
      <w:pPr>
        <w:spacing w:after="200"/>
        <w:jc w:val="both"/>
        <w:rPr>
          <w:rFonts w:ascii="Arial" w:hAnsi="Arial" w:cs="Arial"/>
          <w:b/>
          <w:color w:val="000000"/>
          <w:sz w:val="22"/>
          <w:szCs w:val="22"/>
          <w:lang w:val="es-CR" w:eastAsia="es-CR"/>
        </w:rPr>
      </w:pPr>
      <w:r w:rsidRPr="00515E4C">
        <w:rPr>
          <w:rFonts w:ascii="Arial" w:hAnsi="Arial" w:cs="Arial"/>
          <w:b/>
          <w:color w:val="000000"/>
          <w:sz w:val="22"/>
          <w:szCs w:val="22"/>
          <w:lang w:val="es-CR" w:eastAsia="es-CR"/>
        </w:rPr>
        <w:t>Palabras clave</w:t>
      </w:r>
      <w:proofErr w:type="gramStart"/>
      <w:r w:rsidRPr="00515E4C">
        <w:rPr>
          <w:rFonts w:ascii="Arial" w:hAnsi="Arial" w:cs="Arial"/>
          <w:b/>
          <w:color w:val="000000"/>
          <w:sz w:val="22"/>
          <w:szCs w:val="22"/>
          <w:lang w:val="es-CR" w:eastAsia="es-CR"/>
        </w:rPr>
        <w:t>:  Creación</w:t>
      </w:r>
      <w:proofErr w:type="gramEnd"/>
      <w:r w:rsidRPr="00515E4C">
        <w:rPr>
          <w:rFonts w:ascii="Arial" w:hAnsi="Arial" w:cs="Arial"/>
          <w:b/>
          <w:color w:val="000000"/>
          <w:sz w:val="22"/>
          <w:szCs w:val="22"/>
          <w:lang w:val="es-CR" w:eastAsia="es-CR"/>
        </w:rPr>
        <w:t xml:space="preserve"> – Unidad – Interna – Bachillerato –</w:t>
      </w:r>
      <w:r>
        <w:rPr>
          <w:rFonts w:ascii="Arial" w:hAnsi="Arial" w:cs="Arial"/>
          <w:b/>
          <w:color w:val="000000"/>
          <w:sz w:val="22"/>
          <w:szCs w:val="22"/>
          <w:lang w:val="es-CR" w:eastAsia="es-CR"/>
        </w:rPr>
        <w:t xml:space="preserve"> Computación</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515E4C">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6D0052" w:rsidRDefault="00515E4C" w:rsidP="00515E4C">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515E4C" w:rsidRDefault="00515E4C" w:rsidP="00515E4C">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515E4C" w:rsidRDefault="00515E4C" w:rsidP="00515E4C">
            <w:pPr>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515E4C" w:rsidRDefault="00515E4C" w:rsidP="00515E4C">
            <w:pPr>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515E4C" w:rsidRDefault="00515E4C" w:rsidP="00515E4C">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515E4C" w:rsidRDefault="00515E4C" w:rsidP="00515E4C">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515E4C" w:rsidRPr="00474B22" w:rsidRDefault="00515E4C" w:rsidP="00515E4C">
            <w:pPr>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tc>
        <w:tc>
          <w:tcPr>
            <w:tcW w:w="4361" w:type="dxa"/>
          </w:tcPr>
          <w:p w:rsidR="00515E4C" w:rsidRPr="00474B22" w:rsidRDefault="00515E4C" w:rsidP="00515E4C">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Pr="00474B22">
              <w:rPr>
                <w:rFonts w:ascii="Arial" w:eastAsia="Cambria" w:hAnsi="Arial" w:cs="Arial"/>
                <w:b/>
                <w:sz w:val="16"/>
                <w:szCs w:val="16"/>
                <w:lang w:val="es-ES_tradnl" w:eastAsia="en-US"/>
              </w:rPr>
              <w:t xml:space="preserve"> Oficina Asesoría Legal </w:t>
            </w:r>
          </w:p>
          <w:p w:rsidR="00515E4C" w:rsidRPr="00474B22" w:rsidRDefault="00515E4C" w:rsidP="00515E4C">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515E4C" w:rsidRPr="00474B22" w:rsidRDefault="00515E4C" w:rsidP="00515E4C">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515E4C" w:rsidRPr="00474B22" w:rsidRDefault="00515E4C" w:rsidP="00515E4C">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515E4C" w:rsidRDefault="00515E4C" w:rsidP="00515E4C">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Pr="00474B22" w:rsidRDefault="00CB682F" w:rsidP="006442DF">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4D5B06" w:rsidRDefault="004D5B06" w:rsidP="008D0FEC">
      <w:pPr>
        <w:jc w:val="both"/>
        <w:rPr>
          <w:rFonts w:ascii="Arial" w:hAnsi="Arial" w:cs="Arial"/>
          <w:b/>
          <w:i/>
          <w:sz w:val="22"/>
          <w:szCs w:val="22"/>
        </w:rPr>
      </w:pPr>
    </w:p>
    <w:bookmarkStart w:id="1" w:name="_MON_1551610444"/>
    <w:bookmarkEnd w:id="1"/>
    <w:p w:rsidR="008D0FEC" w:rsidRDefault="00515E4C" w:rsidP="008D0FEC">
      <w:pPr>
        <w:jc w:val="both"/>
        <w:rPr>
          <w:rFonts w:ascii="Arial" w:hAnsi="Arial" w:cs="Arial"/>
          <w:b/>
        </w:rPr>
      </w:pPr>
      <w:r w:rsidRPr="00515E4C">
        <w:rPr>
          <w:rFonts w:ascii="Arial" w:eastAsia="Cambria" w:hAnsi="Arial" w:cs="Arial"/>
          <w:b/>
          <w:bCs/>
          <w:lang w:val="es-ES_tradnl" w:eastAsia="en-US"/>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51696742" r:id="rId9">
            <o:FieldCodes>\s</o:FieldCodes>
          </o:OLEObject>
        </w:object>
      </w:r>
    </w:p>
    <w:sectPr w:rsidR="008D0FEC"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3E" w:rsidRDefault="0048333E">
      <w:r>
        <w:separator/>
      </w:r>
    </w:p>
  </w:endnote>
  <w:endnote w:type="continuationSeparator" w:id="0">
    <w:p w:rsidR="0048333E" w:rsidRDefault="0048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3E" w:rsidRDefault="0048333E">
      <w:r>
        <w:separator/>
      </w:r>
    </w:p>
  </w:footnote>
  <w:footnote w:type="continuationSeparator" w:id="0">
    <w:p w:rsidR="0048333E" w:rsidRDefault="0048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515E4C">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515E4C">
      <w:rPr>
        <w:rFonts w:ascii="Arial" w:eastAsia="Cambria" w:hAnsi="Arial" w:cs="Arial"/>
        <w:i/>
        <w:sz w:val="18"/>
        <w:szCs w:val="18"/>
        <w:lang w:val="es-ES_tradnl" w:eastAsia="x-none"/>
      </w:rPr>
      <w:t>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15E4C">
      <w:rPr>
        <w:rFonts w:ascii="Arial" w:eastAsia="Cambria" w:hAnsi="Arial" w:cs="Arial"/>
        <w:i/>
        <w:sz w:val="18"/>
        <w:szCs w:val="18"/>
        <w:lang w:val="es-ES_tradnl" w:eastAsia="x-none"/>
      </w:rPr>
      <w:t>22</w:t>
    </w:r>
    <w:r w:rsidR="006442DF">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D4A69">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DBB086F8"/>
    <w:lvl w:ilvl="0" w:tplc="3A926D54">
      <w:start w:val="1"/>
      <w:numFmt w:val="decimal"/>
      <w:lvlText w:val="%1."/>
      <w:lvlJc w:val="left"/>
      <w:pPr>
        <w:ind w:left="720" w:hanging="360"/>
      </w:pPr>
      <w:rPr>
        <w:rFonts w:ascii="Arial" w:hAnsi="Arial" w:cs="Arial" w:hint="default"/>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944CDB"/>
    <w:multiLevelType w:val="hybridMultilevel"/>
    <w:tmpl w:val="6922BBA0"/>
    <w:lvl w:ilvl="0" w:tplc="140A000F">
      <w:start w:val="1"/>
      <w:numFmt w:val="decimal"/>
      <w:lvlText w:val="%1."/>
      <w:lvlJc w:val="left"/>
      <w:pPr>
        <w:ind w:left="720" w:hanging="360"/>
      </w:pPr>
      <w:rPr>
        <w:rFonts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5D41EE"/>
    <w:multiLevelType w:val="hybridMultilevel"/>
    <w:tmpl w:val="0142C38E"/>
    <w:lvl w:ilvl="0" w:tplc="98740F2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E4A647D"/>
    <w:multiLevelType w:val="hybridMultilevel"/>
    <w:tmpl w:val="B00080FE"/>
    <w:lvl w:ilvl="0" w:tplc="140A000F">
      <w:start w:val="1"/>
      <w:numFmt w:val="decimal"/>
      <w:lvlText w:val="%1."/>
      <w:lvlJc w:val="left"/>
      <w:pPr>
        <w:ind w:left="824" w:hanging="360"/>
      </w:pPr>
      <w:rPr>
        <w:rFonts w:hint="default"/>
      </w:rPr>
    </w:lvl>
    <w:lvl w:ilvl="1" w:tplc="140A0003" w:tentative="1">
      <w:start w:val="1"/>
      <w:numFmt w:val="bullet"/>
      <w:lvlText w:val="o"/>
      <w:lvlJc w:val="left"/>
      <w:pPr>
        <w:ind w:left="1544" w:hanging="360"/>
      </w:pPr>
      <w:rPr>
        <w:rFonts w:ascii="Courier New" w:hAnsi="Courier New" w:cs="Courier New" w:hint="default"/>
      </w:rPr>
    </w:lvl>
    <w:lvl w:ilvl="2" w:tplc="140A0005" w:tentative="1">
      <w:start w:val="1"/>
      <w:numFmt w:val="bullet"/>
      <w:lvlText w:val=""/>
      <w:lvlJc w:val="left"/>
      <w:pPr>
        <w:ind w:left="2264" w:hanging="360"/>
      </w:pPr>
      <w:rPr>
        <w:rFonts w:ascii="Wingdings" w:hAnsi="Wingdings" w:hint="default"/>
      </w:rPr>
    </w:lvl>
    <w:lvl w:ilvl="3" w:tplc="140A0001" w:tentative="1">
      <w:start w:val="1"/>
      <w:numFmt w:val="bullet"/>
      <w:lvlText w:val=""/>
      <w:lvlJc w:val="left"/>
      <w:pPr>
        <w:ind w:left="2984" w:hanging="360"/>
      </w:pPr>
      <w:rPr>
        <w:rFonts w:ascii="Symbol" w:hAnsi="Symbol" w:hint="default"/>
      </w:rPr>
    </w:lvl>
    <w:lvl w:ilvl="4" w:tplc="140A0003" w:tentative="1">
      <w:start w:val="1"/>
      <w:numFmt w:val="bullet"/>
      <w:lvlText w:val="o"/>
      <w:lvlJc w:val="left"/>
      <w:pPr>
        <w:ind w:left="3704" w:hanging="360"/>
      </w:pPr>
      <w:rPr>
        <w:rFonts w:ascii="Courier New" w:hAnsi="Courier New" w:cs="Courier New" w:hint="default"/>
      </w:rPr>
    </w:lvl>
    <w:lvl w:ilvl="5" w:tplc="140A0005" w:tentative="1">
      <w:start w:val="1"/>
      <w:numFmt w:val="bullet"/>
      <w:lvlText w:val=""/>
      <w:lvlJc w:val="left"/>
      <w:pPr>
        <w:ind w:left="4424" w:hanging="360"/>
      </w:pPr>
      <w:rPr>
        <w:rFonts w:ascii="Wingdings" w:hAnsi="Wingdings" w:hint="default"/>
      </w:rPr>
    </w:lvl>
    <w:lvl w:ilvl="6" w:tplc="140A0001" w:tentative="1">
      <w:start w:val="1"/>
      <w:numFmt w:val="bullet"/>
      <w:lvlText w:val=""/>
      <w:lvlJc w:val="left"/>
      <w:pPr>
        <w:ind w:left="5144" w:hanging="360"/>
      </w:pPr>
      <w:rPr>
        <w:rFonts w:ascii="Symbol" w:hAnsi="Symbol" w:hint="default"/>
      </w:rPr>
    </w:lvl>
    <w:lvl w:ilvl="7" w:tplc="140A0003" w:tentative="1">
      <w:start w:val="1"/>
      <w:numFmt w:val="bullet"/>
      <w:lvlText w:val="o"/>
      <w:lvlJc w:val="left"/>
      <w:pPr>
        <w:ind w:left="5864" w:hanging="360"/>
      </w:pPr>
      <w:rPr>
        <w:rFonts w:ascii="Courier New" w:hAnsi="Courier New" w:cs="Courier New" w:hint="default"/>
      </w:rPr>
    </w:lvl>
    <w:lvl w:ilvl="8" w:tplc="140A0005" w:tentative="1">
      <w:start w:val="1"/>
      <w:numFmt w:val="bullet"/>
      <w:lvlText w:val=""/>
      <w:lvlJc w:val="left"/>
      <w:pPr>
        <w:ind w:left="6584" w:hanging="360"/>
      </w:pPr>
      <w:rPr>
        <w:rFonts w:ascii="Wingdings" w:hAnsi="Wingdings" w:hint="default"/>
      </w:rPr>
    </w:lvl>
  </w:abstractNum>
  <w:abstractNum w:abstractNumId="23"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4"/>
  </w:num>
  <w:num w:numId="7">
    <w:abstractNumId w:val="2"/>
  </w:num>
  <w:num w:numId="8">
    <w:abstractNumId w:val="26"/>
  </w:num>
  <w:num w:numId="9">
    <w:abstractNumId w:val="25"/>
  </w:num>
  <w:num w:numId="10">
    <w:abstractNumId w:val="14"/>
  </w:num>
  <w:num w:numId="11">
    <w:abstractNumId w:val="20"/>
  </w:num>
  <w:num w:numId="12">
    <w:abstractNumId w:val="5"/>
  </w:num>
  <w:num w:numId="13">
    <w:abstractNumId w:val="16"/>
  </w:num>
  <w:num w:numId="14">
    <w:abstractNumId w:val="15"/>
  </w:num>
  <w:num w:numId="15">
    <w:abstractNumId w:val="18"/>
  </w:num>
  <w:num w:numId="16">
    <w:abstractNumId w:val="19"/>
  </w:num>
  <w:num w:numId="17">
    <w:abstractNumId w:val="3"/>
  </w:num>
  <w:num w:numId="18">
    <w:abstractNumId w:val="7"/>
  </w:num>
  <w:num w:numId="19">
    <w:abstractNumId w:val="12"/>
  </w:num>
  <w:num w:numId="20">
    <w:abstractNumId w:val="11"/>
  </w:num>
  <w:num w:numId="21">
    <w:abstractNumId w:val="10"/>
  </w:num>
  <w:num w:numId="22">
    <w:abstractNumId w:val="17"/>
  </w:num>
  <w:num w:numId="23">
    <w:abstractNumId w:val="8"/>
  </w:num>
  <w:num w:numId="24">
    <w:abstractNumId w:val="28"/>
  </w:num>
  <w:num w:numId="25">
    <w:abstractNumId w:val="6"/>
  </w:num>
  <w:num w:numId="26">
    <w:abstractNumId w:val="0"/>
  </w:num>
  <w:num w:numId="27">
    <w:abstractNumId w:val="9"/>
  </w:num>
  <w:num w:numId="28">
    <w:abstractNumId w:val="21"/>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841"/>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333E"/>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15E4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A579C"/>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267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55D15"/>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A69"/>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A6E4-544C-430D-BA7C-D179160D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1096</Words>
  <Characters>6030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51</cp:revision>
  <cp:lastPrinted>2016-11-23T19:32:00Z</cp:lastPrinted>
  <dcterms:created xsi:type="dcterms:W3CDTF">2016-10-05T20:00:00Z</dcterms:created>
  <dcterms:modified xsi:type="dcterms:W3CDTF">2017-03-22T20:06:00Z</dcterms:modified>
</cp:coreProperties>
</file>