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A1" w:rsidRDefault="007742A1" w:rsidP="007C024F">
      <w:pPr>
        <w:jc w:val="both"/>
        <w:rPr>
          <w:rFonts w:ascii="Arial" w:eastAsia="Calibri" w:hAnsi="Arial" w:cs="Arial"/>
          <w:b/>
        </w:rPr>
      </w:pPr>
    </w:p>
    <w:p w:rsidR="007742A1" w:rsidRDefault="007742A1" w:rsidP="007C024F">
      <w:pPr>
        <w:jc w:val="both"/>
        <w:rPr>
          <w:rFonts w:ascii="Arial" w:eastAsia="Calibri" w:hAnsi="Arial" w:cs="Arial"/>
          <w:b/>
        </w:rPr>
      </w:pPr>
    </w:p>
    <w:p w:rsidR="007742A1" w:rsidRPr="00D958BC" w:rsidRDefault="007742A1" w:rsidP="007742A1">
      <w:pPr>
        <w:outlineLvl w:val="4"/>
        <w:rPr>
          <w:rFonts w:ascii="Arial" w:hAnsi="Arial" w:cs="Arial"/>
          <w:b/>
          <w:bCs/>
          <w:iCs/>
          <w:sz w:val="26"/>
          <w:szCs w:val="22"/>
          <w:lang w:val="es-CR"/>
        </w:rPr>
      </w:pP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SCI-</w:t>
      </w:r>
      <w:r w:rsidR="00521B94">
        <w:rPr>
          <w:rFonts w:ascii="Arial" w:hAnsi="Arial" w:cs="Arial"/>
          <w:b/>
          <w:bCs/>
          <w:iCs/>
          <w:sz w:val="26"/>
          <w:szCs w:val="22"/>
          <w:lang w:val="es-CR"/>
        </w:rPr>
        <w:t>170</w:t>
      </w:r>
      <w:r w:rsidRPr="00D958BC">
        <w:rPr>
          <w:rFonts w:ascii="Arial" w:hAnsi="Arial" w:cs="Arial"/>
          <w:b/>
          <w:bCs/>
          <w:iCs/>
          <w:sz w:val="26"/>
          <w:szCs w:val="22"/>
          <w:lang w:val="es-CR"/>
        </w:rPr>
        <w:t>-201</w:t>
      </w:r>
      <w:r w:rsidR="00A772EF">
        <w:rPr>
          <w:rFonts w:ascii="Arial" w:hAnsi="Arial" w:cs="Arial"/>
          <w:b/>
          <w:bCs/>
          <w:iCs/>
          <w:sz w:val="26"/>
          <w:szCs w:val="22"/>
          <w:lang w:val="es-CR"/>
        </w:rPr>
        <w:t>7</w:t>
      </w:r>
    </w:p>
    <w:p w:rsidR="007742A1" w:rsidRPr="00D958BC" w:rsidRDefault="007742A1" w:rsidP="00337455">
      <w:pPr>
        <w:tabs>
          <w:tab w:val="left" w:pos="6612"/>
        </w:tabs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  <w:r w:rsidRPr="00D958BC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 xml:space="preserve">Comunicación de acuerdo </w:t>
      </w:r>
      <w:r w:rsidR="00337455">
        <w:rPr>
          <w:rFonts w:ascii="Arial" w:eastAsia="Cambria" w:hAnsi="Arial" w:cs="Arial"/>
          <w:b/>
          <w:bCs/>
          <w:iCs/>
          <w:sz w:val="40"/>
          <w:szCs w:val="44"/>
          <w:lang w:val="es-ES_tradnl" w:eastAsia="en-US"/>
        </w:rPr>
        <w:tab/>
      </w:r>
    </w:p>
    <w:p w:rsidR="007742A1" w:rsidRPr="00D958BC" w:rsidRDefault="007742A1" w:rsidP="007742A1">
      <w:pPr>
        <w:rPr>
          <w:rFonts w:ascii="Cambria" w:eastAsia="Cambria" w:hAnsi="Cambria" w:cs="Arial"/>
          <w:bCs/>
          <w:iCs/>
          <w:sz w:val="16"/>
          <w:szCs w:val="16"/>
          <w:lang w:val="es-ES_tradnl" w:eastAsia="en-US"/>
        </w:rPr>
      </w:pPr>
    </w:p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18"/>
        <w:gridCol w:w="8221"/>
      </w:tblGrid>
      <w:tr w:rsidR="007742A1" w:rsidRPr="00D958BC" w:rsidTr="007742A1">
        <w:tc>
          <w:tcPr>
            <w:tcW w:w="1418" w:type="dxa"/>
          </w:tcPr>
          <w:p w:rsidR="007742A1" w:rsidRPr="00D958BC" w:rsidRDefault="007742A1" w:rsidP="007742A1">
            <w:pPr>
              <w:tabs>
                <w:tab w:val="right" w:pos="2100"/>
                <w:tab w:val="left" w:pos="2694"/>
              </w:tabs>
              <w:rPr>
                <w:rFonts w:ascii="Arial" w:eastAsia="SimSun" w:hAnsi="Arial" w:cs="Arial"/>
                <w:b/>
                <w:iCs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iCs/>
                <w:lang w:val="es-ES_tradnl" w:eastAsia="en-US"/>
              </w:rPr>
              <w:t>Para:</w:t>
            </w:r>
          </w:p>
        </w:tc>
        <w:tc>
          <w:tcPr>
            <w:tcW w:w="8221" w:type="dxa"/>
          </w:tcPr>
          <w:p w:rsidR="00515E4C" w:rsidRDefault="001E08C0" w:rsidP="00337455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Julio Calvo Alvarado</w:t>
            </w:r>
            <w:r w:rsidR="0090700F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, Rector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Humberto Villalta, Vicerrector de Administración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Ing. Luis Paulino Méndez, Vicerrector de Docencia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Dra. Paola Vega, Vicerrectora de VIE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Dra. Claudia Madrizova, Vicerrectora VIESA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Edgardo Vargas, Director Sede Regional San Carlos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Dr. Roberto Pereira, Director Centro Académico de Alajuela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Máster Roxana Calderón, Directora Centro Académico de Limón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Arq. Marlene Ilama, Directora Centro Académico de San José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MAU. Tatiana Fernández, Directora Oficina Planificación Institucional</w:t>
            </w:r>
          </w:p>
          <w:p w:rsidR="00521B94" w:rsidRDefault="00521B94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Licda. Grettel Ortiz, Directora Oficina Asesoría Legal</w:t>
            </w:r>
          </w:p>
          <w:p w:rsidR="00BD5529" w:rsidRDefault="00BD5529" w:rsidP="00521B94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proofErr w:type="spellStart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MSc</w:t>
            </w:r>
            <w:proofErr w:type="spellEnd"/>
            <w:r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. Karla Garita, Directora Oficina Comunicación y Mercadeo</w:t>
            </w:r>
            <w:bookmarkStart w:id="0" w:name="_GoBack"/>
            <w:bookmarkEnd w:id="0"/>
          </w:p>
          <w:p w:rsidR="005D234B" w:rsidRPr="006B4FBB" w:rsidRDefault="005D234B" w:rsidP="003A4B48">
            <w:pPr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</w:p>
        </w:tc>
      </w:tr>
      <w:tr w:rsidR="007742A1" w:rsidRPr="00D958BC" w:rsidTr="007742A1"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 xml:space="preserve">De: </w:t>
            </w:r>
          </w:p>
        </w:tc>
        <w:tc>
          <w:tcPr>
            <w:tcW w:w="8221" w:type="dxa"/>
          </w:tcPr>
          <w:p w:rsidR="007742A1" w:rsidRPr="00D958BC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Licda. </w:t>
            </w:r>
            <w:proofErr w:type="spellStart"/>
            <w:r w:rsidRPr="00D958B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Bertalía</w:t>
            </w:r>
            <w:proofErr w:type="spellEnd"/>
            <w:r w:rsidRPr="00D958B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 Sánchez Salas, Directora Ejecutiva </w:t>
            </w:r>
          </w:p>
          <w:p w:rsidR="007742A1" w:rsidRPr="00D958BC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>Secretaría del Consejo Institucional</w:t>
            </w:r>
          </w:p>
          <w:p w:rsidR="007742A1" w:rsidRPr="00D958BC" w:rsidRDefault="007742A1" w:rsidP="007742A1">
            <w:pPr>
              <w:ind w:left="45"/>
              <w:jc w:val="both"/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Cambria" w:hAnsi="Arial" w:cs="Arial"/>
                <w:sz w:val="22"/>
                <w:szCs w:val="22"/>
                <w:lang w:val="es-ES_tradnl" w:eastAsia="en-US"/>
              </w:rPr>
              <w:t xml:space="preserve">Instituto Tecnológico de Costa Rica </w:t>
            </w:r>
          </w:p>
        </w:tc>
      </w:tr>
      <w:tr w:rsidR="007742A1" w:rsidRPr="00D958BC" w:rsidTr="007742A1">
        <w:trPr>
          <w:trHeight w:val="327"/>
        </w:trPr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</w:p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lang w:val="es-ES_tradnl" w:eastAsia="en-US"/>
              </w:rPr>
              <w:t>Fecha:</w:t>
            </w:r>
          </w:p>
        </w:tc>
        <w:tc>
          <w:tcPr>
            <w:tcW w:w="8221" w:type="dxa"/>
          </w:tcPr>
          <w:p w:rsidR="007742A1" w:rsidRPr="00D958BC" w:rsidRDefault="007742A1" w:rsidP="007742A1">
            <w:pPr>
              <w:tabs>
                <w:tab w:val="right" w:pos="2410"/>
                <w:tab w:val="left" w:pos="2694"/>
              </w:tabs>
              <w:rPr>
                <w:rFonts w:ascii="Arial" w:eastAsia="Cambria" w:hAnsi="Arial" w:cs="Arial"/>
                <w:b/>
                <w:sz w:val="22"/>
                <w:szCs w:val="22"/>
                <w:lang w:eastAsia="en-US"/>
              </w:rPr>
            </w:pPr>
          </w:p>
          <w:p w:rsidR="007742A1" w:rsidRPr="00D958BC" w:rsidRDefault="00C12671" w:rsidP="003A4B48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2</w:t>
            </w:r>
            <w:r w:rsidR="003A4B48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9</w:t>
            </w:r>
            <w:r w:rsidR="00A772E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</w:t>
            </w:r>
            <w:r w:rsidR="007742A1" w:rsidRPr="00D958BC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de </w:t>
            </w:r>
            <w:r w:rsidR="006442D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marzo</w:t>
            </w:r>
            <w:r w:rsidR="007742A1" w:rsidRPr="00D958BC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 xml:space="preserve"> de 201</w:t>
            </w:r>
            <w:r w:rsidR="00A772EF">
              <w:rPr>
                <w:rFonts w:ascii="Arial" w:eastAsia="Cambria" w:hAnsi="Arial" w:cs="Arial"/>
                <w:b/>
                <w:sz w:val="22"/>
                <w:szCs w:val="22"/>
                <w:lang w:val="es-ES_tradnl" w:eastAsia="en-US"/>
              </w:rPr>
              <w:t>7</w:t>
            </w:r>
          </w:p>
        </w:tc>
      </w:tr>
      <w:tr w:rsidR="007742A1" w:rsidRPr="00D958BC" w:rsidTr="007742A1">
        <w:trPr>
          <w:trHeight w:val="289"/>
        </w:trPr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221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sz w:val="22"/>
                <w:szCs w:val="22"/>
                <w:lang w:eastAsia="en-US"/>
              </w:rPr>
            </w:pPr>
          </w:p>
        </w:tc>
      </w:tr>
      <w:tr w:rsidR="007742A1" w:rsidRPr="00D958BC" w:rsidTr="007742A1">
        <w:trPr>
          <w:trHeight w:val="327"/>
        </w:trPr>
        <w:tc>
          <w:tcPr>
            <w:tcW w:w="1418" w:type="dxa"/>
          </w:tcPr>
          <w:p w:rsidR="007742A1" w:rsidRPr="00D958BC" w:rsidRDefault="007742A1" w:rsidP="007742A1">
            <w:pPr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SimSun" w:hAnsi="Arial" w:cs="Arial"/>
                <w:b/>
                <w:sz w:val="22"/>
                <w:szCs w:val="22"/>
                <w:lang w:val="es-ES_tradnl" w:eastAsia="en-US"/>
              </w:rPr>
              <w:t>Asunto:</w:t>
            </w:r>
          </w:p>
        </w:tc>
        <w:tc>
          <w:tcPr>
            <w:tcW w:w="8221" w:type="dxa"/>
          </w:tcPr>
          <w:p w:rsidR="001E08C0" w:rsidRPr="00D55D15" w:rsidRDefault="007742A1" w:rsidP="00C12671">
            <w:pPr>
              <w:jc w:val="both"/>
              <w:rPr>
                <w:rFonts w:ascii="Arial" w:eastAsia="Calibri" w:hAnsi="Arial" w:cs="Arial"/>
                <w:b/>
                <w:sz w:val="22"/>
                <w:szCs w:val="22"/>
                <w:lang w:val="es-ES_tradnl" w:eastAsia="en-US"/>
              </w:rPr>
            </w:pPr>
            <w:r w:rsidRPr="00D958BC">
              <w:rPr>
                <w:rFonts w:ascii="Arial" w:eastAsia="Calibri" w:hAnsi="Arial" w:cs="Arial"/>
                <w:b/>
                <w:sz w:val="22"/>
                <w:szCs w:val="22"/>
              </w:rPr>
              <w:t xml:space="preserve">Sesión Ordinaria No. </w:t>
            </w:r>
            <w:r w:rsidR="00337455">
              <w:rPr>
                <w:rFonts w:ascii="Arial" w:eastAsia="Calibri" w:hAnsi="Arial" w:cs="Arial"/>
                <w:b/>
                <w:sz w:val="22"/>
                <w:szCs w:val="22"/>
              </w:rPr>
              <w:t>30</w:t>
            </w:r>
            <w:r w:rsidR="006442DF">
              <w:rPr>
                <w:rFonts w:ascii="Arial" w:eastAsia="Calibri" w:hAnsi="Arial" w:cs="Arial"/>
                <w:b/>
                <w:sz w:val="22"/>
                <w:szCs w:val="22"/>
              </w:rPr>
              <w:t>1</w:t>
            </w:r>
            <w:r w:rsidR="003A4B48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D958BC">
              <w:rPr>
                <w:rFonts w:ascii="Arial" w:eastAsia="Calibri" w:hAnsi="Arial" w:cs="Arial"/>
                <w:b/>
                <w:sz w:val="22"/>
                <w:szCs w:val="22"/>
              </w:rPr>
              <w:t>, Artículo</w:t>
            </w:r>
            <w:r w:rsidR="00437F0F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="00521B94">
              <w:rPr>
                <w:rFonts w:ascii="Arial" w:eastAsia="Calibri" w:hAnsi="Arial" w:cs="Arial"/>
                <w:b/>
                <w:sz w:val="22"/>
                <w:szCs w:val="22"/>
              </w:rPr>
              <w:t>10</w:t>
            </w:r>
            <w:r w:rsidR="00337455">
              <w:rPr>
                <w:rFonts w:ascii="Arial" w:eastAsia="Calibri" w:hAnsi="Arial" w:cs="Arial"/>
                <w:b/>
                <w:sz w:val="22"/>
                <w:szCs w:val="22"/>
              </w:rPr>
              <w:t>,</w:t>
            </w:r>
            <w:r w:rsidRPr="00D958BC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del </w:t>
            </w:r>
            <w:r w:rsidR="00C12671">
              <w:rPr>
                <w:rFonts w:ascii="Arial" w:eastAsia="Calibri" w:hAnsi="Arial" w:cs="Arial"/>
                <w:b/>
                <w:sz w:val="22"/>
                <w:szCs w:val="22"/>
              </w:rPr>
              <w:t>2</w:t>
            </w:r>
            <w:r w:rsidR="003A4B48">
              <w:rPr>
                <w:rFonts w:ascii="Arial" w:eastAsia="Calibri" w:hAnsi="Arial" w:cs="Arial"/>
                <w:b/>
                <w:sz w:val="22"/>
                <w:szCs w:val="22"/>
              </w:rPr>
              <w:t>9</w:t>
            </w:r>
            <w:r w:rsidRPr="00D958BC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</w:t>
            </w:r>
            <w:r w:rsidR="006442DF">
              <w:rPr>
                <w:rFonts w:ascii="Arial" w:eastAsia="Calibri" w:hAnsi="Arial" w:cs="Arial"/>
                <w:b/>
                <w:sz w:val="22"/>
                <w:szCs w:val="22"/>
              </w:rPr>
              <w:t>marzo</w:t>
            </w:r>
            <w:r w:rsidR="00A772EF">
              <w:rPr>
                <w:rFonts w:ascii="Arial" w:eastAsia="Calibri" w:hAnsi="Arial" w:cs="Arial"/>
                <w:b/>
                <w:sz w:val="22"/>
                <w:szCs w:val="22"/>
              </w:rPr>
              <w:t xml:space="preserve"> de 2017</w:t>
            </w:r>
            <w:r w:rsidR="001E08C0">
              <w:rPr>
                <w:rFonts w:ascii="Arial" w:eastAsia="Calibri" w:hAnsi="Arial" w:cs="Arial"/>
                <w:b/>
                <w:sz w:val="22"/>
                <w:szCs w:val="22"/>
              </w:rPr>
              <w:t xml:space="preserve">.  </w:t>
            </w:r>
            <w:r w:rsidR="003A4B48">
              <w:rPr>
                <w:rFonts w:ascii="Arial" w:eastAsia="Calibri" w:hAnsi="Arial" w:cs="Arial"/>
                <w:b/>
                <w:sz w:val="22"/>
                <w:szCs w:val="22"/>
              </w:rPr>
              <w:t>Políticas Específicas 2018</w:t>
            </w:r>
          </w:p>
          <w:p w:rsidR="00C12671" w:rsidRPr="005D234B" w:rsidRDefault="00C12671" w:rsidP="00C12671">
            <w:pPr>
              <w:jc w:val="both"/>
              <w:rPr>
                <w:rFonts w:ascii="Arial" w:eastAsia="Cambria" w:hAnsi="Arial" w:cs="Arial"/>
                <w:b/>
                <w:sz w:val="22"/>
                <w:szCs w:val="22"/>
                <w:highlight w:val="yellow"/>
                <w:lang w:val="es-CR" w:eastAsia="en-US"/>
              </w:rPr>
            </w:pPr>
          </w:p>
        </w:tc>
      </w:tr>
    </w:tbl>
    <w:p w:rsidR="007742A1" w:rsidRDefault="007742A1" w:rsidP="007742A1">
      <w:pPr>
        <w:jc w:val="both"/>
        <w:rPr>
          <w:rFonts w:ascii="Arial" w:eastAsia="Cambria" w:hAnsi="Arial" w:cs="Arial"/>
          <w:lang w:val="es-ES_tradnl" w:eastAsia="en-US"/>
        </w:rPr>
      </w:pPr>
      <w:r w:rsidRPr="00D958BC">
        <w:rPr>
          <w:rFonts w:ascii="Arial" w:eastAsia="Cambria" w:hAnsi="Arial" w:cs="Arial"/>
          <w:lang w:val="es-ES_tradnl" w:eastAsia="en-US"/>
        </w:rPr>
        <w:t>Para los fines correspondientes se transcribe el acuerdo tomado por el Consejo Institucional, citado en la referencia, el cual dice:</w:t>
      </w:r>
    </w:p>
    <w:p w:rsidR="00521B94" w:rsidRDefault="00521B94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521B94" w:rsidRPr="00521B94" w:rsidRDefault="00521B94" w:rsidP="00521B94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521B94">
        <w:rPr>
          <w:rFonts w:ascii="Arial" w:hAnsi="Arial" w:cs="Arial"/>
          <w:b/>
          <w:lang w:val="es-CR"/>
        </w:rPr>
        <w:t>RESULTANDO QUE:</w:t>
      </w:r>
    </w:p>
    <w:p w:rsidR="00521B94" w:rsidRPr="00521B94" w:rsidRDefault="00521B94" w:rsidP="00521B94">
      <w:pPr>
        <w:ind w:left="1320" w:hanging="1320"/>
        <w:jc w:val="both"/>
        <w:rPr>
          <w:rFonts w:ascii="Arial" w:hAnsi="Arial" w:cs="Arial"/>
          <w:lang w:val="es-CR"/>
        </w:rPr>
      </w:pPr>
    </w:p>
    <w:p w:rsidR="00521B94" w:rsidRPr="00521B94" w:rsidRDefault="00521B94" w:rsidP="00521B94">
      <w:pPr>
        <w:numPr>
          <w:ilvl w:val="0"/>
          <w:numId w:val="19"/>
        </w:numPr>
        <w:ind w:left="360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El Estatuto Orgánico del Instituto Tecnológico de Costa Rica, en sus Artículos 94 Bis 1, inciso d., 96, inciso c, 99, 100  y 101, establece lo siguiente:</w:t>
      </w:r>
    </w:p>
    <w:p w:rsidR="00521B94" w:rsidRPr="00521B94" w:rsidRDefault="00521B94" w:rsidP="00521B94">
      <w:pPr>
        <w:ind w:left="360"/>
        <w:jc w:val="both"/>
        <w:rPr>
          <w:rFonts w:ascii="Arial" w:hAnsi="Arial" w:cs="Arial"/>
          <w:lang w:val="es-CR"/>
        </w:rPr>
      </w:pP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“Artículo 94 BIS 1</w:t>
      </w: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21B94" w:rsidRPr="00521B94" w:rsidRDefault="00521B94" w:rsidP="00521B94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d. Políticas específicas: son formuladas por el Rector y aprobadas por el Consejo Institucional.</w:t>
      </w:r>
    </w:p>
    <w:p w:rsidR="00521B94" w:rsidRPr="00521B94" w:rsidRDefault="00521B94" w:rsidP="00521B94">
      <w:pPr>
        <w:ind w:left="990" w:right="689" w:hanging="27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Artículo 96</w:t>
      </w: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…</w:t>
      </w:r>
    </w:p>
    <w:p w:rsidR="00521B94" w:rsidRPr="00521B94" w:rsidRDefault="00521B94" w:rsidP="00521B94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c. Las Políticas Específicas, deben derivarse de las Políticas Generales y serán aprobadas por el Consejo Institucional, según los procedimientos establecidos en este Estatuto Orgánico y en los reglamentos respectivos. Constituyen la base para la toma de decisiones de los ejecutivos y cuerpos colegiados.”</w:t>
      </w:r>
    </w:p>
    <w:p w:rsidR="00521B94" w:rsidRPr="00521B94" w:rsidRDefault="00521B94" w:rsidP="00521B94">
      <w:pPr>
        <w:ind w:left="900" w:right="689" w:hanging="18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 xml:space="preserve">Artículo 99 </w:t>
      </w: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 xml:space="preserve">El Consejo Institucional deberá aprobar anualmente las Políticas Específicas que deben usarse para orientar la elaboración y la ejecución de los Planes anuales operativos del Instituto. </w:t>
      </w:r>
    </w:p>
    <w:p w:rsid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Igualmente, el Consejo Institucional deberá aprobar los ajustes que corresponda a las políticas específicas cada vez que la Asamblea Institucional Representativa apruebe nuevas políticas generales o modifique las existentes.</w:t>
      </w:r>
    </w:p>
    <w:p w:rsid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 xml:space="preserve">Artículo 100 </w:t>
      </w: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El Rector deberá formular y presentar anualmente al Consejo Institucional para su discusión y aprobación, las políticas específicas que propone utilizar para orientar la elaboración y la ejecución del Plan Anual Operativo y del Presupuesto institucional, en apego a lo dispuesto por el Plan estratégico institucional.</w:t>
      </w: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ind w:left="720" w:right="689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 xml:space="preserve">Artículo 101 </w:t>
      </w: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  <w:r w:rsidRPr="00521B94">
        <w:rPr>
          <w:rFonts w:ascii="Arial" w:hAnsi="Arial" w:cs="Arial"/>
          <w:i/>
          <w:sz w:val="20"/>
          <w:szCs w:val="20"/>
          <w:lang w:val="es-CR"/>
        </w:rPr>
        <w:t>Las propuestas para crear, modificar o eliminar Políticas Específicas, deberán comunicarse a la Comunidad del Instituto por lo menos dos semanas antes de que se inicie su discusión en el Consejo Institucional, para que los interesados envíen las observaciones que estimen pertinentes.</w:t>
      </w:r>
    </w:p>
    <w:p w:rsidR="00521B94" w:rsidRPr="00521B94" w:rsidRDefault="00521B94" w:rsidP="00521B94">
      <w:pPr>
        <w:ind w:left="714" w:right="689" w:firstLine="10"/>
        <w:jc w:val="both"/>
        <w:rPr>
          <w:rFonts w:ascii="Arial" w:hAnsi="Arial" w:cs="Arial"/>
          <w:i/>
          <w:sz w:val="20"/>
          <w:szCs w:val="20"/>
          <w:lang w:val="es-CR"/>
        </w:rPr>
      </w:pPr>
    </w:p>
    <w:p w:rsidR="00521B94" w:rsidRPr="00521B94" w:rsidRDefault="00521B94" w:rsidP="00521B94">
      <w:pPr>
        <w:numPr>
          <w:ilvl w:val="0"/>
          <w:numId w:val="19"/>
        </w:numPr>
        <w:ind w:left="360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El Asamblea Institucional Representativa, en la Sesión Ordinaria 88-2015, del 7 de octubre del 2015, aprobó las Políticas Generales 2015-2019.</w:t>
      </w:r>
    </w:p>
    <w:p w:rsidR="00521B94" w:rsidRPr="00521B94" w:rsidRDefault="00521B94" w:rsidP="00521B94">
      <w:pPr>
        <w:ind w:left="708"/>
        <w:rPr>
          <w:rFonts w:ascii="Arial" w:hAnsi="Arial" w:cs="Arial"/>
          <w:lang w:val="es-CR"/>
        </w:rPr>
      </w:pPr>
    </w:p>
    <w:p w:rsidR="00521B94" w:rsidRPr="00521B94" w:rsidRDefault="00521B94" w:rsidP="00521B94">
      <w:pPr>
        <w:numPr>
          <w:ilvl w:val="0"/>
          <w:numId w:val="19"/>
        </w:numPr>
        <w:ind w:left="360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El Consejo Institucional en Sesión Ordinaria No. 2985, Artículo 10, del 17 de agosto de 2016, aprobó las Políticas Específicas 2017.</w:t>
      </w:r>
    </w:p>
    <w:p w:rsidR="00521B94" w:rsidRPr="00521B94" w:rsidRDefault="00521B94" w:rsidP="00521B94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tabs>
          <w:tab w:val="left" w:pos="3070"/>
        </w:tabs>
        <w:contextualSpacing/>
        <w:jc w:val="both"/>
        <w:outlineLvl w:val="0"/>
        <w:rPr>
          <w:rFonts w:ascii="Arial" w:hAnsi="Arial" w:cs="Arial"/>
          <w:b/>
          <w:lang w:val="es-CR"/>
        </w:rPr>
      </w:pPr>
      <w:r w:rsidRPr="00521B94">
        <w:rPr>
          <w:rFonts w:ascii="Arial" w:hAnsi="Arial" w:cs="Arial"/>
          <w:b/>
          <w:lang w:val="es-CR"/>
        </w:rPr>
        <w:t>CONSIDERANDO QUE:</w:t>
      </w:r>
    </w:p>
    <w:p w:rsidR="00521B94" w:rsidRPr="00521B94" w:rsidRDefault="00521B94" w:rsidP="00521B94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La Secretaría del Consejo Institucional, recibió oficio R-048-2017, con fecha de recibido 26 de enero de 2017, suscrito por el Dr. Julio Calvo, Rector, dirigido al Dr. Bernal Martínez Gutiérrez, Coordinador de la Comisión de Planificación y Administración, en el cual remite la propuesta de las Políticas Específicas 2018.  Dicho documento fue conocido y avalado por el Consejo de Rectoría, en la Sesión Ordinaria No. 02-2017, Artículo 7, del 23 de enero de 2017. (Anexo 1)</w:t>
      </w:r>
    </w:p>
    <w:p w:rsidR="00521B94" w:rsidRPr="00521B94" w:rsidRDefault="00521B94" w:rsidP="00521B94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jc w:val="both"/>
        <w:rPr>
          <w:rFonts w:ascii="Arial" w:hAnsi="Arial" w:cs="Arial"/>
          <w:lang w:val="es-CR"/>
        </w:rPr>
      </w:pPr>
      <w:bookmarkStart w:id="1" w:name="_Toc272225920"/>
      <w:bookmarkStart w:id="2" w:name="_Toc272238511"/>
      <w:bookmarkStart w:id="3" w:name="_Toc274319984"/>
      <w:r w:rsidRPr="00521B94">
        <w:rPr>
          <w:rFonts w:ascii="Arial" w:hAnsi="Arial" w:cs="Arial"/>
          <w:lang w:val="es-CR"/>
        </w:rPr>
        <w:t>La Comisión de Planificación y Administración en la reunión No. 710-2017, realizada el día 06 de febrero de 2017, revisa la propuesta remitida por la Rectoría.  Producto de ese análisis se consolidan las observaciones como se muestran en el siguiente cuadro y dispone elevar la propuesta al Pleno para someter a consulta a la comunidad institucional, la reformulación de las Políticas Específicas 2018.</w:t>
      </w: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pPr w:leftFromText="141" w:rightFromText="141" w:vertAnchor="text" w:tblpX="-608" w:tblpY="1"/>
        <w:tblOverlap w:val="never"/>
        <w:tblW w:w="554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8"/>
        <w:gridCol w:w="3136"/>
        <w:gridCol w:w="3263"/>
      </w:tblGrid>
      <w:tr w:rsidR="00521B94" w:rsidRPr="00521B94" w:rsidTr="00654BD8">
        <w:trPr>
          <w:trHeight w:val="288"/>
          <w:tblHeader/>
        </w:trPr>
        <w:tc>
          <w:tcPr>
            <w:tcW w:w="180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POLÍTICAS GENERALES</w:t>
            </w:r>
          </w:p>
          <w:p w:rsidR="00521B94" w:rsidRPr="00521B94" w:rsidRDefault="00521B94" w:rsidP="00521B94">
            <w:pPr>
              <w:ind w:left="62" w:right="11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 2015-2019</w:t>
            </w:r>
          </w:p>
        </w:tc>
        <w:tc>
          <w:tcPr>
            <w:tcW w:w="156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PROPUESTA DEL CONSEJO DE RECTORIA </w:t>
            </w: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POLITICAS ESPECÍFICAS 2018</w:t>
            </w: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PROPUESTA DE LA COMISION PLANIFICACIÓN </w:t>
            </w: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POLITICAS ESPECÍFICAS 2018</w:t>
            </w:r>
          </w:p>
        </w:tc>
      </w:tr>
      <w:tr w:rsidR="00521B94" w:rsidRPr="00521B94" w:rsidTr="00654BD8">
        <w:trPr>
          <w:trHeight w:val="1155"/>
        </w:trPr>
        <w:tc>
          <w:tcPr>
            <w:tcW w:w="18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1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desarrollarán programas académicos en las áreas de ciencia y tecnología en concordancia con los ejes de conocimiento estratégicos, los fines y principios institucionales y con lo establecido en la Ley Orgánica del ITCR.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1.1 Crear y fortalecer programas académicos en las áreas de ciencia y tecnología de acuerdo con las necesidades del país.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1.1 Crear y fortalecer programas académicos en las áreas de ciencia y tecnología de acuerdo con las necesidades del país.</w:t>
            </w:r>
          </w:p>
        </w:tc>
      </w:tr>
      <w:tr w:rsidR="00521B94" w:rsidRPr="00521B94" w:rsidTr="00521B94">
        <w:trPr>
          <w:trHeight w:val="433"/>
        </w:trPr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1.2 Se continuará con los procesos de autoevaluación, acreditación y </w:t>
            </w:r>
            <w:proofErr w:type="spellStart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reacreditación</w:t>
            </w:r>
            <w:proofErr w:type="spell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de los programas de grado y posgrado.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1.2 Se continuará con los procesos de autoevaluación, acreditación y </w:t>
            </w:r>
            <w:proofErr w:type="spellStart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reacreditación</w:t>
            </w:r>
            <w:proofErr w:type="spell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de los programas de grado y posgrado.</w:t>
            </w:r>
          </w:p>
        </w:tc>
      </w:tr>
      <w:tr w:rsidR="00521B94" w:rsidRPr="00521B94" w:rsidTr="00521B94">
        <w:trPr>
          <w:trHeight w:val="1815"/>
        </w:trPr>
        <w:tc>
          <w:tcPr>
            <w:tcW w:w="1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1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2.1 Se fortalecerán la atracción y asignación de recursos destinados al mejoramiento del quehacer académico, atención de los servicios estudiantiles y de apoyo a la academia de acuerdo con los ejes de conocimiento estratégicos.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2.1 Se fortalecerán la atracción y asignación de recursos destinados al mejoramiento del quehacer académico, atención de los servicios estudiantiles y de apoyo a la academia de acuerdo con los ejes de conocimiento estratégicos.</w:t>
            </w:r>
          </w:p>
        </w:tc>
      </w:tr>
      <w:tr w:rsidR="00521B94" w:rsidRPr="00521B94" w:rsidTr="00654BD8">
        <w:trPr>
          <w:trHeight w:val="1270"/>
        </w:trPr>
        <w:tc>
          <w:tcPr>
            <w:tcW w:w="180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1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emprendedurismo</w:t>
            </w:r>
            <w:proofErr w:type="spell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en los programas académicos.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tabs>
                <w:tab w:val="left" w:pos="497"/>
              </w:tabs>
              <w:ind w:left="55" w:right="24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3.1. Facilitar los procesos de internacionalización del quehacer académico con miras a lograr retroalimentación positiva, la </w:t>
            </w:r>
            <w:proofErr w:type="gramStart"/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proyección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global</w:t>
            </w:r>
            <w:proofErr w:type="gram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y  la comunicación de resultados.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tabs>
                <w:tab w:val="left" w:pos="497"/>
              </w:tabs>
              <w:ind w:left="55" w:right="24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3.1. Facilitar los procesos de internacionalización del quehacer académico con miras a lograr retroalimentación positiva, la </w:t>
            </w:r>
            <w:proofErr w:type="gramStart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proyección 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global</w:t>
            </w:r>
            <w:proofErr w:type="gram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y  la comunicación de resultados.</w:t>
            </w:r>
          </w:p>
        </w:tc>
      </w:tr>
      <w:tr w:rsidR="00521B94" w:rsidRPr="00521B94" w:rsidTr="00654BD8">
        <w:trPr>
          <w:trHeight w:val="835"/>
        </w:trPr>
        <w:tc>
          <w:tcPr>
            <w:tcW w:w="18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3.2 Se estimulará la cultura de emprendimiento e innovación en los procesos de enseñanza-aprendizaje.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16"/>
                <w:szCs w:val="16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3.2 Se estimulará la cultura de emprendimiento e innovación en los procesos de enseñanza-aprendizaje.</w:t>
            </w:r>
          </w:p>
        </w:tc>
      </w:tr>
      <w:tr w:rsidR="00521B94" w:rsidRPr="00521B94" w:rsidTr="00654BD8">
        <w:trPr>
          <w:trHeight w:val="992"/>
        </w:trPr>
        <w:tc>
          <w:tcPr>
            <w:tcW w:w="180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3.3 Crear y </w:t>
            </w:r>
            <w:proofErr w:type="gramStart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fortalecer  acciones</w:t>
            </w:r>
            <w:proofErr w:type="gram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 de manera sistemática que contribuyan a la generación de conciencia sobre la sostenibilidad ambiental.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3.3 Crear y </w:t>
            </w:r>
            <w:proofErr w:type="gramStart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fortalecer  acciones</w:t>
            </w:r>
            <w:proofErr w:type="gramEnd"/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  de manera sistemática que contribuyan a la generación de conciencia sobre la sostenibilidad ambiental.</w:t>
            </w:r>
          </w:p>
        </w:tc>
      </w:tr>
      <w:tr w:rsidR="00521B94" w:rsidRPr="00521B94" w:rsidTr="00654BD8">
        <w:trPr>
          <w:trHeight w:val="794"/>
        </w:trPr>
        <w:tc>
          <w:tcPr>
            <w:tcW w:w="180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1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  <w:p w:rsidR="00521B94" w:rsidRPr="00521B94" w:rsidRDefault="00521B94" w:rsidP="00521B94">
            <w:pPr>
              <w:tabs>
                <w:tab w:val="left" w:pos="412"/>
              </w:tabs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numPr>
                <w:ilvl w:val="1"/>
                <w:numId w:val="32"/>
              </w:numPr>
              <w:ind w:left="55" w:right="24" w:firstLine="0"/>
              <w:jc w:val="both"/>
              <w:rPr>
                <w:rFonts w:ascii="Arial" w:hAnsi="Arial" w:cs="Arial"/>
                <w:sz w:val="22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0"/>
                <w:lang w:val="es-CR" w:eastAsia="es-CR"/>
              </w:rPr>
              <w:t>Se fortalecerá el desarrollo de sistemas de gestión de los procesos institucionales que incluyan los aspectos de ambiente, calidad, seguridad y salud integral.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numPr>
                <w:ilvl w:val="1"/>
                <w:numId w:val="32"/>
              </w:numPr>
              <w:ind w:left="55" w:right="24" w:firstLine="0"/>
              <w:jc w:val="both"/>
              <w:rPr>
                <w:rFonts w:ascii="Arial" w:hAnsi="Arial" w:cs="Arial"/>
                <w:sz w:val="22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0"/>
                <w:lang w:val="es-CR" w:eastAsia="es-CR"/>
              </w:rPr>
              <w:t>Se fortalecerá el desarrollo de sistemas de gestión de los procesos institucionales que incluyan los aspectos de ambiente, calidad, seguridad y salud integral.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</w:tr>
      <w:tr w:rsidR="00521B94" w:rsidRPr="00521B94" w:rsidTr="00654BD8">
        <w:trPr>
          <w:trHeight w:val="1361"/>
        </w:trPr>
        <w:tc>
          <w:tcPr>
            <w:tcW w:w="180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5. 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Se potenciará el desarrollo del profesorado en aspectos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pedagógicos  y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propios de su disciplina para alcanzar la excelencia académica desde una perspectiva humanística y multidisciplinaria.</w:t>
            </w: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5.1 Se estimulará la formación continua de los profesores en pedagogía por medio de programas de alta pertinencia para los procesos educativos propios de la Institución.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5.1 Se estimulará la formación continua de los profesores en pedagogía por medio de programas de alta pertinencia para los procesos educativos propios de la Institución.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</w:tr>
      <w:tr w:rsidR="00521B94" w:rsidRPr="00521B94" w:rsidTr="00654BD8">
        <w:trPr>
          <w:trHeight w:val="1735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6.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incrementará la formación, capacitación y superación del personal para alcanzar la excelencia desde una perspectiva humanística que contemple el compromiso con la equidad, el ambiente y una cultura de paz.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6.1 Se fortalecerá el desarrollo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del P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lan de formación, capacitación y entrenamiento Institucional que contemple las necesidades de las dependencias,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que permitan el cumplimiento de los proyectos estratégicos institucionales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y promueva la excelencia.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6.1 Se fortalecerá el desarrollo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del P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lan de formación, capacitación y entrenamiento Institucional que contemple las necesidades de las dependencias, </w:t>
            </w:r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que permitan el cumplimiento de los proyectos estratégicos institucionales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y promueva la excelencia.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</w:tr>
      <w:tr w:rsidR="00521B94" w:rsidRPr="00521B94" w:rsidTr="00521B94">
        <w:trPr>
          <w:trHeight w:val="1507"/>
        </w:trPr>
        <w:tc>
          <w:tcPr>
            <w:tcW w:w="180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7.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desarrollarán proyectos de investigación, extensión, acción social y desarrollo tecnológico, innovadores y de impacto científico, tecnológico y social conforme a los fines, principios, valores institucionales y a los ejes de conocimiento estratégicos.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7.1 Se mejorarán las capacidades de las distintas instancias institucionales para el desarrollo de los procesos de innovación, investigación, extensión y acción social, según los ejes de conocimiento estratégicos.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7.1 Se mejorarán las capacidades de las distintas instancias institucionales para el desarrollo de los procesos de innovación, investigación, extensión y acción social, según los ejes de conocimiento estratégicos.</w:t>
            </w:r>
          </w:p>
        </w:tc>
      </w:tr>
      <w:tr w:rsidR="00521B94" w:rsidRPr="00521B94" w:rsidTr="00521B94">
        <w:trPr>
          <w:trHeight w:val="1816"/>
        </w:trPr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7.2 Se implementarán estrategias de búsqueda de recursos financieros nacionales e internacionales para fortalecer el desarrollo de la investigación, la extensión, la acción social, la innovación y el desarrollo científico y tecnológico.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7.2 Se implementarán estrategias de búsqueda de recursos financieros nacionales e internacionales para fortalecer el desarrollo de la investigación, la extensión, la acción social, la innovación y el desarrollo científico y tecnológico.</w:t>
            </w:r>
          </w:p>
        </w:tc>
      </w:tr>
      <w:tr w:rsidR="00521B94" w:rsidRPr="00521B94" w:rsidTr="00654BD8">
        <w:trPr>
          <w:trHeight w:val="2149"/>
        </w:trPr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7.3 La investigación, extensión y la acción social, responderá a los ejes de conocimiento estratégicos y a criterios de un modelo de excelencia, internacionalización, impacto y pertinencia, para contribuir al desarrollo y el mejoramiento de la calidad de vida.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7.3 La investigación, extensión y la acción social, responderá a los ejes de conocimiento estratégicos y a criterios de un modelo de excelencia, internacionalización, impacto y pertinencia, para contribuir al desarrollo y el mejoramiento de la calidad de vida.</w:t>
            </w:r>
          </w:p>
        </w:tc>
      </w:tr>
      <w:tr w:rsidR="00521B94" w:rsidRPr="00521B94" w:rsidTr="00654BD8">
        <w:trPr>
          <w:trHeight w:val="1398"/>
        </w:trPr>
        <w:tc>
          <w:tcPr>
            <w:tcW w:w="1809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8. 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8.1 Se fortalecerán programas y proyectos que promuevan la formación integral, el bienestar estudiantil, la permanencia óptima y la graduación exitosa de los estudiantes. 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 xml:space="preserve">8.1 Se fortalecerán programas y proyectos que promuevan la formación integral, el bienestar estudiantil, la permanencia óptima y la graduación exitosa de los estudiantes. </w:t>
            </w:r>
          </w:p>
        </w:tc>
      </w:tr>
      <w:tr w:rsidR="00521B94" w:rsidRPr="00521B94" w:rsidTr="00654BD8">
        <w:trPr>
          <w:trHeight w:val="1077"/>
        </w:trPr>
        <w:tc>
          <w:tcPr>
            <w:tcW w:w="18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8.2. Se desarrollarán acciones en la comunidad estudiantil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,  para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8.2. Se desarrollarán acciones en la comunidad estudiantil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,  para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521B94" w:rsidRPr="00521B94" w:rsidTr="00654BD8">
        <w:trPr>
          <w:trHeight w:val="1475"/>
        </w:trPr>
        <w:tc>
          <w:tcPr>
            <w:tcW w:w="1809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8.3 Se fortalecerán los programas, proyectos y utilización de tecnologías digitales que tiendan a incrementar el éxito académico.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8.3 Se fortalecerán los programas, proyectos y utilización de tecnologías digitales que tiendan a incrementar el éxito académico.</w:t>
            </w:r>
          </w:p>
        </w:tc>
      </w:tr>
      <w:tr w:rsidR="00521B94" w:rsidRPr="00521B94" w:rsidTr="00654BD8">
        <w:trPr>
          <w:trHeight w:val="954"/>
        </w:trPr>
        <w:tc>
          <w:tcPr>
            <w:tcW w:w="180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9. 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9.1 Se impulsará la integración de la docencia, la investigación, la extensión y la acción social, con el fin de enriquecer la formación de los estudiantes.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9.1 Se impulsará la integración de la docencia, la investigación, la extensión y la acción social, con el fin de enriquecer la formación de los estudiantes.</w:t>
            </w:r>
          </w:p>
        </w:tc>
      </w:tr>
      <w:tr w:rsidR="00521B94" w:rsidRPr="00521B94" w:rsidTr="00654BD8">
        <w:trPr>
          <w:trHeight w:val="954"/>
        </w:trPr>
        <w:tc>
          <w:tcPr>
            <w:tcW w:w="1809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9.2 Se estimulará la participación estudiantil en los proyectos y actividades de investigación, innovación y extensión.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9.2 Se estimulará la participación estudiantil en los proyectos y actividades de investigación, innovación y extensión.</w:t>
            </w:r>
          </w:p>
        </w:tc>
      </w:tr>
      <w:tr w:rsidR="00521B94" w:rsidRPr="00521B94" w:rsidTr="00654BD8">
        <w:trPr>
          <w:trHeight w:val="964"/>
        </w:trPr>
        <w:tc>
          <w:tcPr>
            <w:tcW w:w="18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>10.</w:t>
            </w:r>
            <w:r w:rsidRPr="00521B94"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  <w:tab/>
              <w:t>Se mantendrá la vinculación permanente con los graduados con el propósito de retroalimentar el quehacer institucional y de fomentar su incorporación exitosa en el mercado laboral.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 xml:space="preserve">10.1 Se impulsarán actividades de vinculación con los graduados,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con participación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de las Escuelas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y la Federación de Profesionales Egresados del TEC (FEPETEC),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con el propósito de retroalimentar el quehacer institucional.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10.1 </w:t>
            </w:r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Se impulsarán actividades de vinculación con los graduados u </w:t>
            </w:r>
            <w:proofErr w:type="gramStart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>organizaciones  que</w:t>
            </w:r>
            <w:proofErr w:type="gramEnd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 los representen, en conjunto con las Escuelas con el propósito de retroalimentar el quehacer institucional.</w:t>
            </w:r>
          </w:p>
        </w:tc>
      </w:tr>
      <w:tr w:rsidR="00521B94" w:rsidRPr="00521B94" w:rsidTr="00654BD8">
        <w:trPr>
          <w:trHeight w:val="1509"/>
        </w:trPr>
        <w:tc>
          <w:tcPr>
            <w:tcW w:w="18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10.2 Se fortalecerán los programas de educación continua para los graduados, desde las escuelas, con el fin de mejorar su perfil profesional.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10.2 Se fortalecerán los programas de educación continua para los graduados, desde las escuelas, con el fin de mejorar su perfil profesional.</w:t>
            </w:r>
          </w:p>
        </w:tc>
      </w:tr>
      <w:tr w:rsidR="00521B94" w:rsidRPr="00521B94" w:rsidTr="00654BD8">
        <w:trPr>
          <w:trHeight w:val="300"/>
        </w:trPr>
        <w:tc>
          <w:tcPr>
            <w:tcW w:w="180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Cs/>
                <w:color w:val="000000"/>
                <w:sz w:val="20"/>
                <w:szCs w:val="20"/>
                <w:lang w:val="es-CR" w:eastAsia="es-CR"/>
              </w:rPr>
              <w:lastRenderedPageBreak/>
              <w:t>11. 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15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11.1 Se fomentará la prestación de servicios con carácter remunerado a nivel nacional e internacional atendiendo criterios de calidad, con un alto contenido científico-tecnológico y social concordante con los fines y principios institucionales.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11.1 Se fomentará la prestación de servicios con carácter remunerado a nivel nacional e internacional atendiendo criterios de calidad, con un alto contenido científico-tecnológico y social concordante con los fines y principios institucionales.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</w:tr>
      <w:tr w:rsidR="00521B94" w:rsidRPr="00521B94" w:rsidTr="00654BD8">
        <w:trPr>
          <w:trHeight w:val="1622"/>
        </w:trPr>
        <w:tc>
          <w:tcPr>
            <w:tcW w:w="180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 12.  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12.1 Se fortalecerá la extensión y la acción social en los programas, proyectos y actividades institucionales, fundamentados en los ejes de conocimiento estratégicos, que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respondan a las necesidades de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los diferentes sectores.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6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12.1 Se fortalecerá la extensión y la acción social en los programas, proyectos y actividades institucionales, fundamentados en los ejes de conocimiento estratégicos, que </w:t>
            </w:r>
            <w:r w:rsidRPr="00521B94">
              <w:rPr>
                <w:rFonts w:ascii="Arial" w:hAnsi="Arial" w:cs="Arial"/>
                <w:sz w:val="20"/>
                <w:szCs w:val="20"/>
                <w:lang w:val="es-CR" w:eastAsia="es-CR"/>
              </w:rPr>
              <w:t>respondan a las necesidades de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los diferentes sectores.</w:t>
            </w:r>
          </w:p>
        </w:tc>
      </w:tr>
      <w:tr w:rsidR="00521B94" w:rsidRPr="00521B94" w:rsidTr="00654BD8">
        <w:trPr>
          <w:trHeight w:val="1596"/>
        </w:trPr>
        <w:tc>
          <w:tcPr>
            <w:tcW w:w="1809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13.  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Se fortalecerá el trabajo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conjunto  en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áreas estratégicas con las universidades que conforman el Sistema de  Educación Superior Universitario Público.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13.1 Impulsar el desarrollo de actividades, proyectos y programas conjuntos entre las universidades que conforman el Sistema de Educación Superior Universitario Público.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13.1 Impulsar el desarrollo de actividades, proyectos y programas conjuntos entre las universidades que conforman el Sistema de Educación Superior Universitario Público.</w:t>
            </w:r>
          </w:p>
        </w:tc>
      </w:tr>
      <w:tr w:rsidR="00521B94" w:rsidRPr="00521B94" w:rsidTr="00654BD8">
        <w:trPr>
          <w:trHeight w:val="516"/>
        </w:trPr>
        <w:tc>
          <w:tcPr>
            <w:tcW w:w="1809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14.  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1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14.1 Se impulsarán programas de capacitación y formación de la comunidad institucional que contribuyan al logro de los objetivos institucionales en el desarrollo de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 programas</w:t>
            </w:r>
            <w:proofErr w:type="gramStart"/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,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 proyectos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,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 actividades de generación y atracción de recursos.</w:t>
            </w:r>
          </w:p>
        </w:tc>
        <w:tc>
          <w:tcPr>
            <w:tcW w:w="162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14.1 Se impulsarán programas de capacitación y formación de la comunidad institucional que contribuyan al logro de los objetivos institucionales en el desarrollo de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 </w:t>
            </w:r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>programas</w:t>
            </w:r>
            <w:proofErr w:type="gramStart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>,  proyectos</w:t>
            </w:r>
            <w:proofErr w:type="gramEnd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>, actividades de generación y atracción de recursos.</w:t>
            </w:r>
          </w:p>
        </w:tc>
      </w:tr>
      <w:tr w:rsidR="00521B94" w:rsidRPr="00521B94" w:rsidTr="00654BD8">
        <w:trPr>
          <w:trHeight w:val="1117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15. Los procesos institucionales se desarrollarán con excelencia, sustentados en la evaluación continua que involucre a los usuarios directos.</w:t>
            </w: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15.1 Se desarrollarán acciones que permitan evaluar los procesos institucionales para el mejoramiento continuo mediante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un enfoque de excelencia en la gestión, basado en indicadores de desempeño.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15.1 Se desarrollarán acciones que permitan evaluar los procesos institucionales para el mejoramiento continuo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mediante  la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utilización de </w:t>
            </w:r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modelos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de excelencia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.</w:t>
            </w:r>
          </w:p>
        </w:tc>
      </w:tr>
      <w:tr w:rsidR="00521B94" w:rsidRPr="00521B94" w:rsidTr="00521B94">
        <w:trPr>
          <w:trHeight w:val="988"/>
        </w:trPr>
        <w:tc>
          <w:tcPr>
            <w:tcW w:w="1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15.2 Se promoverá la utilización de tecnologías digitales en el desarrollo de los procesos institucionales para lograr una mayor eficiencia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15.2 Se promoverá la utilización de tecnologías digitales en el desarrollo de los procesos institucionales para lograr una mayor eficiencia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>.</w:t>
            </w:r>
          </w:p>
        </w:tc>
      </w:tr>
      <w:tr w:rsidR="00521B94" w:rsidRPr="00521B94" w:rsidTr="00521B94">
        <w:trPr>
          <w:trHeight w:val="1110"/>
        </w:trPr>
        <w:tc>
          <w:tcPr>
            <w:tcW w:w="180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16.  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Se ejecutarán los recursos asignados a la Institución de manera oportuna, eficiente,   racional y transparente y se promoverá la consecución de fondos nacionales e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 xml:space="preserve">internacionales que favorezcan el desarrollo y el impacto del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quehacer  de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la Institución en la sociedad.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 xml:space="preserve">16.1 Se implementarán acciones concretas para asegurar una ejecución eficiente, racional y transparente de los recursos asignados a la Institución, así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>como la rendición de cuentas a la sociedad.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 xml:space="preserve">16.1 Se implementarán acciones concretas para asegurar una ejecución eficiente, racional y transparente de los recursos asignados a la Institución, así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lastRenderedPageBreak/>
              <w:t>como la rendición de cuentas a la sociedad.</w:t>
            </w:r>
          </w:p>
        </w:tc>
      </w:tr>
      <w:tr w:rsidR="00521B94" w:rsidRPr="00521B94" w:rsidTr="00654BD8">
        <w:trPr>
          <w:trHeight w:val="1789"/>
        </w:trPr>
        <w:tc>
          <w:tcPr>
            <w:tcW w:w="18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16.2 Se promoverá la consecución de nuevos recursos en coordinación con las instancias institucionales y actores sociales externos, que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permitan nueva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oferta de programas académicos, vida estudiantil y apoyo a la academia.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16.2 Se promoverá la consecución de nuevos recursos en coordinación con las instancias institucionales y actores sociales externos, que </w:t>
            </w:r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permitan incrementar y </w:t>
            </w:r>
            <w:proofErr w:type="gramStart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>mejorar  la</w:t>
            </w:r>
            <w:proofErr w:type="gramEnd"/>
            <w:r w:rsidRPr="00521B94">
              <w:rPr>
                <w:rFonts w:ascii="Arial" w:hAnsi="Arial" w:cs="Arial"/>
                <w:color w:val="0070C0"/>
                <w:sz w:val="20"/>
                <w:szCs w:val="20"/>
                <w:lang w:val="es-CR" w:eastAsia="es-CR"/>
              </w:rPr>
              <w:t xml:space="preserve">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oferta de programas académicos, vida estudiantil y apoyo a la academia.</w:t>
            </w:r>
          </w:p>
        </w:tc>
      </w:tr>
      <w:tr w:rsidR="00521B94" w:rsidRPr="00521B94" w:rsidTr="00654BD8">
        <w:trPr>
          <w:trHeight w:val="1362"/>
        </w:trPr>
        <w:tc>
          <w:tcPr>
            <w:tcW w:w="1809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  <w:t xml:space="preserve">17.  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Se desarrollarán acciones en  distintas regiones para ampliar el acceso a la educación superior y contribuir con el desarrollo integral de la población, con atención a  necesidades de grupos vulnerables, en condición de desventaja social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17.1 Se fortalecerán las acciones para brindar mayor acceso a la educación superior en distintas regiones del país, así como a población de grupos vulnerables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o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en condición de desventaja social.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17.1 Se fortalecerán las acciones para brindar mayor acceso a la educación superior en distintas regiones del país, así como a población de grupos vulnerables </w:t>
            </w:r>
            <w:r w:rsidRPr="00521B94">
              <w:rPr>
                <w:rFonts w:ascii="Arial" w:hAnsi="Arial" w:cs="Arial"/>
                <w:color w:val="FF0000"/>
                <w:sz w:val="20"/>
                <w:szCs w:val="20"/>
                <w:lang w:val="es-CR" w:eastAsia="es-CR"/>
              </w:rPr>
              <w:t xml:space="preserve">o </w:t>
            </w: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en condición de desventaja social.</w:t>
            </w:r>
          </w:p>
        </w:tc>
      </w:tr>
      <w:tr w:rsidR="00521B94" w:rsidRPr="00521B94" w:rsidTr="00654BD8">
        <w:trPr>
          <w:trHeight w:val="1438"/>
        </w:trPr>
        <w:tc>
          <w:tcPr>
            <w:tcW w:w="180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R" w:eastAsia="es-CR"/>
              </w:rPr>
            </w:pPr>
          </w:p>
        </w:tc>
        <w:tc>
          <w:tcPr>
            <w:tcW w:w="1564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17.2. Articulación de esfuerzos institucionales e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interinstitucionales  con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las estrategias de desarrollo local de esos territorios, para lograr  un mayor  acceso a la educación superior de los sectores vulnerables</w:t>
            </w:r>
            <w:r w:rsidRPr="00521B94">
              <w:rPr>
                <w:color w:val="000000"/>
                <w:sz w:val="20"/>
                <w:szCs w:val="20"/>
                <w:lang w:val="es-CR" w:eastAsia="es-CR"/>
              </w:rPr>
              <w:t>.</w:t>
            </w:r>
          </w:p>
        </w:tc>
        <w:tc>
          <w:tcPr>
            <w:tcW w:w="1627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17.2. Articulación de esfuerzos institucionales e interinstitucionales con las estrategias de desarrollo local de esos territorios, para </w:t>
            </w:r>
            <w:proofErr w:type="gramStart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>lograr  un</w:t>
            </w:r>
            <w:proofErr w:type="gramEnd"/>
            <w:r w:rsidRPr="00521B94">
              <w:rPr>
                <w:rFonts w:ascii="Arial" w:hAnsi="Arial" w:cs="Arial"/>
                <w:color w:val="000000"/>
                <w:sz w:val="20"/>
                <w:szCs w:val="20"/>
                <w:lang w:val="es-CR" w:eastAsia="es-CR"/>
              </w:rPr>
              <w:t xml:space="preserve"> mayor  acceso a la educación superior de los sectores vulnerables</w:t>
            </w:r>
            <w:r w:rsidRPr="00521B94">
              <w:rPr>
                <w:color w:val="000000"/>
                <w:sz w:val="20"/>
                <w:szCs w:val="20"/>
                <w:lang w:val="es-CR" w:eastAsia="es-CR"/>
              </w:rPr>
              <w:t>.</w:t>
            </w:r>
          </w:p>
        </w:tc>
      </w:tr>
    </w:tbl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ind w:left="142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En la Sesión No. 3007, del Consejo Institucional realizada el 13 de febrero de 2017, se presenta la Propuesta “Consulta a la comunidad institucional “Políticas Específicas 2018”, a cargo de la Comisión de Planificación y Administración, las mismas son discutidas ampliamente; sin embargo, ante la imposibilidad del pleno de no poder tomar acuerdos en firme por la ausencia de uno de sus miembros, se dispuso solicitarle a la presidencia del Consejo Institucional que remitiera la consulta para no atrasar el proceso que es requerido en el artículo 101 del Estatuto Orgánico y que presentara las respuestas a la Comisión de Planificación y Administración para el análisis respectivo.</w:t>
      </w:r>
    </w:p>
    <w:p w:rsidR="00521B94" w:rsidRPr="00521B94" w:rsidRDefault="00521B94" w:rsidP="00521B94">
      <w:pPr>
        <w:jc w:val="both"/>
        <w:rPr>
          <w:rFonts w:ascii="Arial" w:hAnsi="Arial" w:cs="Arial"/>
          <w:sz w:val="16"/>
          <w:szCs w:val="16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ind w:left="142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 xml:space="preserve"> La Secretaría del Consejo Institucional, recibió copia oficio R-147-2017, con fecha de recibido 14 de febrero de 2017, suscrito por el Ing. Luis Paulino Méndez, Rector </w:t>
      </w:r>
      <w:proofErr w:type="spellStart"/>
      <w:r w:rsidRPr="00521B94">
        <w:rPr>
          <w:rFonts w:ascii="Arial" w:hAnsi="Arial" w:cs="Arial"/>
          <w:lang w:val="es-CR"/>
        </w:rPr>
        <w:t>ai</w:t>
      </w:r>
      <w:proofErr w:type="spellEnd"/>
      <w:r w:rsidRPr="00521B94">
        <w:rPr>
          <w:rFonts w:ascii="Arial" w:hAnsi="Arial" w:cs="Arial"/>
          <w:lang w:val="es-CR"/>
        </w:rPr>
        <w:t xml:space="preserve">, dirigido a la  Comunidad Institucional, con copia al Consejo Institucional, en el cual remite consulta sobre las Políticas Específicas 2018.  Dicho documento fue conocido y avalado por el Consejo de Rectoría, en la Sesión Ordinaria No. 02-2017, Artículo 7, del 23 de enero de 2017; asimismo, indica que las observaciones deberán ser </w:t>
      </w:r>
      <w:proofErr w:type="gramStart"/>
      <w:r w:rsidRPr="00521B94">
        <w:rPr>
          <w:rFonts w:ascii="Arial" w:hAnsi="Arial" w:cs="Arial"/>
          <w:lang w:val="es-CR"/>
        </w:rPr>
        <w:t>remitidas  a</w:t>
      </w:r>
      <w:proofErr w:type="gramEnd"/>
      <w:r w:rsidRPr="00521B94">
        <w:rPr>
          <w:rFonts w:ascii="Arial" w:hAnsi="Arial" w:cs="Arial"/>
          <w:lang w:val="es-CR"/>
        </w:rPr>
        <w:t xml:space="preserve">  la Rectoría  a más tardar el 28 de febrero  del presente año.  (Anexo 2)</w:t>
      </w: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8"/>
          <w:szCs w:val="8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ind w:left="142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 xml:space="preserve">La Secretaría del Consejo Institucional, recibió oficio R-219-2017, con fecha de recibido 1° de marzo de 2017, suscrito por el Dr. Julio Calvo, Rector, dirigido al Dr. Bernal Martínez Gutiérrez, Coordinador de la Comisión de Planificación y Administración, con copia al Consejo Institucional, en el cual remite las observaciones sobre la consulta a la Comunidad Institucional de las Políticas Específicas 2018.  </w:t>
      </w:r>
    </w:p>
    <w:p w:rsidR="00521B94" w:rsidRPr="00521B94" w:rsidRDefault="00521B94" w:rsidP="00521B94">
      <w:pPr>
        <w:ind w:left="142"/>
        <w:jc w:val="both"/>
        <w:rPr>
          <w:rFonts w:ascii="Arial" w:hAnsi="Arial" w:cs="Arial"/>
          <w:lang w:val="es-CR"/>
        </w:rPr>
      </w:pPr>
    </w:p>
    <w:p w:rsidR="00521B94" w:rsidRPr="00521B94" w:rsidRDefault="00521B94" w:rsidP="00521B94">
      <w:pPr>
        <w:ind w:left="142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lastRenderedPageBreak/>
        <w:t xml:space="preserve">Al vencimiento del plazo concedido en la consulta (28 de febrero de 2017), se </w:t>
      </w:r>
      <w:proofErr w:type="gramStart"/>
      <w:r w:rsidRPr="00521B94">
        <w:rPr>
          <w:rFonts w:ascii="Arial" w:hAnsi="Arial" w:cs="Arial"/>
          <w:lang w:val="es-CR"/>
        </w:rPr>
        <w:t>recibieron  las</w:t>
      </w:r>
      <w:proofErr w:type="gramEnd"/>
      <w:r w:rsidRPr="00521B94">
        <w:rPr>
          <w:rFonts w:ascii="Arial" w:hAnsi="Arial" w:cs="Arial"/>
          <w:lang w:val="es-CR"/>
        </w:rPr>
        <w:t xml:space="preserve"> siguientes observaciones:</w:t>
      </w:r>
    </w:p>
    <w:p w:rsidR="00521B94" w:rsidRPr="00521B94" w:rsidRDefault="00521B94" w:rsidP="00521B94">
      <w:pPr>
        <w:tabs>
          <w:tab w:val="left" w:pos="996"/>
        </w:tabs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ab/>
      </w:r>
    </w:p>
    <w:p w:rsidR="00521B94" w:rsidRPr="00521B94" w:rsidRDefault="00521B94" w:rsidP="00521B94">
      <w:pPr>
        <w:tabs>
          <w:tab w:val="left" w:pos="996"/>
        </w:tabs>
        <w:jc w:val="both"/>
        <w:rPr>
          <w:rFonts w:ascii="Arial" w:hAnsi="Arial" w:cs="Arial"/>
          <w:lang w:val="es-CR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71"/>
        <w:gridCol w:w="1903"/>
      </w:tblGrid>
      <w:tr w:rsidR="00521B94" w:rsidRPr="00521B94" w:rsidTr="00654BD8">
        <w:trPr>
          <w:trHeight w:val="205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Dependencia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Oficio</w:t>
            </w:r>
          </w:p>
        </w:tc>
      </w:tr>
      <w:tr w:rsidR="00521B94" w:rsidRPr="00521B94" w:rsidTr="00654BD8">
        <w:trPr>
          <w:trHeight w:val="680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Ing. Geovanny Rojas Rodríguez, </w:t>
            </w:r>
            <w:proofErr w:type="spellStart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M.Ed</w:t>
            </w:r>
            <w:proofErr w:type="spellEnd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.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Depto.  de Admisión y Registro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DAR-100-2017</w:t>
            </w:r>
          </w:p>
        </w:tc>
      </w:tr>
      <w:tr w:rsidR="00521B94" w:rsidRPr="00521B94" w:rsidTr="00654BD8">
        <w:trPr>
          <w:trHeight w:val="348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proofErr w:type="spellStart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M.Sc</w:t>
            </w:r>
            <w:proofErr w:type="spellEnd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. Laura Pizarro Aguilar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Depto. Orientación y Psicología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DOP-065-2017</w:t>
            </w:r>
          </w:p>
        </w:tc>
      </w:tr>
      <w:tr w:rsidR="00521B94" w:rsidRPr="00521B94" w:rsidTr="00654BD8">
        <w:trPr>
          <w:trHeight w:val="332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Dr. Luis Gerardo Meza Cascante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Escuela de Matemática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Vía correo electrónico</w:t>
            </w:r>
          </w:p>
        </w:tc>
      </w:tr>
      <w:tr w:rsidR="00521B94" w:rsidRPr="00521B94" w:rsidTr="00654BD8">
        <w:trPr>
          <w:trHeight w:val="348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proofErr w:type="spellStart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M.Sc</w:t>
            </w:r>
            <w:proofErr w:type="spellEnd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. Roberto </w:t>
            </w:r>
            <w:proofErr w:type="spellStart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Azofeifa</w:t>
            </w:r>
            <w:proofErr w:type="spellEnd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Cubero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Escuela de Matemática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Vía correo electrónico</w:t>
            </w:r>
          </w:p>
        </w:tc>
      </w:tr>
      <w:tr w:rsidR="00521B94" w:rsidRPr="00521B94" w:rsidTr="00654BD8">
        <w:trPr>
          <w:trHeight w:val="348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proofErr w:type="spellStart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Ph.D</w:t>
            </w:r>
            <w:proofErr w:type="spellEnd"/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. Edgardo Vargas Jarquín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Sede Regional San Carlos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DSC-094-2017</w:t>
            </w:r>
          </w:p>
        </w:tc>
      </w:tr>
      <w:tr w:rsidR="00521B94" w:rsidRPr="00521B94" w:rsidTr="00654BD8">
        <w:trPr>
          <w:trHeight w:val="348"/>
          <w:jc w:val="center"/>
        </w:trPr>
        <w:tc>
          <w:tcPr>
            <w:tcW w:w="3828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bCs/>
                <w:sz w:val="20"/>
                <w:szCs w:val="20"/>
                <w:lang w:val="es-MX"/>
              </w:rPr>
              <w:t>MD. Laura Sancho</w:t>
            </w:r>
          </w:p>
        </w:tc>
        <w:tc>
          <w:tcPr>
            <w:tcW w:w="2971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>Escuela de Cultura y Deporte</w:t>
            </w:r>
          </w:p>
        </w:tc>
        <w:tc>
          <w:tcPr>
            <w:tcW w:w="1903" w:type="dxa"/>
            <w:shd w:val="clear" w:color="auto" w:fill="auto"/>
          </w:tcPr>
          <w:p w:rsidR="00521B94" w:rsidRPr="00521B94" w:rsidRDefault="00521B94" w:rsidP="00521B94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21B94">
              <w:rPr>
                <w:rFonts w:ascii="Arial" w:hAnsi="Arial" w:cs="Arial"/>
                <w:sz w:val="20"/>
                <w:szCs w:val="20"/>
                <w:lang w:val="es-MX"/>
              </w:rPr>
              <w:t xml:space="preserve">CD-64-2017 </w:t>
            </w:r>
          </w:p>
        </w:tc>
      </w:tr>
    </w:tbl>
    <w:p w:rsidR="00521B94" w:rsidRPr="00521B94" w:rsidRDefault="00521B94" w:rsidP="00521B94">
      <w:pPr>
        <w:jc w:val="both"/>
        <w:rPr>
          <w:rFonts w:ascii="Arial" w:hAnsi="Arial" w:cs="Arial"/>
          <w:color w:val="000000"/>
          <w:sz w:val="20"/>
          <w:szCs w:val="20"/>
          <w:lang w:val="es-CR"/>
        </w:rPr>
      </w:pPr>
    </w:p>
    <w:p w:rsidR="00521B94" w:rsidRPr="00521B94" w:rsidRDefault="00521B94" w:rsidP="00521B94">
      <w:pPr>
        <w:jc w:val="both"/>
        <w:rPr>
          <w:rFonts w:ascii="Arial" w:hAnsi="Arial" w:cs="Arial"/>
          <w:color w:val="000000"/>
          <w:sz w:val="20"/>
          <w:szCs w:val="20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ind w:left="142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La Secretaría del Consejo Institucional, recibió oficio R-312-2017, con fecha de recibido 17 de marzo de 2017, suscrito por el Dr. Julio Calvo, Rector, dirigido al Dr. Bernal Martínez Gutiérrez, Coordinador de la Comisión de Planificación y Administración, con copia al Consejo Institucional, en el cual adjunta las  observaciones  a las Políticas Específicas 2018, emitidas por la Escuela de Arquitectura y Urbanismo, según oficio EAU-163-2017, con el fin de que la Comisión de Planificación valore si acoge las mismas, dado que el período de consulta venció el 28 de   febrero del presente año.</w:t>
      </w:r>
    </w:p>
    <w:p w:rsidR="00521B94" w:rsidRPr="00521B94" w:rsidRDefault="00521B94" w:rsidP="00521B94">
      <w:pPr>
        <w:jc w:val="both"/>
        <w:rPr>
          <w:rFonts w:ascii="Arial" w:hAnsi="Arial" w:cs="Arial"/>
          <w:lang w:val="es-CR"/>
        </w:rPr>
      </w:pPr>
    </w:p>
    <w:p w:rsidR="00521B94" w:rsidRPr="00521B94" w:rsidRDefault="00521B94" w:rsidP="00521B94">
      <w:pPr>
        <w:numPr>
          <w:ilvl w:val="0"/>
          <w:numId w:val="34"/>
        </w:numPr>
        <w:ind w:left="142"/>
        <w:jc w:val="both"/>
        <w:rPr>
          <w:rFonts w:ascii="Arial" w:hAnsi="Arial" w:cs="Arial"/>
          <w:lang w:val="es-ES_tradnl"/>
        </w:rPr>
      </w:pPr>
      <w:r w:rsidRPr="00521B94">
        <w:rPr>
          <w:rFonts w:ascii="Arial" w:hAnsi="Arial" w:cs="Arial"/>
          <w:lang w:val="es-ES_tradnl"/>
        </w:rPr>
        <w:t xml:space="preserve">La Comisión de Planificación y Administración en diversas reuniones  revisa las observaciones </w:t>
      </w:r>
      <w:proofErr w:type="spellStart"/>
      <w:r w:rsidRPr="00521B94">
        <w:rPr>
          <w:rFonts w:ascii="Arial" w:hAnsi="Arial" w:cs="Arial"/>
          <w:lang w:val="es-ES_tradnl"/>
        </w:rPr>
        <w:t>supracitadas</w:t>
      </w:r>
      <w:proofErr w:type="spellEnd"/>
      <w:r w:rsidRPr="00521B94">
        <w:rPr>
          <w:rFonts w:ascii="Arial" w:hAnsi="Arial" w:cs="Arial"/>
          <w:lang w:val="es-ES_tradnl"/>
        </w:rPr>
        <w:t>, y en la reunión No.  716-2017, realizada  el 27 de marzo de 2017 concluye la revisión de las Políticas Específicas incorpora  los cambios  que se considera oportunos. Se dispone elevar la siguiente al Pleno.</w:t>
      </w:r>
    </w:p>
    <w:p w:rsidR="00521B94" w:rsidRPr="00521B94" w:rsidRDefault="00521B94" w:rsidP="00521B94">
      <w:pPr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jc w:val="both"/>
        <w:rPr>
          <w:rFonts w:ascii="Arial" w:hAnsi="Arial" w:cs="Arial"/>
          <w:b/>
          <w:lang w:val="es-CR"/>
        </w:rPr>
      </w:pPr>
      <w:r w:rsidRPr="00521B94">
        <w:rPr>
          <w:rFonts w:ascii="Arial" w:hAnsi="Arial" w:cs="Arial"/>
          <w:b/>
          <w:lang w:val="es-CR"/>
        </w:rPr>
        <w:t>SE</w:t>
      </w:r>
      <w:r>
        <w:rPr>
          <w:rFonts w:ascii="Arial" w:hAnsi="Arial" w:cs="Arial"/>
          <w:b/>
          <w:lang w:val="es-CR"/>
        </w:rPr>
        <w:t xml:space="preserve"> ACUERDA</w:t>
      </w:r>
      <w:r w:rsidRPr="00521B94">
        <w:rPr>
          <w:rFonts w:ascii="Arial" w:hAnsi="Arial" w:cs="Arial"/>
          <w:b/>
          <w:lang w:val="es-CR"/>
        </w:rPr>
        <w:t>:</w:t>
      </w:r>
    </w:p>
    <w:p w:rsidR="00521B94" w:rsidRPr="00521B94" w:rsidRDefault="00521B94" w:rsidP="00521B94">
      <w:pPr>
        <w:jc w:val="both"/>
        <w:rPr>
          <w:rFonts w:ascii="Arial" w:hAnsi="Arial" w:cs="Arial"/>
        </w:rPr>
      </w:pPr>
    </w:p>
    <w:p w:rsidR="00521B94" w:rsidRPr="00521B94" w:rsidRDefault="00521B94" w:rsidP="00521B94">
      <w:pPr>
        <w:numPr>
          <w:ilvl w:val="0"/>
          <w:numId w:val="30"/>
        </w:numPr>
        <w:ind w:left="378" w:right="-91"/>
        <w:jc w:val="both"/>
        <w:rPr>
          <w:rFonts w:ascii="Arial" w:hAnsi="Arial" w:cs="Arial"/>
          <w:lang w:val="es-CR"/>
        </w:rPr>
      </w:pPr>
      <w:r w:rsidRPr="00521B94">
        <w:rPr>
          <w:rFonts w:ascii="Arial" w:hAnsi="Arial" w:cs="Arial"/>
          <w:lang w:val="es-CR"/>
        </w:rPr>
        <w:t>Aprobar las siguientes Políticas Específicas 2018, las que regirán a partir del 1° de enero de 2018.</w:t>
      </w: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tbl>
      <w:tblPr>
        <w:tblpPr w:leftFromText="141" w:rightFromText="141" w:vertAnchor="text" w:tblpX="-608" w:tblpY="1"/>
        <w:tblOverlap w:val="never"/>
        <w:tblW w:w="570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5091"/>
      </w:tblGrid>
      <w:tr w:rsidR="00521B94" w:rsidRPr="00521B94" w:rsidTr="00654BD8">
        <w:trPr>
          <w:trHeight w:val="288"/>
          <w:tblHeader/>
        </w:trPr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POLÍTICAS GENERALES</w:t>
            </w:r>
          </w:p>
          <w:p w:rsidR="00521B94" w:rsidRPr="00521B94" w:rsidRDefault="00521B94" w:rsidP="00521B94">
            <w:pPr>
              <w:ind w:left="62" w:right="11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 2015-2019</w:t>
            </w:r>
          </w:p>
        </w:tc>
        <w:tc>
          <w:tcPr>
            <w:tcW w:w="246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 xml:space="preserve">PROPUESTA DE LA </w:t>
            </w:r>
          </w:p>
          <w:p w:rsidR="00521B94" w:rsidRPr="00521B94" w:rsidRDefault="00521B94" w:rsidP="00521B94">
            <w:pPr>
              <w:ind w:left="55" w:right="24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sz w:val="22"/>
                <w:szCs w:val="22"/>
                <w:lang w:val="es-CR" w:eastAsia="es-CR"/>
              </w:rPr>
              <w:t>POLITICAS ESPECÍFICAS 2018</w:t>
            </w:r>
          </w:p>
        </w:tc>
      </w:tr>
      <w:tr w:rsidR="00521B94" w:rsidRPr="00521B94" w:rsidTr="00654BD8">
        <w:trPr>
          <w:trHeight w:val="1155"/>
        </w:trPr>
        <w:tc>
          <w:tcPr>
            <w:tcW w:w="2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3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programas académicos en las áreas de ciencia y tecnología en concordancia con los ejes de conocimiento estratégicos, los fines y principios institucionales y con lo establecido en la Ley Orgánica del ITCR.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1.1 Crear y fortalecer programas académicos de grado y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posgrado  en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las áreas de ciencia y tecnología de acuerdo con las necesidades del país y de las particularidades de los territorios específicos.</w:t>
            </w:r>
          </w:p>
        </w:tc>
      </w:tr>
      <w:tr w:rsidR="00521B94" w:rsidRPr="00521B94" w:rsidTr="00654BD8">
        <w:trPr>
          <w:trHeight w:val="1155"/>
        </w:trPr>
        <w:tc>
          <w:tcPr>
            <w:tcW w:w="2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numPr>
                <w:ilvl w:val="0"/>
                <w:numId w:val="33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1.2 Se establecerán programas de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formación  técnica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en </w:t>
            </w:r>
            <w:proofErr w:type="spell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coadyuvancia</w:t>
            </w:r>
            <w:proofErr w:type="spell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con FUNDATEC, en áreas donde el TEC tenga fortalezas académicas y exista alta demanda en el mercado laboral, </w:t>
            </w: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lastRenderedPageBreak/>
              <w:t>facilitando el acceso a poblaciones vulnerables y de bajo nivel socioeconómico.</w:t>
            </w:r>
          </w:p>
        </w:tc>
      </w:tr>
      <w:tr w:rsidR="00521B94" w:rsidRPr="00521B94" w:rsidTr="00654BD8">
        <w:trPr>
          <w:trHeight w:val="433"/>
        </w:trPr>
        <w:tc>
          <w:tcPr>
            <w:tcW w:w="2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1.3 Se continuará con los procesos de autoevaluación, acreditación y </w:t>
            </w:r>
            <w:proofErr w:type="spell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reacreditación</w:t>
            </w:r>
            <w:proofErr w:type="spell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de carreras de grado y posgrado, desde una perspectiva de autonomía universitaria.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</w:tr>
      <w:tr w:rsidR="00521B94" w:rsidRPr="00521B94" w:rsidTr="00654BD8">
        <w:trPr>
          <w:trHeight w:val="1815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3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destinarán los recursos presupuestarios necesarios para la planificación, ejecución, control y evaluación exitosa de los programas académicos, vida estudiantil y apoyo a la academia acorde con los ejes de conocimiento estratégicos. 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2.1 Se fortalecerán la atracción y asignación de recursos presupuestarios destinados al mejoramiento del quehacer académico, atención de los programas, la regionalización, los servicios estudiantiles y de apoyo a la academia todos ellos de acuerdo con los ejes de conocimiento estratégicos.</w:t>
            </w:r>
          </w:p>
        </w:tc>
      </w:tr>
      <w:tr w:rsidR="00521B94" w:rsidRPr="00521B94" w:rsidTr="00654BD8">
        <w:trPr>
          <w:trHeight w:val="1270"/>
        </w:trPr>
        <w:tc>
          <w:tcPr>
            <w:tcW w:w="25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3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estimulará la visión global, la cultura de la comunicación, la sostenibilidad ambiental, los procesos de internacionalización y la consolidación del </w:t>
            </w:r>
            <w:proofErr w:type="spellStart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emprendedurismo</w:t>
            </w:r>
            <w:proofErr w:type="spellEnd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en los programas académicos.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tabs>
                <w:tab w:val="left" w:pos="497"/>
              </w:tabs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3.1. Facilitar los procesos de internacionalización del quehacer académico con miras a lograr retroalimentación positiva, la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proyección  global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y  la comunicación de resultados.</w:t>
            </w:r>
          </w:p>
        </w:tc>
      </w:tr>
      <w:tr w:rsidR="00521B94" w:rsidRPr="00521B94" w:rsidTr="00654BD8">
        <w:trPr>
          <w:trHeight w:val="835"/>
        </w:trPr>
        <w:tc>
          <w:tcPr>
            <w:tcW w:w="2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3.2 Se estimulará la cultura de emprendimiento e innovación en los procesos de enseñanza-aprendizaje.</w:t>
            </w:r>
          </w:p>
        </w:tc>
      </w:tr>
      <w:tr w:rsidR="00521B94" w:rsidRPr="00521B94" w:rsidTr="00654BD8">
        <w:trPr>
          <w:trHeight w:val="992"/>
        </w:trPr>
        <w:tc>
          <w:tcPr>
            <w:tcW w:w="25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3.3 Crear y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fortalecer  acciones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 de manera sistemática que contribuyan a la generación de conciencia sobre la sostenibilidad ambiental, económica, social y cultural.</w:t>
            </w:r>
          </w:p>
        </w:tc>
      </w:tr>
      <w:tr w:rsidR="00521B94" w:rsidRPr="00521B94" w:rsidTr="00654BD8">
        <w:trPr>
          <w:trHeight w:val="794"/>
        </w:trPr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numPr>
                <w:ilvl w:val="0"/>
                <w:numId w:val="33"/>
              </w:numPr>
              <w:tabs>
                <w:tab w:val="left" w:pos="412"/>
              </w:tabs>
              <w:ind w:left="62" w:right="118" w:firstLine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planificarán y ejecutarán los procesos académicos, vida estudiantil y apoyo a la academia orientados a favorecer el impacto positivo sobre la salud integral y el ambiente.</w:t>
            </w:r>
          </w:p>
          <w:p w:rsidR="00521B94" w:rsidRPr="00521B94" w:rsidRDefault="00521B94" w:rsidP="00521B94">
            <w:pPr>
              <w:tabs>
                <w:tab w:val="left" w:pos="412"/>
              </w:tabs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numPr>
                <w:ilvl w:val="1"/>
                <w:numId w:val="33"/>
              </w:numPr>
              <w:ind w:left="355" w:right="24" w:hanging="355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Se fortalecerá el desarrollo de sistemas de gestión de los procesos institucionales que incluyan los aspectos de ambiente, calidad, seguridad y salud integral.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</w:tr>
      <w:tr w:rsidR="00521B94" w:rsidRPr="00521B94" w:rsidTr="00654BD8">
        <w:trPr>
          <w:trHeight w:val="1361"/>
        </w:trPr>
        <w:tc>
          <w:tcPr>
            <w:tcW w:w="253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tabs>
                <w:tab w:val="left" w:pos="412"/>
              </w:tabs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5. 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potenciará el desarrollo del profesorado en aspectos </w:t>
            </w:r>
            <w:proofErr w:type="gramStart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pedagógicos  y</w:t>
            </w:r>
            <w:proofErr w:type="gramEnd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propios de su disciplina para alcanzar la excelencia académica desde una perspectiva humanística y multidisciplinaria.</w:t>
            </w: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5.1 Se estimulará la formación pedagógica de los profesores por medio de programas de alta pertinencia. </w:t>
            </w:r>
          </w:p>
        </w:tc>
      </w:tr>
      <w:tr w:rsidR="00521B94" w:rsidRPr="00521B94" w:rsidTr="00654BD8">
        <w:trPr>
          <w:trHeight w:val="1735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tabs>
                <w:tab w:val="left" w:pos="412"/>
              </w:tabs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6.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capacitación y superación del personal para alcanzar la excelencia desde una perspectiva humanística que contemple el compromiso con la equidad, el ambiente y una cultura de paz.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6.1 Se fortalecerán los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planes  de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formación, capacitación y entrenamiento Institucional que contemple las necesidades de las dependencias, que permitan el cumplimiento de los proyectos estratégicos institucionales y promueva la excelencia.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</w:tr>
      <w:tr w:rsidR="00521B94" w:rsidRPr="00521B94" w:rsidTr="00654BD8">
        <w:trPr>
          <w:trHeight w:val="1507"/>
        </w:trPr>
        <w:tc>
          <w:tcPr>
            <w:tcW w:w="253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7.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desarrollarán proyectos de investigación, extensión, acción social y desarrollo tecnológico, innovadores y de impacto científico, tecnológico y social conforme a los fines, principios, valores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lastRenderedPageBreak/>
              <w:t>institucionales y a los ejes de conocimiento estratégicos.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lastRenderedPageBreak/>
              <w:t>7.1 Se mejorarán las capacidades de las distintas instancias institucionales para el desarrollo de los procesos de innovación, investigación, extensión y acción social, según los ejes de conocimiento estratégicos.</w:t>
            </w:r>
          </w:p>
        </w:tc>
      </w:tr>
      <w:tr w:rsidR="00521B94" w:rsidRPr="00521B94" w:rsidTr="00654BD8">
        <w:trPr>
          <w:trHeight w:val="1816"/>
        </w:trPr>
        <w:tc>
          <w:tcPr>
            <w:tcW w:w="253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7.2 Se implementarán estrategias de búsqueda de recursos financieros nacionales e internacionales para fortalecer el desarrollo de la investigación, la extensión, la acción social, la innovación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,  el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desarrollo científico y tecnológico y el desarrollo regional.</w:t>
            </w:r>
          </w:p>
        </w:tc>
      </w:tr>
      <w:tr w:rsidR="00521B94" w:rsidRPr="00521B94" w:rsidTr="00654BD8">
        <w:trPr>
          <w:trHeight w:val="2149"/>
        </w:trPr>
        <w:tc>
          <w:tcPr>
            <w:tcW w:w="25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7.3 La investigación, extensión y la acción social, responderá a los ejes de conocimiento estratégicos y a criterios de excelencia, internacionalización, impacto y pertinencia, para contribuir al desarrollo y el mejoramiento de la calidad de vida.</w:t>
            </w:r>
          </w:p>
        </w:tc>
      </w:tr>
      <w:tr w:rsidR="00521B94" w:rsidRPr="00521B94" w:rsidTr="00654BD8">
        <w:trPr>
          <w:trHeight w:val="1398"/>
        </w:trPr>
        <w:tc>
          <w:tcPr>
            <w:tcW w:w="253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8. 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estrategias que contribuyan a mejorar el acceso, la vida estudiantil, la formación integral y el éxito académico para los estudiantes del ITCR, procurando la equidad de condiciones para las poblaciones vulnerables y de bajo nivel socioeconómico.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8.1 Se fortalecerán y crearán programas y proyectos que promuevan la formación integral, el bienestar estudiantil, la permanencia óptima y la graduación exitosa de los estudiantes. </w:t>
            </w:r>
          </w:p>
        </w:tc>
      </w:tr>
      <w:tr w:rsidR="00521B94" w:rsidRPr="00521B94" w:rsidTr="00654BD8">
        <w:trPr>
          <w:trHeight w:val="1077"/>
        </w:trPr>
        <w:tc>
          <w:tcPr>
            <w:tcW w:w="25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8.2. Se desarrollarán acciones en la comunidad Institucional,  para lograr una vida estudiantil integral e impulsar la equidad, igualdad de oportunidades, libertad de expresión, diversidad, respeto a la cultura y al origen étnico, de manera que se logre articular y atender las necesidades del estudiante en su contexto socio cultural.</w:t>
            </w:r>
          </w:p>
        </w:tc>
      </w:tr>
      <w:tr w:rsidR="00521B94" w:rsidRPr="00521B94" w:rsidTr="00654BD8">
        <w:trPr>
          <w:trHeight w:val="1475"/>
        </w:trPr>
        <w:tc>
          <w:tcPr>
            <w:tcW w:w="253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8.3 Se fortalecerán los programas, proyectos y utilización de tecnologías digitales que tiendan a incrementar el éxito académico.</w:t>
            </w:r>
          </w:p>
        </w:tc>
      </w:tr>
      <w:tr w:rsidR="00521B94" w:rsidRPr="00521B94" w:rsidTr="00654BD8">
        <w:trPr>
          <w:trHeight w:val="954"/>
        </w:trPr>
        <w:tc>
          <w:tcPr>
            <w:tcW w:w="253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9. 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promoverán los procesos de investigación, extensión y de desarrollo tecnológico integrados a la enseñanza aprendizaje en los niveles de grado y posgrado. 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9.1 Se impulsará la integración de la docencia, la investigación, la extensión y la acción social, con el fin de enriquecer la formación de los estudiantes.</w:t>
            </w:r>
          </w:p>
        </w:tc>
      </w:tr>
      <w:tr w:rsidR="00521B94" w:rsidRPr="00521B94" w:rsidTr="00654BD8">
        <w:trPr>
          <w:trHeight w:val="954"/>
        </w:trPr>
        <w:tc>
          <w:tcPr>
            <w:tcW w:w="253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9.2 Se estimulará la participación estudiantil en los proyectos y actividades de investigación, innovación y extensión.</w:t>
            </w:r>
          </w:p>
        </w:tc>
      </w:tr>
      <w:tr w:rsidR="00521B94" w:rsidRPr="00521B94" w:rsidTr="00654BD8">
        <w:trPr>
          <w:trHeight w:val="964"/>
        </w:trPr>
        <w:tc>
          <w:tcPr>
            <w:tcW w:w="2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>10.</w:t>
            </w:r>
            <w:r w:rsidRPr="00521B94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tab/>
              <w:t>Se mantendrá la vinculación permanente con los graduados con el propósito de retroalimentar el quehacer institucional y de fomentar su incorporación exitosa en el mercado laboral.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10.1 Se impulsarán actividades de vinculación con los graduados u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organizaciones  que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los representen, en conjunto con las Escuelas con el propósito de retroalimentar el quehacer institucional.</w:t>
            </w:r>
          </w:p>
        </w:tc>
      </w:tr>
      <w:tr w:rsidR="00521B94" w:rsidRPr="00521B94" w:rsidTr="00654BD8">
        <w:trPr>
          <w:trHeight w:val="1509"/>
        </w:trPr>
        <w:tc>
          <w:tcPr>
            <w:tcW w:w="2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10.2 Se fortalecerán los programas de educación continua para los graduados, desde las escuelas, con el fin de mejorar y ampliar su perfil profesional.</w:t>
            </w:r>
          </w:p>
        </w:tc>
      </w:tr>
      <w:tr w:rsidR="00521B94" w:rsidRPr="00521B94" w:rsidTr="00654BD8">
        <w:trPr>
          <w:trHeight w:val="300"/>
        </w:trPr>
        <w:tc>
          <w:tcPr>
            <w:tcW w:w="253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Cs/>
                <w:color w:val="000000"/>
                <w:sz w:val="22"/>
                <w:szCs w:val="22"/>
                <w:lang w:val="es-CR" w:eastAsia="es-CR"/>
              </w:rPr>
              <w:lastRenderedPageBreak/>
              <w:t>11.  Se desarrollará la prestación de servicios a terceros como una forma de vinculación con la sociedad y fuente adicional de financiamiento, atendiendo a los fines y principios de la Institución, sin que vaya en detrimento de la academia ni el ambiente y no represente una competencia desleal a terceros.</w:t>
            </w:r>
          </w:p>
        </w:tc>
        <w:tc>
          <w:tcPr>
            <w:tcW w:w="24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11.1 Se fomentará la prestación de servicios con carácter remunerado a nivel nacional e internacional atendiendo criterios de calidad, con un alto contenido científico-tecnológico y social concordante con los fines y principios institucionales.</w:t>
            </w: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</w:p>
        </w:tc>
      </w:tr>
      <w:tr w:rsidR="00521B94" w:rsidRPr="00521B94" w:rsidTr="00654BD8">
        <w:trPr>
          <w:trHeight w:val="1622"/>
        </w:trPr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 12.  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fortalecerá la asignación de recursos para la extensión y acción social de manera que se logre una mayor proyección institucional en el ámbito sociocultural, productivo y organizativo.</w:t>
            </w:r>
          </w:p>
        </w:tc>
        <w:tc>
          <w:tcPr>
            <w:tcW w:w="2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12.1 Se fortalecerá la extensión y la acción social en los programas, proyectos y actividades institucionales, fundamentados en los ejes de conocimiento estratégicos, que respondan a las necesidades de los diferentes sectores.</w:t>
            </w:r>
          </w:p>
        </w:tc>
      </w:tr>
      <w:tr w:rsidR="00521B94" w:rsidRPr="00521B94" w:rsidTr="00654BD8">
        <w:trPr>
          <w:trHeight w:val="1596"/>
        </w:trPr>
        <w:tc>
          <w:tcPr>
            <w:tcW w:w="2533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13.  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fortalecerá el trabajo </w:t>
            </w:r>
            <w:proofErr w:type="gramStart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conjunto  en</w:t>
            </w:r>
            <w:proofErr w:type="gramEnd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áreas estratégicas con las universidades que conforman el Sistema de  Educación Superior Universitario Público.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13.1 Impulsar el desarrollo de actividades, proyectos y programas conjuntos entre las universidades que conforman el Sistema de Educación Superior Universitario Público.</w:t>
            </w:r>
          </w:p>
        </w:tc>
      </w:tr>
      <w:tr w:rsidR="00521B94" w:rsidRPr="00521B94" w:rsidTr="00654BD8">
        <w:trPr>
          <w:trHeight w:val="516"/>
        </w:trPr>
        <w:tc>
          <w:tcPr>
            <w:tcW w:w="2533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14.  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incrementará la formación, la capacitación y la superación de la comunidad institucional en la formulación, el desarrollo sostenible y la administración de proyectos, actividades de acción social y prestación de servicios.</w:t>
            </w:r>
          </w:p>
        </w:tc>
        <w:tc>
          <w:tcPr>
            <w:tcW w:w="246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14.1 Se impulsarán programas de capacitación y formación de la comunidad institucional que contribuyan al logro de los objetivos institucionales en el desarrollo de programas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,  proyectos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, actividades de generación y atracción de recursos.</w:t>
            </w:r>
          </w:p>
        </w:tc>
      </w:tr>
      <w:tr w:rsidR="00521B94" w:rsidRPr="00521B94" w:rsidTr="00654BD8">
        <w:trPr>
          <w:trHeight w:val="1117"/>
        </w:trPr>
        <w:tc>
          <w:tcPr>
            <w:tcW w:w="2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15. Los procesos institucionales se desarrollarán con excelencia, sustentados en la evaluación continua que involucre a los usuarios directos.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15.1 Se desarrollarán acciones que permitan evaluar los procesos institucionales para el mejoramiento continuo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mediante  la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utilización de modelos de excelencia  acordes con el contexto institucional.</w:t>
            </w:r>
          </w:p>
        </w:tc>
      </w:tr>
      <w:tr w:rsidR="00521B94" w:rsidRPr="00521B94" w:rsidTr="00654BD8">
        <w:trPr>
          <w:trHeight w:val="988"/>
        </w:trPr>
        <w:tc>
          <w:tcPr>
            <w:tcW w:w="2533" w:type="pct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15.2 Se promoverá la utilización de tecnologías digitales en el desarrollo de los procesos institucionales para lograr una mayor eficiencia.</w:t>
            </w:r>
          </w:p>
        </w:tc>
      </w:tr>
      <w:tr w:rsidR="00521B94" w:rsidRPr="00521B94" w:rsidTr="00654BD8">
        <w:trPr>
          <w:trHeight w:val="1110"/>
        </w:trPr>
        <w:tc>
          <w:tcPr>
            <w:tcW w:w="253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16.  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Se ejecutarán los recursos asignados a la Institución de manera oportuna, eficiente,   racional y transparente y se promoverá la consecución de fondos nacionales e internacionales que favorezcan el desarrollo y el impacto del </w:t>
            </w:r>
            <w:proofErr w:type="gramStart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quehacer  de</w:t>
            </w:r>
            <w:proofErr w:type="gramEnd"/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 xml:space="preserve"> la Institución en la sociedad.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16.1 Se implementarán acciones concretas para asegurar una ejecución eficiente, racional y transparente de los recursos asignados a la Institución, así como la rendición de cuentas a la sociedad.</w:t>
            </w:r>
          </w:p>
        </w:tc>
      </w:tr>
      <w:tr w:rsidR="00521B94" w:rsidRPr="00521B94" w:rsidTr="00521B94">
        <w:trPr>
          <w:trHeight w:val="1789"/>
        </w:trPr>
        <w:tc>
          <w:tcPr>
            <w:tcW w:w="253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16.2 Se promoverá la consecución de nuevos recursos en coordinación con las instancias institucionales y actores sociales externos, que permitan incrementar y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mejorar  la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oferta de programas académicos, la vida estudiantil y el apoyo a la academia.</w:t>
            </w:r>
          </w:p>
        </w:tc>
      </w:tr>
      <w:tr w:rsidR="00521B94" w:rsidRPr="00521B94" w:rsidTr="00521B94">
        <w:trPr>
          <w:trHeight w:val="1362"/>
        </w:trPr>
        <w:tc>
          <w:tcPr>
            <w:tcW w:w="2533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  <w:t xml:space="preserve">17.   </w:t>
            </w:r>
            <w:r w:rsidRPr="00521B94"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  <w:t>Se desarrollarán acciones en  distintas regiones para ampliar el acceso a la educación superior y contribuir con el desarrollo integral de la población, con atención a  necesidades de grupos vulnerables, en condición de desventaja social</w:t>
            </w: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R" w:eastAsia="es-CR"/>
              </w:rPr>
            </w:pPr>
          </w:p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lastRenderedPageBreak/>
              <w:t>17.1 Se fortalecerán las acciones para brindar mayor acceso a la educación superior en distintas regiones del país, así como a población de grupos vulnerables o en condición de desventaja social.</w:t>
            </w:r>
          </w:p>
        </w:tc>
      </w:tr>
      <w:tr w:rsidR="00521B94" w:rsidRPr="00521B94" w:rsidTr="00521B94">
        <w:trPr>
          <w:trHeight w:val="1438"/>
        </w:trPr>
        <w:tc>
          <w:tcPr>
            <w:tcW w:w="2533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1B94" w:rsidRPr="00521B94" w:rsidRDefault="00521B94" w:rsidP="00521B94">
            <w:pPr>
              <w:ind w:left="62" w:right="118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R" w:eastAsia="es-CR"/>
              </w:rPr>
            </w:pPr>
          </w:p>
        </w:tc>
        <w:tc>
          <w:tcPr>
            <w:tcW w:w="246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21B94" w:rsidRPr="00521B94" w:rsidRDefault="00521B94" w:rsidP="00521B94">
            <w:pPr>
              <w:ind w:left="55" w:right="24"/>
              <w:jc w:val="both"/>
              <w:rPr>
                <w:rFonts w:ascii="Arial" w:hAnsi="Arial" w:cs="Arial"/>
                <w:sz w:val="22"/>
                <w:szCs w:val="22"/>
                <w:lang w:val="es-CR" w:eastAsia="es-CR"/>
              </w:rPr>
            </w:pPr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17.2. Articulación de esfuerzos institucionales e </w:t>
            </w:r>
            <w:proofErr w:type="gramStart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>interinstitucionales  con</w:t>
            </w:r>
            <w:proofErr w:type="gramEnd"/>
            <w:r w:rsidRPr="00521B94">
              <w:rPr>
                <w:rFonts w:ascii="Arial" w:hAnsi="Arial" w:cs="Arial"/>
                <w:sz w:val="22"/>
                <w:szCs w:val="22"/>
                <w:lang w:val="es-CR" w:eastAsia="es-CR"/>
              </w:rPr>
              <w:t xml:space="preserve"> las estrategias de desarrollo local, para lograr  un mayor  acceso a la educación superior de los sectores vulnerables.</w:t>
            </w:r>
          </w:p>
        </w:tc>
      </w:tr>
    </w:tbl>
    <w:p w:rsidR="00521B94" w:rsidRPr="00521B94" w:rsidRDefault="00521B94" w:rsidP="00521B94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p w:rsidR="00521B94" w:rsidRPr="00521B94" w:rsidRDefault="00521B94" w:rsidP="00521B94">
      <w:pPr>
        <w:ind w:left="360"/>
        <w:jc w:val="both"/>
        <w:rPr>
          <w:rFonts w:ascii="Arial" w:hAnsi="Arial" w:cs="Arial"/>
          <w:sz w:val="20"/>
          <w:szCs w:val="20"/>
          <w:lang w:val="es-CR"/>
        </w:rPr>
      </w:pPr>
    </w:p>
    <w:bookmarkEnd w:id="1"/>
    <w:bookmarkEnd w:id="2"/>
    <w:bookmarkEnd w:id="3"/>
    <w:p w:rsidR="00515E4C" w:rsidRDefault="00515E4C" w:rsidP="007742A1">
      <w:pPr>
        <w:jc w:val="both"/>
        <w:rPr>
          <w:rFonts w:ascii="Arial" w:eastAsia="Cambria" w:hAnsi="Arial" w:cs="Arial"/>
          <w:lang w:val="es-ES_tradnl" w:eastAsia="en-US"/>
        </w:rPr>
      </w:pPr>
    </w:p>
    <w:p w:rsidR="00CB682F" w:rsidRDefault="007742A1" w:rsidP="00521B94">
      <w:pPr>
        <w:numPr>
          <w:ilvl w:val="0"/>
          <w:numId w:val="30"/>
        </w:numPr>
        <w:ind w:left="378" w:right="-91"/>
        <w:jc w:val="both"/>
        <w:rPr>
          <w:rFonts w:ascii="Arial" w:hAnsi="Arial" w:cs="Arial"/>
          <w:b/>
          <w:lang w:val="es-CR"/>
        </w:rPr>
      </w:pPr>
      <w:r w:rsidRPr="0026727D">
        <w:rPr>
          <w:rFonts w:ascii="Arial" w:hAnsi="Arial" w:cs="Arial"/>
          <w:lang w:val="es-CR"/>
        </w:rPr>
        <w:t xml:space="preserve">Comunicar. </w:t>
      </w:r>
      <w:r w:rsidRPr="0026727D">
        <w:rPr>
          <w:rFonts w:ascii="Arial" w:hAnsi="Arial" w:cs="Arial"/>
          <w:b/>
          <w:lang w:val="es-CR"/>
        </w:rPr>
        <w:t xml:space="preserve"> ACUERDO FIRME.</w:t>
      </w:r>
      <w:r w:rsidR="007C46B5" w:rsidRPr="0026727D">
        <w:rPr>
          <w:rFonts w:ascii="Arial" w:hAnsi="Arial" w:cs="Arial"/>
          <w:b/>
          <w:lang w:val="es-CR"/>
        </w:rPr>
        <w:t xml:space="preserve">  </w:t>
      </w:r>
    </w:p>
    <w:p w:rsidR="00474B22" w:rsidRDefault="00474B22" w:rsidP="00474B22">
      <w:pPr>
        <w:spacing w:line="360" w:lineRule="auto"/>
        <w:jc w:val="both"/>
        <w:outlineLvl w:val="0"/>
        <w:rPr>
          <w:rFonts w:ascii="Arial" w:eastAsia="Cambria" w:hAnsi="Arial" w:cs="Arial"/>
          <w:sz w:val="18"/>
          <w:szCs w:val="18"/>
          <w:lang w:val="es-CR" w:eastAsia="en-US"/>
        </w:rPr>
      </w:pPr>
    </w:p>
    <w:p w:rsidR="005D234B" w:rsidRPr="00521B94" w:rsidRDefault="00521B94" w:rsidP="00521B9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R"/>
        </w:rPr>
      </w:pPr>
      <w:r w:rsidRPr="00521B94">
        <w:rPr>
          <w:rFonts w:ascii="Arial" w:hAnsi="Arial" w:cs="Arial"/>
          <w:b/>
          <w:sz w:val="22"/>
          <w:szCs w:val="22"/>
          <w:lang w:val="es-CR"/>
        </w:rPr>
        <w:t xml:space="preserve">PALABRAS CLAVE:   </w:t>
      </w:r>
      <w:proofErr w:type="gramStart"/>
      <w:r w:rsidRPr="00521B94">
        <w:rPr>
          <w:rFonts w:ascii="Arial" w:hAnsi="Arial" w:cs="Arial"/>
          <w:b/>
          <w:sz w:val="22"/>
          <w:szCs w:val="22"/>
          <w:lang w:val="es-CR"/>
        </w:rPr>
        <w:t>Políticas  –</w:t>
      </w:r>
      <w:proofErr w:type="gramEnd"/>
      <w:r w:rsidRPr="00521B94">
        <w:rPr>
          <w:rFonts w:ascii="Arial" w:hAnsi="Arial" w:cs="Arial"/>
          <w:b/>
          <w:sz w:val="22"/>
          <w:szCs w:val="22"/>
          <w:lang w:val="es-CR"/>
        </w:rPr>
        <w:t xml:space="preserve"> Específicas  -  2018</w:t>
      </w:r>
    </w:p>
    <w:tbl>
      <w:tblPr>
        <w:tblpPr w:leftFromText="142" w:rightFromText="142" w:vertAnchor="text" w:horzAnchor="margin" w:tblpY="1"/>
        <w:tblOverlap w:val="never"/>
        <w:tblW w:w="22547" w:type="dxa"/>
        <w:tblLook w:val="04A0" w:firstRow="1" w:lastRow="0" w:firstColumn="1" w:lastColumn="0" w:noHBand="0" w:noVBand="1"/>
      </w:tblPr>
      <w:tblGrid>
        <w:gridCol w:w="4361"/>
        <w:gridCol w:w="4361"/>
        <w:gridCol w:w="4361"/>
        <w:gridCol w:w="4361"/>
        <w:gridCol w:w="742"/>
        <w:gridCol w:w="4361"/>
      </w:tblGrid>
      <w:tr w:rsidR="00474B22" w:rsidRPr="00474B22" w:rsidTr="00437F0F">
        <w:trPr>
          <w:trHeight w:val="183"/>
        </w:trPr>
        <w:tc>
          <w:tcPr>
            <w:tcW w:w="4361" w:type="dxa"/>
          </w:tcPr>
          <w:p w:rsidR="00474B22" w:rsidRPr="00474B22" w:rsidRDefault="00474B22" w:rsidP="00515E4C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4361" w:type="dxa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  <w:tr w:rsidR="00474B22" w:rsidRPr="00474B22" w:rsidTr="00437F0F">
        <w:trPr>
          <w:gridAfter w:val="1"/>
          <w:wAfter w:w="4361" w:type="dxa"/>
          <w:trHeight w:val="183"/>
        </w:trPr>
        <w:tc>
          <w:tcPr>
            <w:tcW w:w="4361" w:type="dxa"/>
          </w:tcPr>
          <w:p w:rsidR="00515E4C" w:rsidRPr="00474B22" w:rsidRDefault="00474B22" w:rsidP="00521B94">
            <w:pPr>
              <w:ind w:left="-567" w:firstLine="567"/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  <w:r w:rsidRPr="00474B22"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ci.  Secretaría del Consejo Instituciona</w:t>
            </w:r>
            <w:r w:rsidR="00521B94"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>l</w:t>
            </w:r>
          </w:p>
        </w:tc>
        <w:tc>
          <w:tcPr>
            <w:tcW w:w="4361" w:type="dxa"/>
          </w:tcPr>
          <w:p w:rsidR="00CB682F" w:rsidRPr="00474B22" w:rsidRDefault="00515E4C" w:rsidP="00521B94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CR" w:eastAsia="en-US"/>
              </w:rPr>
            </w:pPr>
            <w:r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 xml:space="preserve"> </w:t>
            </w:r>
            <w:r w:rsidRPr="00474B22"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  <w:t xml:space="preserve"> </w:t>
            </w:r>
          </w:p>
        </w:tc>
        <w:tc>
          <w:tcPr>
            <w:tcW w:w="4361" w:type="dxa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  <w:tc>
          <w:tcPr>
            <w:tcW w:w="5103" w:type="dxa"/>
            <w:gridSpan w:val="2"/>
          </w:tcPr>
          <w:p w:rsidR="00474B22" w:rsidRPr="00474B22" w:rsidRDefault="00474B22" w:rsidP="00474B22">
            <w:pPr>
              <w:jc w:val="both"/>
              <w:rPr>
                <w:rFonts w:ascii="Arial" w:eastAsia="Cambria" w:hAnsi="Arial" w:cs="Arial"/>
                <w:b/>
                <w:sz w:val="16"/>
                <w:szCs w:val="16"/>
                <w:lang w:val="es-ES_tradnl" w:eastAsia="en-US"/>
              </w:rPr>
            </w:pPr>
          </w:p>
        </w:tc>
      </w:tr>
    </w:tbl>
    <w:p w:rsidR="00521B94" w:rsidRPr="00474B22" w:rsidRDefault="00521B94" w:rsidP="00521B94">
      <w:pPr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r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Oficina Asesoría Legal </w:t>
      </w:r>
      <w:r>
        <w:rPr>
          <w:rFonts w:ascii="Arial" w:eastAsia="Cambria" w:hAnsi="Arial" w:cs="Arial"/>
          <w:b/>
          <w:sz w:val="16"/>
          <w:szCs w:val="16"/>
          <w:lang w:val="es-ES_tradnl" w:eastAsia="en-US"/>
        </w:rPr>
        <w:t>(PUBLICAR)</w:t>
      </w:r>
    </w:p>
    <w:p w:rsidR="00521B94" w:rsidRPr="00474B22" w:rsidRDefault="00521B94" w:rsidP="00521B94">
      <w:pPr>
        <w:ind w:firstLine="34"/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r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>Auditoría Interna (Notificado a la Secretaria vía correo electrónico)</w:t>
      </w:r>
    </w:p>
    <w:p w:rsidR="00521B94" w:rsidRPr="00474B22" w:rsidRDefault="00521B94" w:rsidP="00521B94">
      <w:pPr>
        <w:ind w:left="720" w:hanging="720"/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r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 xml:space="preserve">Comunicación y Mercadeo </w:t>
      </w:r>
    </w:p>
    <w:p w:rsidR="00521B94" w:rsidRPr="00474B22" w:rsidRDefault="00521B94" w:rsidP="00521B94">
      <w:pPr>
        <w:ind w:left="720" w:hanging="720"/>
        <w:jc w:val="both"/>
        <w:rPr>
          <w:rFonts w:ascii="Arial" w:eastAsia="Cambria" w:hAnsi="Arial" w:cs="Arial"/>
          <w:b/>
          <w:sz w:val="16"/>
          <w:szCs w:val="16"/>
          <w:lang w:val="es-ES_tradnl" w:eastAsia="en-US"/>
        </w:rPr>
      </w:pPr>
      <w:r w:rsidRPr="00474B22">
        <w:rPr>
          <w:rFonts w:ascii="Arial" w:eastAsia="Cambria" w:hAnsi="Arial" w:cs="Arial"/>
          <w:b/>
          <w:sz w:val="16"/>
          <w:szCs w:val="16"/>
          <w:lang w:val="es-ES_tradnl" w:eastAsia="en-US"/>
        </w:rPr>
        <w:t>Centro de Archivo y Comunicaciones</w:t>
      </w:r>
    </w:p>
    <w:p w:rsidR="00521B94" w:rsidRDefault="00521B94" w:rsidP="00521B94">
      <w:pPr>
        <w:rPr>
          <w:rFonts w:ascii="Arial" w:eastAsia="Cambria" w:hAnsi="Arial" w:cs="Arial"/>
          <w:b/>
          <w:sz w:val="16"/>
          <w:szCs w:val="16"/>
          <w:lang w:val="es-CR" w:eastAsia="en-US"/>
        </w:rPr>
      </w:pPr>
      <w:r w:rsidRPr="00474B22">
        <w:rPr>
          <w:rFonts w:ascii="Arial" w:eastAsia="Cambria" w:hAnsi="Arial" w:cs="Arial"/>
          <w:b/>
          <w:sz w:val="16"/>
          <w:szCs w:val="16"/>
          <w:lang w:val="es-CR" w:eastAsia="en-US"/>
        </w:rPr>
        <w:t>FEITEC</w:t>
      </w:r>
    </w:p>
    <w:p w:rsidR="004D5B06" w:rsidRDefault="004D5B06" w:rsidP="008D0FE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21B94" w:rsidRDefault="00521B94" w:rsidP="008D0FE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21B94" w:rsidRDefault="00521B94" w:rsidP="008D0FE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521B94" w:rsidRPr="00521B94" w:rsidRDefault="00521B94" w:rsidP="00521B94">
      <w:pPr>
        <w:jc w:val="both"/>
        <w:rPr>
          <w:rFonts w:ascii="Arial" w:hAnsi="Arial" w:cs="Arial"/>
          <w:b/>
          <w:i/>
          <w:lang w:val="es-CR"/>
        </w:rPr>
      </w:pPr>
      <w:r w:rsidRPr="00521B94">
        <w:rPr>
          <w:rFonts w:ascii="Arial" w:hAnsi="Arial" w:cs="Arial"/>
          <w:b/>
          <w:i/>
          <w:lang w:val="es-CR"/>
        </w:rPr>
        <w:t>ANEXOS</w:t>
      </w:r>
    </w:p>
    <w:p w:rsidR="00521B94" w:rsidRPr="00521B94" w:rsidRDefault="00521B94" w:rsidP="00521B94">
      <w:pPr>
        <w:jc w:val="both"/>
        <w:rPr>
          <w:rFonts w:ascii="Arial" w:hAnsi="Arial" w:cs="Arial"/>
          <w:i/>
          <w:sz w:val="16"/>
          <w:szCs w:val="16"/>
          <w:lang w:val="es-CR"/>
        </w:rPr>
      </w:pPr>
    </w:p>
    <w:p w:rsidR="00521B94" w:rsidRPr="00521B94" w:rsidRDefault="00521B94" w:rsidP="00521B94">
      <w:pPr>
        <w:jc w:val="both"/>
        <w:rPr>
          <w:rFonts w:ascii="Arial" w:hAnsi="Arial" w:cs="Arial"/>
          <w:i/>
          <w:sz w:val="16"/>
          <w:szCs w:val="16"/>
          <w:lang w:val="es-CR"/>
        </w:rPr>
      </w:pPr>
    </w:p>
    <w:p w:rsidR="00521B94" w:rsidRPr="00521B94" w:rsidRDefault="00521B94" w:rsidP="00521B94">
      <w:pPr>
        <w:jc w:val="both"/>
        <w:rPr>
          <w:rFonts w:ascii="Arial" w:hAnsi="Arial" w:cs="Arial"/>
          <w:i/>
          <w:sz w:val="16"/>
          <w:szCs w:val="16"/>
          <w:lang w:val="es-CR"/>
        </w:rPr>
      </w:pPr>
      <w:r w:rsidRPr="00521B94">
        <w:rPr>
          <w:rFonts w:ascii="Arial" w:hAnsi="Arial" w:cs="Arial"/>
          <w:i/>
          <w:sz w:val="16"/>
          <w:szCs w:val="16"/>
          <w:lang w:val="es-CR"/>
        </w:rPr>
        <w:object w:dxaOrig="1513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49.2pt" o:ole="">
            <v:imagedata r:id="rId8" o:title=""/>
          </v:shape>
          <o:OLEObject Type="Link" ProgID="Word.Document.8" ShapeID="_x0000_i1025" DrawAspect="Icon" r:id="rId9" UpdateMode="OnCall">
            <o:LinkType>EnhancedMetaFile</o:LinkType>
            <o:LockedField>false</o:LockedField>
            <o:FieldCodes>\f 0</o:FieldCodes>
          </o:OLEObject>
        </w:object>
      </w:r>
      <w:r w:rsidRPr="00521B94">
        <w:rPr>
          <w:rFonts w:ascii="Arial" w:hAnsi="Arial" w:cs="Arial"/>
          <w:i/>
          <w:sz w:val="16"/>
          <w:szCs w:val="16"/>
          <w:lang w:val="es-CR"/>
        </w:rPr>
        <w:object w:dxaOrig="1513" w:dyaOrig="984">
          <v:shape id="_x0000_i1026" type="#_x0000_t75" style="width:75.6pt;height:49.2pt" o:ole="">
            <v:imagedata r:id="rId8" o:title=""/>
          </v:shape>
          <o:OLEObject Type="Link" ProgID="Word.Document.12" ShapeID="_x0000_i1026" DrawAspect="Icon" r:id="rId10" UpdateMode="OnCall">
            <o:LinkType>EnhancedMetaFile</o:LinkType>
            <o:LockedField>false</o:LockedField>
            <o:FieldCodes>\f 0</o:FieldCodes>
          </o:OLEObject>
        </w:object>
      </w:r>
    </w:p>
    <w:p w:rsidR="008D0FEC" w:rsidRDefault="008D0FEC" w:rsidP="008D0FEC">
      <w:pPr>
        <w:jc w:val="both"/>
        <w:rPr>
          <w:rFonts w:ascii="Arial" w:hAnsi="Arial" w:cs="Arial"/>
          <w:b/>
        </w:rPr>
      </w:pPr>
    </w:p>
    <w:sectPr w:rsidR="008D0FEC" w:rsidSect="00CE0215">
      <w:headerReference w:type="default" r:id="rId11"/>
      <w:footerReference w:type="default" r:id="rId12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FAD" w:rsidRDefault="004F1FAD">
      <w:r>
        <w:separator/>
      </w:r>
    </w:p>
  </w:endnote>
  <w:endnote w:type="continuationSeparator" w:id="0">
    <w:p w:rsidR="004F1FAD" w:rsidRDefault="004F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865388t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F" w:rsidRDefault="00437F0F">
    <w:pPr>
      <w:pStyle w:val="Piedepgina"/>
      <w:jc w:val="center"/>
    </w:pPr>
  </w:p>
  <w:p w:rsidR="00437F0F" w:rsidRDefault="00437F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FAD" w:rsidRDefault="004F1FAD">
      <w:r>
        <w:separator/>
      </w:r>
    </w:p>
  </w:footnote>
  <w:footnote w:type="continuationSeparator" w:id="0">
    <w:p w:rsidR="004F1FAD" w:rsidRDefault="004F1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0F" w:rsidRPr="00D958BC" w:rsidRDefault="00437F0F" w:rsidP="007742A1">
    <w:pPr>
      <w:ind w:right="-40"/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</w:pPr>
    <w:r w:rsidRPr="00D958BC">
      <w:rPr>
        <w:rFonts w:ascii="Arial" w:eastAsia="Cambria" w:hAnsi="Arial" w:cs="Arial"/>
        <w:b/>
        <w:i/>
        <w:iCs/>
        <w:sz w:val="18"/>
        <w:szCs w:val="18"/>
        <w:lang w:val="es-ES_tradnl" w:eastAsia="en-US"/>
      </w:rPr>
      <w:t>COMUNICACIÓN DE ACUERDO</w:t>
    </w:r>
  </w:p>
  <w:p w:rsidR="00437F0F" w:rsidRPr="00D958BC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Sesión Ordinaria No. 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30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>1</w:t>
    </w:r>
    <w:r w:rsidR="003A4B48">
      <w:rPr>
        <w:rFonts w:ascii="Arial" w:eastAsia="Cambria" w:hAnsi="Arial" w:cs="Arial"/>
        <w:i/>
        <w:sz w:val="18"/>
        <w:szCs w:val="18"/>
        <w:lang w:val="es-ES_tradnl" w:eastAsia="x-none"/>
      </w:rPr>
      <w:t>6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, Artículo </w:t>
    </w:r>
    <w:r w:rsidR="00521B94">
      <w:rPr>
        <w:rFonts w:ascii="Arial" w:eastAsia="Cambria" w:hAnsi="Arial" w:cs="Arial"/>
        <w:i/>
        <w:sz w:val="18"/>
        <w:szCs w:val="18"/>
        <w:lang w:val="es-ES_tradnl" w:eastAsia="x-none"/>
      </w:rPr>
      <w:t>10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>,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del </w:t>
    </w:r>
    <w:r w:rsidR="00515E4C">
      <w:rPr>
        <w:rFonts w:ascii="Arial" w:eastAsia="Cambria" w:hAnsi="Arial" w:cs="Arial"/>
        <w:i/>
        <w:sz w:val="18"/>
        <w:szCs w:val="18"/>
        <w:lang w:val="es-ES_tradnl" w:eastAsia="x-none"/>
      </w:rPr>
      <w:t>2</w:t>
    </w:r>
    <w:r w:rsidR="003A4B48">
      <w:rPr>
        <w:rFonts w:ascii="Arial" w:eastAsia="Cambria" w:hAnsi="Arial" w:cs="Arial"/>
        <w:i/>
        <w:sz w:val="18"/>
        <w:szCs w:val="18"/>
        <w:lang w:val="es-ES_tradnl" w:eastAsia="x-none"/>
      </w:rPr>
      <w:t>9</w:t>
    </w:r>
    <w:r w:rsidR="006442DF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 de marzo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>de 201</w:t>
    </w:r>
    <w:r>
      <w:rPr>
        <w:rFonts w:ascii="Arial" w:eastAsia="Cambria" w:hAnsi="Arial" w:cs="Arial"/>
        <w:i/>
        <w:sz w:val="18"/>
        <w:szCs w:val="18"/>
        <w:lang w:val="es-ES_tradnl" w:eastAsia="x-none"/>
      </w:rPr>
      <w:t>7</w:t>
    </w:r>
  </w:p>
  <w:p w:rsidR="00437F0F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t xml:space="preserve">Página 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begin"/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instrText xml:space="preserve"> PAGE   \* MERGEFORMAT </w:instrTex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separate"/>
    </w:r>
    <w:r w:rsidR="00BD5529">
      <w:rPr>
        <w:rFonts w:ascii="Arial" w:eastAsia="Cambria" w:hAnsi="Arial" w:cs="Arial"/>
        <w:i/>
        <w:noProof/>
        <w:sz w:val="18"/>
        <w:szCs w:val="18"/>
        <w:lang w:val="es-ES_tradnl" w:eastAsia="x-none"/>
      </w:rPr>
      <w:t>2</w:t>
    </w:r>
    <w:r w:rsidRPr="00D958BC">
      <w:rPr>
        <w:rFonts w:ascii="Arial" w:eastAsia="Cambria" w:hAnsi="Arial" w:cs="Arial"/>
        <w:i/>
        <w:sz w:val="18"/>
        <w:szCs w:val="18"/>
        <w:lang w:val="es-ES_tradnl" w:eastAsia="x-none"/>
      </w:rPr>
      <w:fldChar w:fldCharType="end"/>
    </w:r>
  </w:p>
  <w:p w:rsidR="00437F0F" w:rsidRDefault="00437F0F" w:rsidP="007742A1">
    <w:pPr>
      <w:tabs>
        <w:tab w:val="center" w:pos="4419"/>
        <w:tab w:val="right" w:pos="8838"/>
      </w:tabs>
      <w:rPr>
        <w:rFonts w:ascii="Arial" w:eastAsia="Cambria" w:hAnsi="Arial" w:cs="Arial"/>
        <w:i/>
        <w:sz w:val="18"/>
        <w:szCs w:val="18"/>
        <w:lang w:val="es-ES_tradnl"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876"/>
    <w:multiLevelType w:val="hybridMultilevel"/>
    <w:tmpl w:val="DBB086F8"/>
    <w:lvl w:ilvl="0" w:tplc="3A926D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65511"/>
    <w:multiLevelType w:val="hybridMultilevel"/>
    <w:tmpl w:val="16F0751A"/>
    <w:lvl w:ilvl="0" w:tplc="FADEC2AE">
      <w:start w:val="1"/>
      <w:numFmt w:val="decimal"/>
      <w:pStyle w:val="clau"/>
      <w:lvlText w:val="%1."/>
      <w:lvlJc w:val="left"/>
      <w:pPr>
        <w:tabs>
          <w:tab w:val="num" w:pos="357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30D4D"/>
    <w:multiLevelType w:val="hybridMultilevel"/>
    <w:tmpl w:val="68249218"/>
    <w:lvl w:ilvl="0" w:tplc="50FEA7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231DCA"/>
    <w:multiLevelType w:val="hybridMultilevel"/>
    <w:tmpl w:val="F45278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10AB5"/>
    <w:multiLevelType w:val="hybridMultilevel"/>
    <w:tmpl w:val="CFA697B8"/>
    <w:lvl w:ilvl="0" w:tplc="14C8A84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C3EBE"/>
    <w:multiLevelType w:val="hybridMultilevel"/>
    <w:tmpl w:val="868E5AEA"/>
    <w:lvl w:ilvl="0" w:tplc="50FEA78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45479"/>
    <w:multiLevelType w:val="multilevel"/>
    <w:tmpl w:val="C5528156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7D5D73"/>
    <w:multiLevelType w:val="hybridMultilevel"/>
    <w:tmpl w:val="BA841164"/>
    <w:lvl w:ilvl="0" w:tplc="F37459BE">
      <w:start w:val="2"/>
      <w:numFmt w:val="decimal"/>
      <w:lvlText w:val="%1."/>
      <w:lvlJc w:val="left"/>
      <w:pPr>
        <w:ind w:left="6239" w:hanging="852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F40FA"/>
    <w:multiLevelType w:val="hybridMultilevel"/>
    <w:tmpl w:val="D0AAC59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2700B"/>
    <w:multiLevelType w:val="hybridMultilevel"/>
    <w:tmpl w:val="13562FEA"/>
    <w:lvl w:ilvl="0" w:tplc="2D28D13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944CDB"/>
    <w:multiLevelType w:val="hybridMultilevel"/>
    <w:tmpl w:val="6922BBA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832C3"/>
    <w:multiLevelType w:val="hybridMultilevel"/>
    <w:tmpl w:val="CCA4600E"/>
    <w:lvl w:ilvl="0" w:tplc="585070A4">
      <w:start w:val="1"/>
      <w:numFmt w:val="lowerLetter"/>
      <w:lvlText w:val="%1."/>
      <w:lvlJc w:val="left"/>
      <w:pPr>
        <w:ind w:left="720" w:hanging="360"/>
      </w:pPr>
      <w:rPr>
        <w:rFonts w:cs="TTE1865388t00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7C37"/>
    <w:multiLevelType w:val="hybridMultilevel"/>
    <w:tmpl w:val="F934CA1A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146DA"/>
    <w:multiLevelType w:val="multilevel"/>
    <w:tmpl w:val="9BB4E8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BE7ED4"/>
    <w:multiLevelType w:val="hybridMultilevel"/>
    <w:tmpl w:val="83CA5C96"/>
    <w:lvl w:ilvl="0" w:tplc="A75022C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33555"/>
    <w:multiLevelType w:val="hybridMultilevel"/>
    <w:tmpl w:val="84F05C7A"/>
    <w:lvl w:ilvl="0" w:tplc="0BC04576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F26C4D"/>
    <w:multiLevelType w:val="hybridMultilevel"/>
    <w:tmpl w:val="FC783BC6"/>
    <w:lvl w:ilvl="0" w:tplc="A3E4157E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DD0577"/>
    <w:multiLevelType w:val="hybridMultilevel"/>
    <w:tmpl w:val="82AEBC50"/>
    <w:lvl w:ilvl="0" w:tplc="D852576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05C6A"/>
    <w:multiLevelType w:val="hybridMultilevel"/>
    <w:tmpl w:val="A628CC94"/>
    <w:lvl w:ilvl="0" w:tplc="061CDA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E75FE5"/>
    <w:multiLevelType w:val="hybridMultilevel"/>
    <w:tmpl w:val="3C2CB4A0"/>
    <w:lvl w:ilvl="0" w:tplc="2D3E041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trike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C067A"/>
    <w:multiLevelType w:val="hybridMultilevel"/>
    <w:tmpl w:val="7054D85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B65D96"/>
    <w:multiLevelType w:val="hybridMultilevel"/>
    <w:tmpl w:val="9F1CA502"/>
    <w:lvl w:ilvl="0" w:tplc="A51A5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73718F"/>
    <w:multiLevelType w:val="hybridMultilevel"/>
    <w:tmpl w:val="9F1CA502"/>
    <w:lvl w:ilvl="0" w:tplc="A51A5C8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0AB"/>
    <w:multiLevelType w:val="hybridMultilevel"/>
    <w:tmpl w:val="5BF414BC"/>
    <w:lvl w:ilvl="0" w:tplc="ADDEB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D41EE"/>
    <w:multiLevelType w:val="hybridMultilevel"/>
    <w:tmpl w:val="0142C38E"/>
    <w:lvl w:ilvl="0" w:tplc="98740F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C5D64"/>
    <w:multiLevelType w:val="hybridMultilevel"/>
    <w:tmpl w:val="D318E652"/>
    <w:lvl w:ilvl="0" w:tplc="60B21C56">
      <w:start w:val="1"/>
      <w:numFmt w:val="lowerLetter"/>
      <w:lvlText w:val="%1."/>
      <w:lvlJc w:val="left"/>
      <w:pPr>
        <w:ind w:left="720" w:hanging="360"/>
      </w:pPr>
      <w:rPr>
        <w:b/>
        <w:strike w:val="0"/>
        <w:sz w:val="24"/>
        <w:szCs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A647D"/>
    <w:multiLevelType w:val="hybridMultilevel"/>
    <w:tmpl w:val="B00080FE"/>
    <w:lvl w:ilvl="0" w:tplc="140A000F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7" w15:restartNumberingAfterBreak="0">
    <w:nsid w:val="6F6660C0"/>
    <w:multiLevelType w:val="hybridMultilevel"/>
    <w:tmpl w:val="9306BCA6"/>
    <w:lvl w:ilvl="0" w:tplc="140A0019">
      <w:start w:val="1"/>
      <w:numFmt w:val="lowerLetter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DA320A"/>
    <w:multiLevelType w:val="hybridMultilevel"/>
    <w:tmpl w:val="1C3815D4"/>
    <w:lvl w:ilvl="0" w:tplc="DB1C68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210CE"/>
    <w:multiLevelType w:val="hybridMultilevel"/>
    <w:tmpl w:val="79645ADE"/>
    <w:lvl w:ilvl="0" w:tplc="69600E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0A37EB"/>
    <w:multiLevelType w:val="hybridMultilevel"/>
    <w:tmpl w:val="A19434C4"/>
    <w:lvl w:ilvl="0" w:tplc="A97A485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876163"/>
    <w:multiLevelType w:val="multilevel"/>
    <w:tmpl w:val="C5528156"/>
    <w:lvl w:ilvl="0">
      <w:start w:val="1"/>
      <w:numFmt w:val="decimal"/>
      <w:lvlText w:val="%1."/>
      <w:lvlJc w:val="left"/>
      <w:pPr>
        <w:ind w:left="756" w:hanging="396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B9545D6"/>
    <w:multiLevelType w:val="hybridMultilevel"/>
    <w:tmpl w:val="6F742828"/>
    <w:lvl w:ilvl="0" w:tplc="FFA0489A">
      <w:start w:val="1"/>
      <w:numFmt w:val="lowerLetter"/>
      <w:lvlText w:val="%1."/>
      <w:lvlJc w:val="left"/>
      <w:pPr>
        <w:ind w:left="720" w:hanging="360"/>
      </w:pPr>
      <w:rPr>
        <w:rFonts w:cs="TTE1865388t00" w:hint="default"/>
        <w:b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BC588E"/>
    <w:multiLevelType w:val="hybridMultilevel"/>
    <w:tmpl w:val="586A3188"/>
    <w:lvl w:ilvl="0" w:tplc="83EA1C6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4"/>
  </w:num>
  <w:num w:numId="7">
    <w:abstractNumId w:val="2"/>
  </w:num>
  <w:num w:numId="8">
    <w:abstractNumId w:val="30"/>
  </w:num>
  <w:num w:numId="9">
    <w:abstractNumId w:val="29"/>
  </w:num>
  <w:num w:numId="10">
    <w:abstractNumId w:val="17"/>
  </w:num>
  <w:num w:numId="11">
    <w:abstractNumId w:val="23"/>
  </w:num>
  <w:num w:numId="12">
    <w:abstractNumId w:val="5"/>
  </w:num>
  <w:num w:numId="13">
    <w:abstractNumId w:val="19"/>
  </w:num>
  <w:num w:numId="14">
    <w:abstractNumId w:val="18"/>
  </w:num>
  <w:num w:numId="15">
    <w:abstractNumId w:val="21"/>
  </w:num>
  <w:num w:numId="16">
    <w:abstractNumId w:val="22"/>
  </w:num>
  <w:num w:numId="17">
    <w:abstractNumId w:val="3"/>
  </w:num>
  <w:num w:numId="18">
    <w:abstractNumId w:val="8"/>
  </w:num>
  <w:num w:numId="19">
    <w:abstractNumId w:val="14"/>
  </w:num>
  <w:num w:numId="20">
    <w:abstractNumId w:val="12"/>
  </w:num>
  <w:num w:numId="21">
    <w:abstractNumId w:val="11"/>
  </w:num>
  <w:num w:numId="22">
    <w:abstractNumId w:val="20"/>
  </w:num>
  <w:num w:numId="23">
    <w:abstractNumId w:val="9"/>
  </w:num>
  <w:num w:numId="24">
    <w:abstractNumId w:val="33"/>
  </w:num>
  <w:num w:numId="25">
    <w:abstractNumId w:val="7"/>
  </w:num>
  <w:num w:numId="26">
    <w:abstractNumId w:val="0"/>
  </w:num>
  <w:num w:numId="27">
    <w:abstractNumId w:val="10"/>
  </w:num>
  <w:num w:numId="28">
    <w:abstractNumId w:val="24"/>
  </w:num>
  <w:num w:numId="29">
    <w:abstractNumId w:val="26"/>
  </w:num>
  <w:num w:numId="30">
    <w:abstractNumId w:val="25"/>
  </w:num>
  <w:num w:numId="31">
    <w:abstractNumId w:val="31"/>
  </w:num>
  <w:num w:numId="32">
    <w:abstractNumId w:val="13"/>
  </w:num>
  <w:num w:numId="33">
    <w:abstractNumId w:val="6"/>
  </w:num>
  <w:num w:numId="3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C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97"/>
    <w:rsid w:val="000012C8"/>
    <w:rsid w:val="00001369"/>
    <w:rsid w:val="000021A3"/>
    <w:rsid w:val="000040EF"/>
    <w:rsid w:val="0000518D"/>
    <w:rsid w:val="00010592"/>
    <w:rsid w:val="000128E2"/>
    <w:rsid w:val="00017DE2"/>
    <w:rsid w:val="000213DD"/>
    <w:rsid w:val="00024564"/>
    <w:rsid w:val="00024BA5"/>
    <w:rsid w:val="000254A5"/>
    <w:rsid w:val="00034CE3"/>
    <w:rsid w:val="000359F5"/>
    <w:rsid w:val="00036DAC"/>
    <w:rsid w:val="000401D6"/>
    <w:rsid w:val="000414FE"/>
    <w:rsid w:val="000428F8"/>
    <w:rsid w:val="000437DE"/>
    <w:rsid w:val="00043B22"/>
    <w:rsid w:val="00047F2B"/>
    <w:rsid w:val="00050123"/>
    <w:rsid w:val="000602DE"/>
    <w:rsid w:val="00060CCC"/>
    <w:rsid w:val="00067296"/>
    <w:rsid w:val="00067BE7"/>
    <w:rsid w:val="00067C8C"/>
    <w:rsid w:val="0007411A"/>
    <w:rsid w:val="00076DBD"/>
    <w:rsid w:val="00076EC1"/>
    <w:rsid w:val="00077D4B"/>
    <w:rsid w:val="0008022E"/>
    <w:rsid w:val="00080FD1"/>
    <w:rsid w:val="000813BE"/>
    <w:rsid w:val="00081BCF"/>
    <w:rsid w:val="000846DF"/>
    <w:rsid w:val="00084FDD"/>
    <w:rsid w:val="000903CE"/>
    <w:rsid w:val="00090FDF"/>
    <w:rsid w:val="00091B7B"/>
    <w:rsid w:val="000934FF"/>
    <w:rsid w:val="000A0756"/>
    <w:rsid w:val="000A5D85"/>
    <w:rsid w:val="000B10B4"/>
    <w:rsid w:val="000B10C0"/>
    <w:rsid w:val="000B39AF"/>
    <w:rsid w:val="000B55D7"/>
    <w:rsid w:val="000B6841"/>
    <w:rsid w:val="000B6B41"/>
    <w:rsid w:val="000B7C5A"/>
    <w:rsid w:val="000C0A23"/>
    <w:rsid w:val="000C3E9F"/>
    <w:rsid w:val="000C52B7"/>
    <w:rsid w:val="000C68C0"/>
    <w:rsid w:val="000D2AD1"/>
    <w:rsid w:val="000D34C2"/>
    <w:rsid w:val="000D5ACC"/>
    <w:rsid w:val="000D5C6B"/>
    <w:rsid w:val="000D7162"/>
    <w:rsid w:val="000E1F4D"/>
    <w:rsid w:val="000E420E"/>
    <w:rsid w:val="000E5B14"/>
    <w:rsid w:val="000E6DC9"/>
    <w:rsid w:val="000F106C"/>
    <w:rsid w:val="000F1E1D"/>
    <w:rsid w:val="000F2A0F"/>
    <w:rsid w:val="000F4527"/>
    <w:rsid w:val="000F490D"/>
    <w:rsid w:val="000F4B43"/>
    <w:rsid w:val="000F5572"/>
    <w:rsid w:val="000F7A0A"/>
    <w:rsid w:val="00104E6C"/>
    <w:rsid w:val="00105392"/>
    <w:rsid w:val="00107C78"/>
    <w:rsid w:val="0011053E"/>
    <w:rsid w:val="001113FE"/>
    <w:rsid w:val="001125EE"/>
    <w:rsid w:val="00115853"/>
    <w:rsid w:val="00121308"/>
    <w:rsid w:val="001237E1"/>
    <w:rsid w:val="001240CC"/>
    <w:rsid w:val="001248CE"/>
    <w:rsid w:val="001272AF"/>
    <w:rsid w:val="001304BF"/>
    <w:rsid w:val="0013093C"/>
    <w:rsid w:val="001319DF"/>
    <w:rsid w:val="00132C08"/>
    <w:rsid w:val="00133EEB"/>
    <w:rsid w:val="00135EE8"/>
    <w:rsid w:val="001370D6"/>
    <w:rsid w:val="001370DB"/>
    <w:rsid w:val="001372BC"/>
    <w:rsid w:val="0013796E"/>
    <w:rsid w:val="00141B28"/>
    <w:rsid w:val="00143E80"/>
    <w:rsid w:val="00150F07"/>
    <w:rsid w:val="00153E19"/>
    <w:rsid w:val="00155121"/>
    <w:rsid w:val="00156111"/>
    <w:rsid w:val="001644B1"/>
    <w:rsid w:val="00165556"/>
    <w:rsid w:val="00165902"/>
    <w:rsid w:val="00165C83"/>
    <w:rsid w:val="00165F34"/>
    <w:rsid w:val="00166375"/>
    <w:rsid w:val="00171AC3"/>
    <w:rsid w:val="001746E5"/>
    <w:rsid w:val="0018030A"/>
    <w:rsid w:val="001806C4"/>
    <w:rsid w:val="00182124"/>
    <w:rsid w:val="00187E00"/>
    <w:rsid w:val="001962C2"/>
    <w:rsid w:val="001B1E0E"/>
    <w:rsid w:val="001B208D"/>
    <w:rsid w:val="001B59CC"/>
    <w:rsid w:val="001C1124"/>
    <w:rsid w:val="001C1335"/>
    <w:rsid w:val="001D40F5"/>
    <w:rsid w:val="001E0224"/>
    <w:rsid w:val="001E08C0"/>
    <w:rsid w:val="001E11D4"/>
    <w:rsid w:val="001E684C"/>
    <w:rsid w:val="001E69A6"/>
    <w:rsid w:val="001E69C9"/>
    <w:rsid w:val="001F0C0F"/>
    <w:rsid w:val="001F3C06"/>
    <w:rsid w:val="0020019E"/>
    <w:rsid w:val="0020223D"/>
    <w:rsid w:val="00204A01"/>
    <w:rsid w:val="00204A3D"/>
    <w:rsid w:val="00210743"/>
    <w:rsid w:val="002118B2"/>
    <w:rsid w:val="002127EE"/>
    <w:rsid w:val="002139D9"/>
    <w:rsid w:val="00217BCB"/>
    <w:rsid w:val="002207D9"/>
    <w:rsid w:val="00220ED5"/>
    <w:rsid w:val="00221713"/>
    <w:rsid w:val="00225D59"/>
    <w:rsid w:val="002279E5"/>
    <w:rsid w:val="00227D3E"/>
    <w:rsid w:val="00230EB0"/>
    <w:rsid w:val="00234BB0"/>
    <w:rsid w:val="00235258"/>
    <w:rsid w:val="00242D06"/>
    <w:rsid w:val="00246D38"/>
    <w:rsid w:val="00250B47"/>
    <w:rsid w:val="00253D5C"/>
    <w:rsid w:val="00255202"/>
    <w:rsid w:val="002569E9"/>
    <w:rsid w:val="00260F3E"/>
    <w:rsid w:val="00261D4A"/>
    <w:rsid w:val="00263233"/>
    <w:rsid w:val="00266024"/>
    <w:rsid w:val="002668E5"/>
    <w:rsid w:val="0026727D"/>
    <w:rsid w:val="00267A3B"/>
    <w:rsid w:val="002743B7"/>
    <w:rsid w:val="00275822"/>
    <w:rsid w:val="00275FE3"/>
    <w:rsid w:val="00280C7B"/>
    <w:rsid w:val="00281B37"/>
    <w:rsid w:val="00283360"/>
    <w:rsid w:val="00283375"/>
    <w:rsid w:val="00284956"/>
    <w:rsid w:val="0029068F"/>
    <w:rsid w:val="00293149"/>
    <w:rsid w:val="00293595"/>
    <w:rsid w:val="00294D1D"/>
    <w:rsid w:val="002A285B"/>
    <w:rsid w:val="002A39D6"/>
    <w:rsid w:val="002A51A3"/>
    <w:rsid w:val="002A57B5"/>
    <w:rsid w:val="002A7751"/>
    <w:rsid w:val="002B2032"/>
    <w:rsid w:val="002B2346"/>
    <w:rsid w:val="002C19F4"/>
    <w:rsid w:val="002C228F"/>
    <w:rsid w:val="002C2B58"/>
    <w:rsid w:val="002C468D"/>
    <w:rsid w:val="002C4D2C"/>
    <w:rsid w:val="002C6BE2"/>
    <w:rsid w:val="002E03BF"/>
    <w:rsid w:val="002E1507"/>
    <w:rsid w:val="002E2751"/>
    <w:rsid w:val="002E49F2"/>
    <w:rsid w:val="002E5A2A"/>
    <w:rsid w:val="002F1374"/>
    <w:rsid w:val="00300778"/>
    <w:rsid w:val="003011A3"/>
    <w:rsid w:val="0030153B"/>
    <w:rsid w:val="00301B0B"/>
    <w:rsid w:val="00310865"/>
    <w:rsid w:val="003162A0"/>
    <w:rsid w:val="00316937"/>
    <w:rsid w:val="00322446"/>
    <w:rsid w:val="00322B8A"/>
    <w:rsid w:val="00323397"/>
    <w:rsid w:val="00323590"/>
    <w:rsid w:val="00324AB0"/>
    <w:rsid w:val="00325DEA"/>
    <w:rsid w:val="00325E1C"/>
    <w:rsid w:val="00332808"/>
    <w:rsid w:val="00333402"/>
    <w:rsid w:val="00334300"/>
    <w:rsid w:val="00337455"/>
    <w:rsid w:val="00340863"/>
    <w:rsid w:val="0034405E"/>
    <w:rsid w:val="00344103"/>
    <w:rsid w:val="00345207"/>
    <w:rsid w:val="0035043F"/>
    <w:rsid w:val="00350681"/>
    <w:rsid w:val="003506A7"/>
    <w:rsid w:val="00350E0D"/>
    <w:rsid w:val="003518BD"/>
    <w:rsid w:val="00352E01"/>
    <w:rsid w:val="0036607E"/>
    <w:rsid w:val="00366F0E"/>
    <w:rsid w:val="00370216"/>
    <w:rsid w:val="003756F2"/>
    <w:rsid w:val="00380871"/>
    <w:rsid w:val="00381397"/>
    <w:rsid w:val="00382EA8"/>
    <w:rsid w:val="00385402"/>
    <w:rsid w:val="00387158"/>
    <w:rsid w:val="00387E4E"/>
    <w:rsid w:val="00392B56"/>
    <w:rsid w:val="00394733"/>
    <w:rsid w:val="00395647"/>
    <w:rsid w:val="00396AAA"/>
    <w:rsid w:val="003A434F"/>
    <w:rsid w:val="003A49BC"/>
    <w:rsid w:val="003A4B48"/>
    <w:rsid w:val="003A5456"/>
    <w:rsid w:val="003A7912"/>
    <w:rsid w:val="003B0A2D"/>
    <w:rsid w:val="003B245E"/>
    <w:rsid w:val="003B4C91"/>
    <w:rsid w:val="003B5F32"/>
    <w:rsid w:val="003B5FFB"/>
    <w:rsid w:val="003C0783"/>
    <w:rsid w:val="003C19D5"/>
    <w:rsid w:val="003C1FAB"/>
    <w:rsid w:val="003C2706"/>
    <w:rsid w:val="003C3290"/>
    <w:rsid w:val="003C388C"/>
    <w:rsid w:val="003C5FFE"/>
    <w:rsid w:val="003C6ED7"/>
    <w:rsid w:val="003D2633"/>
    <w:rsid w:val="003D3F8A"/>
    <w:rsid w:val="003D5AAA"/>
    <w:rsid w:val="003D7515"/>
    <w:rsid w:val="003E2233"/>
    <w:rsid w:val="003E2804"/>
    <w:rsid w:val="003E369B"/>
    <w:rsid w:val="003E6A14"/>
    <w:rsid w:val="003E7EDF"/>
    <w:rsid w:val="003F0204"/>
    <w:rsid w:val="003F7807"/>
    <w:rsid w:val="003F7A14"/>
    <w:rsid w:val="00400C92"/>
    <w:rsid w:val="0040137C"/>
    <w:rsid w:val="004023E1"/>
    <w:rsid w:val="004060DD"/>
    <w:rsid w:val="0040799C"/>
    <w:rsid w:val="00407FF0"/>
    <w:rsid w:val="00411530"/>
    <w:rsid w:val="00411531"/>
    <w:rsid w:val="00411F04"/>
    <w:rsid w:val="00412158"/>
    <w:rsid w:val="004161F8"/>
    <w:rsid w:val="00416909"/>
    <w:rsid w:val="00416BD5"/>
    <w:rsid w:val="0042189A"/>
    <w:rsid w:val="004227AA"/>
    <w:rsid w:val="004246F4"/>
    <w:rsid w:val="00424D7C"/>
    <w:rsid w:val="00426401"/>
    <w:rsid w:val="004268E7"/>
    <w:rsid w:val="00426AC7"/>
    <w:rsid w:val="00427B05"/>
    <w:rsid w:val="00430CF8"/>
    <w:rsid w:val="004314B6"/>
    <w:rsid w:val="00432A0F"/>
    <w:rsid w:val="004335D5"/>
    <w:rsid w:val="00436940"/>
    <w:rsid w:val="00437F0F"/>
    <w:rsid w:val="0044013A"/>
    <w:rsid w:val="00443B63"/>
    <w:rsid w:val="00445CED"/>
    <w:rsid w:val="00447784"/>
    <w:rsid w:val="004505E8"/>
    <w:rsid w:val="004511A1"/>
    <w:rsid w:val="00452394"/>
    <w:rsid w:val="00456A37"/>
    <w:rsid w:val="00460D38"/>
    <w:rsid w:val="00461FB2"/>
    <w:rsid w:val="00462436"/>
    <w:rsid w:val="00464247"/>
    <w:rsid w:val="00465585"/>
    <w:rsid w:val="00467089"/>
    <w:rsid w:val="004730AC"/>
    <w:rsid w:val="00473A47"/>
    <w:rsid w:val="00474B22"/>
    <w:rsid w:val="00476861"/>
    <w:rsid w:val="00480A91"/>
    <w:rsid w:val="00481E38"/>
    <w:rsid w:val="0048333E"/>
    <w:rsid w:val="00487C3B"/>
    <w:rsid w:val="00492457"/>
    <w:rsid w:val="0049385C"/>
    <w:rsid w:val="00495B4F"/>
    <w:rsid w:val="00497506"/>
    <w:rsid w:val="00497832"/>
    <w:rsid w:val="004A0A9A"/>
    <w:rsid w:val="004A172B"/>
    <w:rsid w:val="004A4274"/>
    <w:rsid w:val="004A6FE0"/>
    <w:rsid w:val="004A7236"/>
    <w:rsid w:val="004B2B3D"/>
    <w:rsid w:val="004B3C97"/>
    <w:rsid w:val="004B43AF"/>
    <w:rsid w:val="004B4763"/>
    <w:rsid w:val="004C2F5E"/>
    <w:rsid w:val="004C36C4"/>
    <w:rsid w:val="004C43F0"/>
    <w:rsid w:val="004C568E"/>
    <w:rsid w:val="004C5B2A"/>
    <w:rsid w:val="004C5DDD"/>
    <w:rsid w:val="004D0616"/>
    <w:rsid w:val="004D0B7A"/>
    <w:rsid w:val="004D0E9A"/>
    <w:rsid w:val="004D19F3"/>
    <w:rsid w:val="004D2D67"/>
    <w:rsid w:val="004D3777"/>
    <w:rsid w:val="004D5B06"/>
    <w:rsid w:val="004D6CA2"/>
    <w:rsid w:val="004E1FC9"/>
    <w:rsid w:val="004E23CB"/>
    <w:rsid w:val="004E3D7B"/>
    <w:rsid w:val="004E65FB"/>
    <w:rsid w:val="004E6E23"/>
    <w:rsid w:val="004F1FAD"/>
    <w:rsid w:val="004F319C"/>
    <w:rsid w:val="00502116"/>
    <w:rsid w:val="00503263"/>
    <w:rsid w:val="005032E7"/>
    <w:rsid w:val="00504D5D"/>
    <w:rsid w:val="00506EDE"/>
    <w:rsid w:val="00510C22"/>
    <w:rsid w:val="00511246"/>
    <w:rsid w:val="005121D8"/>
    <w:rsid w:val="005156CF"/>
    <w:rsid w:val="00515CEC"/>
    <w:rsid w:val="00515E4C"/>
    <w:rsid w:val="00521B94"/>
    <w:rsid w:val="00523260"/>
    <w:rsid w:val="0052523D"/>
    <w:rsid w:val="00525250"/>
    <w:rsid w:val="00525FBA"/>
    <w:rsid w:val="005300C8"/>
    <w:rsid w:val="00531529"/>
    <w:rsid w:val="005318C7"/>
    <w:rsid w:val="00531D6E"/>
    <w:rsid w:val="00532545"/>
    <w:rsid w:val="00532698"/>
    <w:rsid w:val="00533095"/>
    <w:rsid w:val="00533D6D"/>
    <w:rsid w:val="00540263"/>
    <w:rsid w:val="00540BF7"/>
    <w:rsid w:val="005428FF"/>
    <w:rsid w:val="00542FD2"/>
    <w:rsid w:val="005447D0"/>
    <w:rsid w:val="00546B67"/>
    <w:rsid w:val="005578CB"/>
    <w:rsid w:val="005579A5"/>
    <w:rsid w:val="00561FD4"/>
    <w:rsid w:val="00563E83"/>
    <w:rsid w:val="0056674D"/>
    <w:rsid w:val="005766E0"/>
    <w:rsid w:val="00577426"/>
    <w:rsid w:val="00591483"/>
    <w:rsid w:val="00591A6C"/>
    <w:rsid w:val="00593737"/>
    <w:rsid w:val="005972A7"/>
    <w:rsid w:val="005978DB"/>
    <w:rsid w:val="00597AA2"/>
    <w:rsid w:val="005A2507"/>
    <w:rsid w:val="005A2803"/>
    <w:rsid w:val="005A57FA"/>
    <w:rsid w:val="005A583E"/>
    <w:rsid w:val="005A5BEC"/>
    <w:rsid w:val="005A7087"/>
    <w:rsid w:val="005B2823"/>
    <w:rsid w:val="005B465B"/>
    <w:rsid w:val="005C0755"/>
    <w:rsid w:val="005C2C87"/>
    <w:rsid w:val="005C52A3"/>
    <w:rsid w:val="005C56A6"/>
    <w:rsid w:val="005D234B"/>
    <w:rsid w:val="005E06F0"/>
    <w:rsid w:val="005E4831"/>
    <w:rsid w:val="005E6F3F"/>
    <w:rsid w:val="005F3429"/>
    <w:rsid w:val="005F3B68"/>
    <w:rsid w:val="005F40F5"/>
    <w:rsid w:val="005F6B28"/>
    <w:rsid w:val="006059E6"/>
    <w:rsid w:val="00610697"/>
    <w:rsid w:val="0062298E"/>
    <w:rsid w:val="00623979"/>
    <w:rsid w:val="00623BA9"/>
    <w:rsid w:val="0062557C"/>
    <w:rsid w:val="00631B4A"/>
    <w:rsid w:val="00633029"/>
    <w:rsid w:val="00633E40"/>
    <w:rsid w:val="00641982"/>
    <w:rsid w:val="0064406E"/>
    <w:rsid w:val="006442DF"/>
    <w:rsid w:val="006465AB"/>
    <w:rsid w:val="00646ED5"/>
    <w:rsid w:val="00651E73"/>
    <w:rsid w:val="00653936"/>
    <w:rsid w:val="00656B1D"/>
    <w:rsid w:val="00661406"/>
    <w:rsid w:val="00664E8B"/>
    <w:rsid w:val="00665335"/>
    <w:rsid w:val="0066604E"/>
    <w:rsid w:val="0066690B"/>
    <w:rsid w:val="00672900"/>
    <w:rsid w:val="00675C04"/>
    <w:rsid w:val="00676630"/>
    <w:rsid w:val="00676DF3"/>
    <w:rsid w:val="0068346A"/>
    <w:rsid w:val="006842AD"/>
    <w:rsid w:val="006851C8"/>
    <w:rsid w:val="0068595E"/>
    <w:rsid w:val="006862AA"/>
    <w:rsid w:val="006871B3"/>
    <w:rsid w:val="00691130"/>
    <w:rsid w:val="006938F4"/>
    <w:rsid w:val="006976E0"/>
    <w:rsid w:val="006A0355"/>
    <w:rsid w:val="006A0409"/>
    <w:rsid w:val="006A0667"/>
    <w:rsid w:val="006A2A49"/>
    <w:rsid w:val="006A362E"/>
    <w:rsid w:val="006A4A3E"/>
    <w:rsid w:val="006A579C"/>
    <w:rsid w:val="006B0D38"/>
    <w:rsid w:val="006B20B4"/>
    <w:rsid w:val="006B4FBB"/>
    <w:rsid w:val="006B5EC0"/>
    <w:rsid w:val="006B7D15"/>
    <w:rsid w:val="006C7BCB"/>
    <w:rsid w:val="006D0052"/>
    <w:rsid w:val="006D2575"/>
    <w:rsid w:val="006D5CAB"/>
    <w:rsid w:val="006E0F76"/>
    <w:rsid w:val="006E1429"/>
    <w:rsid w:val="006E2881"/>
    <w:rsid w:val="006E4522"/>
    <w:rsid w:val="006E4F8A"/>
    <w:rsid w:val="006E6682"/>
    <w:rsid w:val="006E673C"/>
    <w:rsid w:val="006F39FD"/>
    <w:rsid w:val="006F47D9"/>
    <w:rsid w:val="006F6992"/>
    <w:rsid w:val="006F736E"/>
    <w:rsid w:val="006F7C62"/>
    <w:rsid w:val="00704042"/>
    <w:rsid w:val="007133B5"/>
    <w:rsid w:val="007140BA"/>
    <w:rsid w:val="00716307"/>
    <w:rsid w:val="00716A85"/>
    <w:rsid w:val="00717E7B"/>
    <w:rsid w:val="00720E26"/>
    <w:rsid w:val="00725291"/>
    <w:rsid w:val="00730242"/>
    <w:rsid w:val="00730BAA"/>
    <w:rsid w:val="007313FD"/>
    <w:rsid w:val="00731403"/>
    <w:rsid w:val="00731891"/>
    <w:rsid w:val="00733178"/>
    <w:rsid w:val="00734993"/>
    <w:rsid w:val="007369BA"/>
    <w:rsid w:val="00740752"/>
    <w:rsid w:val="0074284B"/>
    <w:rsid w:val="00744C74"/>
    <w:rsid w:val="0075179A"/>
    <w:rsid w:val="00751AB1"/>
    <w:rsid w:val="007553D4"/>
    <w:rsid w:val="00760AD1"/>
    <w:rsid w:val="00761133"/>
    <w:rsid w:val="007619FB"/>
    <w:rsid w:val="007729C9"/>
    <w:rsid w:val="007742A1"/>
    <w:rsid w:val="00774600"/>
    <w:rsid w:val="00777FF4"/>
    <w:rsid w:val="00781332"/>
    <w:rsid w:val="007819B0"/>
    <w:rsid w:val="007837C1"/>
    <w:rsid w:val="0078514D"/>
    <w:rsid w:val="00791713"/>
    <w:rsid w:val="00794454"/>
    <w:rsid w:val="00795377"/>
    <w:rsid w:val="007A5E5B"/>
    <w:rsid w:val="007B56C0"/>
    <w:rsid w:val="007B6F61"/>
    <w:rsid w:val="007B7700"/>
    <w:rsid w:val="007C024F"/>
    <w:rsid w:val="007C10F3"/>
    <w:rsid w:val="007C46B5"/>
    <w:rsid w:val="007C6A05"/>
    <w:rsid w:val="007D0868"/>
    <w:rsid w:val="007D13D9"/>
    <w:rsid w:val="007D2E3F"/>
    <w:rsid w:val="007D3593"/>
    <w:rsid w:val="007D5BC0"/>
    <w:rsid w:val="007D77B2"/>
    <w:rsid w:val="007D7B7B"/>
    <w:rsid w:val="007E0809"/>
    <w:rsid w:val="007E12A1"/>
    <w:rsid w:val="007E7814"/>
    <w:rsid w:val="007F49BB"/>
    <w:rsid w:val="007F5314"/>
    <w:rsid w:val="007F60AC"/>
    <w:rsid w:val="007F625C"/>
    <w:rsid w:val="007F63D0"/>
    <w:rsid w:val="007F6D48"/>
    <w:rsid w:val="007F7114"/>
    <w:rsid w:val="00804036"/>
    <w:rsid w:val="008071A7"/>
    <w:rsid w:val="00807CCB"/>
    <w:rsid w:val="008101FC"/>
    <w:rsid w:val="008108E8"/>
    <w:rsid w:val="0081353F"/>
    <w:rsid w:val="00816407"/>
    <w:rsid w:val="00825809"/>
    <w:rsid w:val="00825F93"/>
    <w:rsid w:val="00831982"/>
    <w:rsid w:val="0083257F"/>
    <w:rsid w:val="00837AFC"/>
    <w:rsid w:val="008434BA"/>
    <w:rsid w:val="00845D24"/>
    <w:rsid w:val="00851093"/>
    <w:rsid w:val="008544DB"/>
    <w:rsid w:val="00862FA3"/>
    <w:rsid w:val="00865845"/>
    <w:rsid w:val="008765DF"/>
    <w:rsid w:val="00876EC4"/>
    <w:rsid w:val="00877453"/>
    <w:rsid w:val="0088064F"/>
    <w:rsid w:val="008833CD"/>
    <w:rsid w:val="00891B08"/>
    <w:rsid w:val="00893524"/>
    <w:rsid w:val="00893FAC"/>
    <w:rsid w:val="0089404C"/>
    <w:rsid w:val="008A03C9"/>
    <w:rsid w:val="008A0859"/>
    <w:rsid w:val="008A1075"/>
    <w:rsid w:val="008A160D"/>
    <w:rsid w:val="008A53D4"/>
    <w:rsid w:val="008B0272"/>
    <w:rsid w:val="008B43F5"/>
    <w:rsid w:val="008C0ED3"/>
    <w:rsid w:val="008C0FFF"/>
    <w:rsid w:val="008C2C97"/>
    <w:rsid w:val="008C57E2"/>
    <w:rsid w:val="008C7007"/>
    <w:rsid w:val="008D06F2"/>
    <w:rsid w:val="008D0FEC"/>
    <w:rsid w:val="008D1976"/>
    <w:rsid w:val="008D3FB0"/>
    <w:rsid w:val="008D74B3"/>
    <w:rsid w:val="008D7C3D"/>
    <w:rsid w:val="008E18B1"/>
    <w:rsid w:val="008E4197"/>
    <w:rsid w:val="008E463C"/>
    <w:rsid w:val="008E4708"/>
    <w:rsid w:val="008E58B9"/>
    <w:rsid w:val="008E75AE"/>
    <w:rsid w:val="008F0CC4"/>
    <w:rsid w:val="00900ABC"/>
    <w:rsid w:val="00902B37"/>
    <w:rsid w:val="0090700F"/>
    <w:rsid w:val="00911F70"/>
    <w:rsid w:val="009120EB"/>
    <w:rsid w:val="00914F38"/>
    <w:rsid w:val="00917F97"/>
    <w:rsid w:val="00924AA2"/>
    <w:rsid w:val="009258C6"/>
    <w:rsid w:val="00930A02"/>
    <w:rsid w:val="009401C7"/>
    <w:rsid w:val="009526A4"/>
    <w:rsid w:val="00953CA5"/>
    <w:rsid w:val="0096004A"/>
    <w:rsid w:val="00961770"/>
    <w:rsid w:val="00962660"/>
    <w:rsid w:val="00963F04"/>
    <w:rsid w:val="009651B9"/>
    <w:rsid w:val="0097202A"/>
    <w:rsid w:val="00972E3C"/>
    <w:rsid w:val="009750E5"/>
    <w:rsid w:val="0097636F"/>
    <w:rsid w:val="009766BD"/>
    <w:rsid w:val="00976EA8"/>
    <w:rsid w:val="009775C5"/>
    <w:rsid w:val="0098130D"/>
    <w:rsid w:val="00985EBE"/>
    <w:rsid w:val="009860F5"/>
    <w:rsid w:val="00992545"/>
    <w:rsid w:val="00994C10"/>
    <w:rsid w:val="00997E5D"/>
    <w:rsid w:val="009A56D9"/>
    <w:rsid w:val="009A664B"/>
    <w:rsid w:val="009A7FC5"/>
    <w:rsid w:val="009B0294"/>
    <w:rsid w:val="009B0462"/>
    <w:rsid w:val="009B0DBA"/>
    <w:rsid w:val="009B267A"/>
    <w:rsid w:val="009B542F"/>
    <w:rsid w:val="009B6E5E"/>
    <w:rsid w:val="009C11B1"/>
    <w:rsid w:val="009C402F"/>
    <w:rsid w:val="009D587E"/>
    <w:rsid w:val="009D680A"/>
    <w:rsid w:val="009D7E35"/>
    <w:rsid w:val="009E5AB7"/>
    <w:rsid w:val="009E65F6"/>
    <w:rsid w:val="009E74DA"/>
    <w:rsid w:val="009F2039"/>
    <w:rsid w:val="009F26A6"/>
    <w:rsid w:val="009F2D9A"/>
    <w:rsid w:val="009F4734"/>
    <w:rsid w:val="009F4B6B"/>
    <w:rsid w:val="009F79DC"/>
    <w:rsid w:val="00A00DE4"/>
    <w:rsid w:val="00A034D6"/>
    <w:rsid w:val="00A04B4B"/>
    <w:rsid w:val="00A07231"/>
    <w:rsid w:val="00A07BF1"/>
    <w:rsid w:val="00A1609F"/>
    <w:rsid w:val="00A22594"/>
    <w:rsid w:val="00A22FC1"/>
    <w:rsid w:val="00A258C2"/>
    <w:rsid w:val="00A261DF"/>
    <w:rsid w:val="00A276D0"/>
    <w:rsid w:val="00A305BA"/>
    <w:rsid w:val="00A35122"/>
    <w:rsid w:val="00A354D5"/>
    <w:rsid w:val="00A405DB"/>
    <w:rsid w:val="00A54E67"/>
    <w:rsid w:val="00A57051"/>
    <w:rsid w:val="00A602B0"/>
    <w:rsid w:val="00A60666"/>
    <w:rsid w:val="00A60DB0"/>
    <w:rsid w:val="00A618D1"/>
    <w:rsid w:val="00A71CCB"/>
    <w:rsid w:val="00A72D3C"/>
    <w:rsid w:val="00A772EF"/>
    <w:rsid w:val="00A77F8A"/>
    <w:rsid w:val="00A82FEA"/>
    <w:rsid w:val="00A8408D"/>
    <w:rsid w:val="00AA4A78"/>
    <w:rsid w:val="00AA5259"/>
    <w:rsid w:val="00AB0454"/>
    <w:rsid w:val="00AC6805"/>
    <w:rsid w:val="00AD394D"/>
    <w:rsid w:val="00AD5306"/>
    <w:rsid w:val="00AD6483"/>
    <w:rsid w:val="00AD7835"/>
    <w:rsid w:val="00AE0779"/>
    <w:rsid w:val="00AE2D5A"/>
    <w:rsid w:val="00AE2F65"/>
    <w:rsid w:val="00AE36D5"/>
    <w:rsid w:val="00AE6733"/>
    <w:rsid w:val="00AE6DB1"/>
    <w:rsid w:val="00AF2316"/>
    <w:rsid w:val="00AF3280"/>
    <w:rsid w:val="00AF34C9"/>
    <w:rsid w:val="00AF49E9"/>
    <w:rsid w:val="00AF5ACF"/>
    <w:rsid w:val="00B0598C"/>
    <w:rsid w:val="00B05C4B"/>
    <w:rsid w:val="00B05D21"/>
    <w:rsid w:val="00B10D6F"/>
    <w:rsid w:val="00B124AA"/>
    <w:rsid w:val="00B219FF"/>
    <w:rsid w:val="00B227C4"/>
    <w:rsid w:val="00B229A7"/>
    <w:rsid w:val="00B23A76"/>
    <w:rsid w:val="00B269D8"/>
    <w:rsid w:val="00B26FFA"/>
    <w:rsid w:val="00B40B55"/>
    <w:rsid w:val="00B415F0"/>
    <w:rsid w:val="00B47959"/>
    <w:rsid w:val="00B500C3"/>
    <w:rsid w:val="00B50C53"/>
    <w:rsid w:val="00B544F0"/>
    <w:rsid w:val="00B545A7"/>
    <w:rsid w:val="00B60382"/>
    <w:rsid w:val="00B65D67"/>
    <w:rsid w:val="00B715D6"/>
    <w:rsid w:val="00B7167E"/>
    <w:rsid w:val="00B7392D"/>
    <w:rsid w:val="00B74005"/>
    <w:rsid w:val="00B80A64"/>
    <w:rsid w:val="00B87D56"/>
    <w:rsid w:val="00B9004B"/>
    <w:rsid w:val="00B904C4"/>
    <w:rsid w:val="00B90CD4"/>
    <w:rsid w:val="00B91F8D"/>
    <w:rsid w:val="00B93728"/>
    <w:rsid w:val="00B93D3F"/>
    <w:rsid w:val="00B9565B"/>
    <w:rsid w:val="00B975EE"/>
    <w:rsid w:val="00B97900"/>
    <w:rsid w:val="00BA14F1"/>
    <w:rsid w:val="00BA1AB4"/>
    <w:rsid w:val="00BA4CDF"/>
    <w:rsid w:val="00BB2E58"/>
    <w:rsid w:val="00BB52F5"/>
    <w:rsid w:val="00BB6E6E"/>
    <w:rsid w:val="00BC005D"/>
    <w:rsid w:val="00BC10F8"/>
    <w:rsid w:val="00BC53DB"/>
    <w:rsid w:val="00BD1253"/>
    <w:rsid w:val="00BD5529"/>
    <w:rsid w:val="00BD64C2"/>
    <w:rsid w:val="00BD72A1"/>
    <w:rsid w:val="00BE11A5"/>
    <w:rsid w:val="00BE546A"/>
    <w:rsid w:val="00BF7038"/>
    <w:rsid w:val="00BF7AAD"/>
    <w:rsid w:val="00C0001A"/>
    <w:rsid w:val="00C00074"/>
    <w:rsid w:val="00C06CDD"/>
    <w:rsid w:val="00C1061F"/>
    <w:rsid w:val="00C11B55"/>
    <w:rsid w:val="00C11CB1"/>
    <w:rsid w:val="00C12671"/>
    <w:rsid w:val="00C16E0E"/>
    <w:rsid w:val="00C229BF"/>
    <w:rsid w:val="00C331DC"/>
    <w:rsid w:val="00C338DB"/>
    <w:rsid w:val="00C33B68"/>
    <w:rsid w:val="00C3580C"/>
    <w:rsid w:val="00C37602"/>
    <w:rsid w:val="00C47C47"/>
    <w:rsid w:val="00C540BB"/>
    <w:rsid w:val="00C54F22"/>
    <w:rsid w:val="00C56393"/>
    <w:rsid w:val="00C6171B"/>
    <w:rsid w:val="00C61909"/>
    <w:rsid w:val="00C62A27"/>
    <w:rsid w:val="00C64580"/>
    <w:rsid w:val="00C64624"/>
    <w:rsid w:val="00C65E08"/>
    <w:rsid w:val="00C67192"/>
    <w:rsid w:val="00C718B7"/>
    <w:rsid w:val="00C71968"/>
    <w:rsid w:val="00C73715"/>
    <w:rsid w:val="00C75274"/>
    <w:rsid w:val="00C77AFE"/>
    <w:rsid w:val="00C80386"/>
    <w:rsid w:val="00C8108C"/>
    <w:rsid w:val="00C83113"/>
    <w:rsid w:val="00C8352C"/>
    <w:rsid w:val="00C909AC"/>
    <w:rsid w:val="00C93AE1"/>
    <w:rsid w:val="00C940BF"/>
    <w:rsid w:val="00C947EB"/>
    <w:rsid w:val="00C95610"/>
    <w:rsid w:val="00C971F9"/>
    <w:rsid w:val="00C97317"/>
    <w:rsid w:val="00CA3E94"/>
    <w:rsid w:val="00CA406B"/>
    <w:rsid w:val="00CB0CB0"/>
    <w:rsid w:val="00CB0ED4"/>
    <w:rsid w:val="00CB1EFF"/>
    <w:rsid w:val="00CB4C4E"/>
    <w:rsid w:val="00CB682F"/>
    <w:rsid w:val="00CB7A61"/>
    <w:rsid w:val="00CC64CA"/>
    <w:rsid w:val="00CC68BB"/>
    <w:rsid w:val="00CD4387"/>
    <w:rsid w:val="00CE0215"/>
    <w:rsid w:val="00CE6A7A"/>
    <w:rsid w:val="00CF025B"/>
    <w:rsid w:val="00CF0602"/>
    <w:rsid w:val="00CF1711"/>
    <w:rsid w:val="00CF1C87"/>
    <w:rsid w:val="00CF1E9D"/>
    <w:rsid w:val="00CF22B9"/>
    <w:rsid w:val="00D0233D"/>
    <w:rsid w:val="00D0240D"/>
    <w:rsid w:val="00D0436A"/>
    <w:rsid w:val="00D111F5"/>
    <w:rsid w:val="00D12861"/>
    <w:rsid w:val="00D14DDC"/>
    <w:rsid w:val="00D20378"/>
    <w:rsid w:val="00D24A4B"/>
    <w:rsid w:val="00D31B0E"/>
    <w:rsid w:val="00D3376F"/>
    <w:rsid w:val="00D350A6"/>
    <w:rsid w:val="00D3783E"/>
    <w:rsid w:val="00D41CFB"/>
    <w:rsid w:val="00D43FD9"/>
    <w:rsid w:val="00D45874"/>
    <w:rsid w:val="00D46755"/>
    <w:rsid w:val="00D479AF"/>
    <w:rsid w:val="00D500A1"/>
    <w:rsid w:val="00D51BB1"/>
    <w:rsid w:val="00D558F9"/>
    <w:rsid w:val="00D55D15"/>
    <w:rsid w:val="00D60137"/>
    <w:rsid w:val="00D6173A"/>
    <w:rsid w:val="00D65680"/>
    <w:rsid w:val="00D6604C"/>
    <w:rsid w:val="00D66756"/>
    <w:rsid w:val="00D67BAD"/>
    <w:rsid w:val="00D729A5"/>
    <w:rsid w:val="00D72ECB"/>
    <w:rsid w:val="00D91190"/>
    <w:rsid w:val="00D91D3F"/>
    <w:rsid w:val="00D91FDE"/>
    <w:rsid w:val="00D9781D"/>
    <w:rsid w:val="00DA005F"/>
    <w:rsid w:val="00DA0942"/>
    <w:rsid w:val="00DA0D04"/>
    <w:rsid w:val="00DB11AA"/>
    <w:rsid w:val="00DC17C3"/>
    <w:rsid w:val="00DC2CBA"/>
    <w:rsid w:val="00DC33A5"/>
    <w:rsid w:val="00DC33AD"/>
    <w:rsid w:val="00DC34D3"/>
    <w:rsid w:val="00DC5266"/>
    <w:rsid w:val="00DD46A3"/>
    <w:rsid w:val="00DD50B4"/>
    <w:rsid w:val="00DD739B"/>
    <w:rsid w:val="00DD760F"/>
    <w:rsid w:val="00DE4B08"/>
    <w:rsid w:val="00DE7014"/>
    <w:rsid w:val="00DE7BB8"/>
    <w:rsid w:val="00DF2BAA"/>
    <w:rsid w:val="00DF2F90"/>
    <w:rsid w:val="00DF45FF"/>
    <w:rsid w:val="00DF7755"/>
    <w:rsid w:val="00E01250"/>
    <w:rsid w:val="00E05701"/>
    <w:rsid w:val="00E0753C"/>
    <w:rsid w:val="00E11488"/>
    <w:rsid w:val="00E16F62"/>
    <w:rsid w:val="00E22D17"/>
    <w:rsid w:val="00E26992"/>
    <w:rsid w:val="00E30502"/>
    <w:rsid w:val="00E359B9"/>
    <w:rsid w:val="00E42135"/>
    <w:rsid w:val="00E42492"/>
    <w:rsid w:val="00E426E5"/>
    <w:rsid w:val="00E43030"/>
    <w:rsid w:val="00E43A3A"/>
    <w:rsid w:val="00E4464A"/>
    <w:rsid w:val="00E47137"/>
    <w:rsid w:val="00E512B0"/>
    <w:rsid w:val="00E5372B"/>
    <w:rsid w:val="00E5768A"/>
    <w:rsid w:val="00E61736"/>
    <w:rsid w:val="00E61CDC"/>
    <w:rsid w:val="00E64C9D"/>
    <w:rsid w:val="00E6544B"/>
    <w:rsid w:val="00E718A6"/>
    <w:rsid w:val="00E80FBE"/>
    <w:rsid w:val="00E82183"/>
    <w:rsid w:val="00E9331A"/>
    <w:rsid w:val="00E96B6D"/>
    <w:rsid w:val="00E97F75"/>
    <w:rsid w:val="00EA5044"/>
    <w:rsid w:val="00EA7D5B"/>
    <w:rsid w:val="00EB118F"/>
    <w:rsid w:val="00EB1F53"/>
    <w:rsid w:val="00EB4683"/>
    <w:rsid w:val="00EB7E2E"/>
    <w:rsid w:val="00EC05E8"/>
    <w:rsid w:val="00EC20F1"/>
    <w:rsid w:val="00EC2289"/>
    <w:rsid w:val="00EC2B3F"/>
    <w:rsid w:val="00EC30C2"/>
    <w:rsid w:val="00EC3C5B"/>
    <w:rsid w:val="00EC3FA1"/>
    <w:rsid w:val="00EC6EDE"/>
    <w:rsid w:val="00ED0DA7"/>
    <w:rsid w:val="00ED3841"/>
    <w:rsid w:val="00ED4A69"/>
    <w:rsid w:val="00ED4BF0"/>
    <w:rsid w:val="00ED5E2F"/>
    <w:rsid w:val="00EE0E1C"/>
    <w:rsid w:val="00EE4A43"/>
    <w:rsid w:val="00EE5B66"/>
    <w:rsid w:val="00EF12D0"/>
    <w:rsid w:val="00EF2547"/>
    <w:rsid w:val="00EF5573"/>
    <w:rsid w:val="00EF5E39"/>
    <w:rsid w:val="00F03F64"/>
    <w:rsid w:val="00F042C1"/>
    <w:rsid w:val="00F045FB"/>
    <w:rsid w:val="00F0496E"/>
    <w:rsid w:val="00F05A2A"/>
    <w:rsid w:val="00F07BFB"/>
    <w:rsid w:val="00F109E0"/>
    <w:rsid w:val="00F12D01"/>
    <w:rsid w:val="00F1317F"/>
    <w:rsid w:val="00F13905"/>
    <w:rsid w:val="00F14247"/>
    <w:rsid w:val="00F14918"/>
    <w:rsid w:val="00F1534E"/>
    <w:rsid w:val="00F220BC"/>
    <w:rsid w:val="00F245F7"/>
    <w:rsid w:val="00F25DC2"/>
    <w:rsid w:val="00F30E9B"/>
    <w:rsid w:val="00F3442B"/>
    <w:rsid w:val="00F35A19"/>
    <w:rsid w:val="00F36F9F"/>
    <w:rsid w:val="00F37610"/>
    <w:rsid w:val="00F41878"/>
    <w:rsid w:val="00F47518"/>
    <w:rsid w:val="00F5261B"/>
    <w:rsid w:val="00F55303"/>
    <w:rsid w:val="00F60439"/>
    <w:rsid w:val="00F609B3"/>
    <w:rsid w:val="00F617DE"/>
    <w:rsid w:val="00F623C8"/>
    <w:rsid w:val="00F63922"/>
    <w:rsid w:val="00F64331"/>
    <w:rsid w:val="00F67816"/>
    <w:rsid w:val="00F72058"/>
    <w:rsid w:val="00F73E1E"/>
    <w:rsid w:val="00F75168"/>
    <w:rsid w:val="00F803D2"/>
    <w:rsid w:val="00F808D8"/>
    <w:rsid w:val="00F81130"/>
    <w:rsid w:val="00F8405B"/>
    <w:rsid w:val="00F85C49"/>
    <w:rsid w:val="00F9258D"/>
    <w:rsid w:val="00F925E2"/>
    <w:rsid w:val="00F93629"/>
    <w:rsid w:val="00F952C5"/>
    <w:rsid w:val="00F95643"/>
    <w:rsid w:val="00F96A43"/>
    <w:rsid w:val="00FA31A5"/>
    <w:rsid w:val="00FA4749"/>
    <w:rsid w:val="00FA53B1"/>
    <w:rsid w:val="00FA6F2C"/>
    <w:rsid w:val="00FB0CC5"/>
    <w:rsid w:val="00FB0D21"/>
    <w:rsid w:val="00FB29FB"/>
    <w:rsid w:val="00FB3BFF"/>
    <w:rsid w:val="00FB3EB6"/>
    <w:rsid w:val="00FB5D65"/>
    <w:rsid w:val="00FC2047"/>
    <w:rsid w:val="00FC2763"/>
    <w:rsid w:val="00FC322D"/>
    <w:rsid w:val="00FD13B7"/>
    <w:rsid w:val="00FD56CC"/>
    <w:rsid w:val="00FD5A54"/>
    <w:rsid w:val="00FD5D76"/>
    <w:rsid w:val="00FD6179"/>
    <w:rsid w:val="00FD6E37"/>
    <w:rsid w:val="00FD7A4A"/>
    <w:rsid w:val="00FE0406"/>
    <w:rsid w:val="00FE0D65"/>
    <w:rsid w:val="00FE2A23"/>
    <w:rsid w:val="00FF0695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2BB4DB-248C-4F44-B8B8-37CAE7F3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25F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E45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E45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qFormat/>
    <w:rsid w:val="00651E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5DDD"/>
    <w:pPr>
      <w:keepNext/>
      <w:jc w:val="center"/>
      <w:outlineLvl w:val="5"/>
    </w:pPr>
    <w:rPr>
      <w:rFonts w:ascii="Arial" w:hAnsi="Arial" w:cs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978DB"/>
    <w:rPr>
      <w:rFonts w:ascii="Tahoma" w:hAnsi="Tahoma"/>
      <w:sz w:val="16"/>
      <w:szCs w:val="16"/>
    </w:rPr>
  </w:style>
  <w:style w:type="paragraph" w:styleId="Prrafodelista">
    <w:name w:val="List Paragraph"/>
    <w:aliases w:val="texto con viñeta,Sin sangría"/>
    <w:basedOn w:val="Normal"/>
    <w:link w:val="PrrafodelistaCar"/>
    <w:uiPriority w:val="34"/>
    <w:qFormat/>
    <w:rsid w:val="00730242"/>
    <w:pPr>
      <w:ind w:left="708"/>
    </w:pPr>
  </w:style>
  <w:style w:type="paragraph" w:styleId="Encabezado">
    <w:name w:val="header"/>
    <w:basedOn w:val="Normal"/>
    <w:rsid w:val="004C5DDD"/>
    <w:pPr>
      <w:tabs>
        <w:tab w:val="center" w:pos="4252"/>
        <w:tab w:val="right" w:pos="8504"/>
      </w:tabs>
    </w:pPr>
    <w:rPr>
      <w:rFonts w:ascii="Arial" w:hAnsi="Arial" w:cs="Arial"/>
      <w:i/>
      <w:sz w:val="16"/>
      <w:szCs w:val="20"/>
    </w:rPr>
  </w:style>
  <w:style w:type="paragraph" w:customStyle="1" w:styleId="Fuentedeprrafopredet">
    <w:name w:val="Fuente de párrafo predet"/>
    <w:rsid w:val="00077D4B"/>
    <w:pPr>
      <w:widowControl w:val="0"/>
    </w:pPr>
    <w:rPr>
      <w:rFonts w:ascii="CG Times (W1)" w:hAnsi="CG Times (W1)"/>
      <w:lang w:val="es-ES" w:eastAsia="es-ES"/>
    </w:rPr>
  </w:style>
  <w:style w:type="paragraph" w:styleId="Textoindependiente3">
    <w:name w:val="Body Text 3"/>
    <w:basedOn w:val="Normal"/>
    <w:rsid w:val="002668E5"/>
    <w:pPr>
      <w:jc w:val="both"/>
    </w:pPr>
    <w:rPr>
      <w:rFonts w:ascii="Arial" w:hAnsi="Arial" w:cs="Arial"/>
      <w:i/>
      <w:iCs/>
      <w:u w:val="single"/>
    </w:rPr>
  </w:style>
  <w:style w:type="paragraph" w:styleId="Piedepgina">
    <w:name w:val="footer"/>
    <w:basedOn w:val="Normal"/>
    <w:link w:val="PiedepginaCar"/>
    <w:uiPriority w:val="99"/>
    <w:rsid w:val="008C0FF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825F93"/>
    <w:pPr>
      <w:spacing w:after="120"/>
    </w:pPr>
  </w:style>
  <w:style w:type="character" w:customStyle="1" w:styleId="TextoindependienteCar">
    <w:name w:val="Texto independiente Car"/>
    <w:link w:val="Textoindependiente"/>
    <w:rsid w:val="00825F93"/>
    <w:rPr>
      <w:sz w:val="24"/>
      <w:szCs w:val="24"/>
      <w:lang w:val="es-ES" w:eastAsia="es-ES"/>
    </w:rPr>
  </w:style>
  <w:style w:type="paragraph" w:customStyle="1" w:styleId="clau">
    <w:name w:val="clau"/>
    <w:basedOn w:val="Ttulo1"/>
    <w:next w:val="Normal"/>
    <w:autoRedefine/>
    <w:rsid w:val="00825F93"/>
    <w:pPr>
      <w:numPr>
        <w:numId w:val="1"/>
      </w:numPr>
      <w:tabs>
        <w:tab w:val="clear" w:pos="357"/>
        <w:tab w:val="num" w:pos="720"/>
      </w:tabs>
      <w:spacing w:before="120" w:after="0"/>
      <w:ind w:left="720" w:hanging="360"/>
      <w:jc w:val="both"/>
    </w:pPr>
    <w:rPr>
      <w:rFonts w:ascii="Arial" w:hAnsi="Arial"/>
      <w:kern w:val="0"/>
      <w:sz w:val="24"/>
      <w:szCs w:val="20"/>
    </w:rPr>
  </w:style>
  <w:style w:type="character" w:customStyle="1" w:styleId="Ttulo1Car">
    <w:name w:val="Título 1 Car"/>
    <w:link w:val="Ttulo1"/>
    <w:rsid w:val="00825F93"/>
    <w:rPr>
      <w:rFonts w:ascii="Calibri Light" w:eastAsia="Times New Roman" w:hAnsi="Calibri Light" w:cs="Times New Roman"/>
      <w:b/>
      <w:bCs/>
      <w:kern w:val="32"/>
      <w:sz w:val="32"/>
      <w:szCs w:val="32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0215"/>
    <w:rPr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ñeta Car,Sin sangría Car"/>
    <w:basedOn w:val="Fuentedeprrafopredeter"/>
    <w:link w:val="Prrafodelista"/>
    <w:uiPriority w:val="34"/>
    <w:rsid w:val="0038087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B80A64"/>
    <w:rPr>
      <w:rFonts w:ascii="Cambria" w:eastAsia="Cambria" w:hAnsi="Cambria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80A64"/>
    <w:rPr>
      <w:rFonts w:ascii="Cambria" w:eastAsia="Cambria" w:hAnsi="Cambria"/>
      <w:lang w:val="es-ES_tradnl" w:eastAsia="en-US"/>
    </w:rPr>
  </w:style>
  <w:style w:type="character" w:customStyle="1" w:styleId="Ttulo5Car">
    <w:name w:val="Título 5 Car"/>
    <w:link w:val="Ttulo5"/>
    <w:rsid w:val="00293595"/>
    <w:rPr>
      <w:b/>
      <w:bCs/>
      <w:i/>
      <w:iCs/>
      <w:sz w:val="26"/>
      <w:szCs w:val="26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6E452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E45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E4522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6E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rsid w:val="000D7162"/>
    <w:pPr>
      <w:spacing w:after="120"/>
      <w:jc w:val="both"/>
    </w:pPr>
    <w:rPr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D7162"/>
    <w:rPr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qFormat/>
    <w:rsid w:val="000D7162"/>
    <w:rPr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860F5"/>
    <w:rPr>
      <w:rFonts w:ascii="Century Schoolbook" w:hAnsi="Century Schoolbook"/>
      <w:sz w:val="22"/>
      <w:szCs w:val="22"/>
      <w:lang w:val="es-E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187E00"/>
    <w:pPr>
      <w:spacing w:before="100" w:beforeAutospacing="1" w:after="100" w:afterAutospacing="1"/>
    </w:pPr>
    <w:rPr>
      <w:lang w:val="es-CR" w:eastAsia="es-CR"/>
    </w:rPr>
  </w:style>
  <w:style w:type="paragraph" w:styleId="Sinespaciado">
    <w:name w:val="No Spacing"/>
    <w:uiPriority w:val="1"/>
    <w:qFormat/>
    <w:rsid w:val="002C228F"/>
    <w:rPr>
      <w:rFonts w:ascii="Cambria" w:eastAsia="Cambria" w:hAnsi="Cambria"/>
      <w:sz w:val="24"/>
      <w:szCs w:val="24"/>
      <w:lang w:val="es-ES_tradnl"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437F0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file:///\\itcr.ac.cr\datos\sci\COMISIONES\COMISIONES%20PERMANENTES\COMISI&#211;N%20DE%20PLANIFICACION%20Y%20ADMINISTRACION\2017\PROPUESTAS\S%203007\POLITICAS%20ESPECIFICAS%202018\PROPUESTA%20DE%20POLITICAS%20ESPECIFICAS%202018.docx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\\itcr.ac.cr\datos\sci\COMISIONES\COMISIONES%20PERMANENTES\COMISI&#211;N%20DE%20PLANIFICACION%20Y%20ADMINISTRACION\2017\PROPUESTAS\S%203007\POLITICAS%20ESPECIFICAS%202018\R-048-2017%20%20Propuesta%20%20Pol&#237;ticas%20Espec&#237;ficas%20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1ED9F-8792-4FCE-B94E-850DE045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11</Pages>
  <Words>5027</Words>
  <Characters>27651</Characters>
  <Application>Microsoft Office Word</Application>
  <DocSecurity>0</DocSecurity>
  <Lines>230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Considerando que:</vt:lpstr>
    </vt:vector>
  </TitlesOfParts>
  <Company/>
  <LinksUpToDate>false</LinksUpToDate>
  <CharactersWithSpaces>32613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Considerando que:</dc:title>
  <dc:subject/>
  <dc:creator>Carlos Mata</dc:creator>
  <cp:keywords/>
  <cp:lastModifiedBy>Ana Ruth Solano Moya</cp:lastModifiedBy>
  <cp:revision>54</cp:revision>
  <cp:lastPrinted>2016-11-23T19:32:00Z</cp:lastPrinted>
  <dcterms:created xsi:type="dcterms:W3CDTF">2016-10-05T20:00:00Z</dcterms:created>
  <dcterms:modified xsi:type="dcterms:W3CDTF">2017-03-29T21:02:00Z</dcterms:modified>
</cp:coreProperties>
</file>