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0B1A07">
        <w:rPr>
          <w:rFonts w:ascii="Arial" w:hAnsi="Arial" w:cs="Arial"/>
          <w:b/>
          <w:bCs/>
          <w:iCs/>
          <w:sz w:val="26"/>
          <w:szCs w:val="22"/>
          <w:lang w:val="es-CR"/>
        </w:rPr>
        <w:t>187</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515E4C"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p>
          <w:p w:rsidR="000B1A07" w:rsidRDefault="000B1A07" w:rsidP="000B1A07">
            <w:pPr>
              <w:ind w:left="45"/>
              <w:jc w:val="both"/>
              <w:rPr>
                <w:rFonts w:ascii="Arial" w:eastAsia="Cambria" w:hAnsi="Arial" w:cs="Arial"/>
                <w:sz w:val="22"/>
                <w:szCs w:val="22"/>
                <w:lang w:val="es-ES_tradnl" w:eastAsia="en-US"/>
              </w:rPr>
            </w:pPr>
            <w:r w:rsidRPr="000B1A07">
              <w:rPr>
                <w:rFonts w:ascii="Arial" w:eastAsia="Cambria" w:hAnsi="Arial" w:cs="Arial"/>
                <w:sz w:val="22"/>
                <w:szCs w:val="22"/>
                <w:lang w:val="es-ES_tradnl" w:eastAsia="en-US"/>
              </w:rPr>
              <w:t>Ing. Eduardo Sibaja, Director de la Oficina de Planificación de la Educación Superior (</w:t>
            </w:r>
            <w:hyperlink r:id="rId8" w:tgtFrame="_blank" w:history="1">
              <w:r w:rsidRPr="000B1A07">
                <w:rPr>
                  <w:rFonts w:ascii="Arial" w:eastAsia="Cambria" w:hAnsi="Arial" w:cs="Arial"/>
                  <w:sz w:val="22"/>
                  <w:szCs w:val="22"/>
                  <w:lang w:val="es-ES_tradnl" w:eastAsia="en-US"/>
                </w:rPr>
                <w:t>OPES</w:t>
              </w:r>
            </w:hyperlink>
            <w:r w:rsidRPr="000B1A07">
              <w:rPr>
                <w:rFonts w:ascii="Arial" w:eastAsia="Cambria" w:hAnsi="Arial" w:cs="Arial"/>
                <w:sz w:val="22"/>
                <w:szCs w:val="22"/>
                <w:lang w:val="es-ES_tradnl" w:eastAsia="en-US"/>
              </w:rPr>
              <w:t>) del Consejo Nacional de Rectores (CONARE)</w:t>
            </w:r>
          </w:p>
          <w:p w:rsidR="000B1A07" w:rsidRDefault="000B1A07" w:rsidP="000B1A07">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Nelson Ortega, Presidente Directorio AIR</w:t>
            </w:r>
          </w:p>
          <w:p w:rsidR="000B1A07" w:rsidRDefault="000B1A07" w:rsidP="000B1A07">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M.A. Marvin Santos, Presidente TIE </w:t>
            </w:r>
          </w:p>
          <w:p w:rsidR="00521B94" w:rsidRDefault="00521B94" w:rsidP="00521B9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Vicerrector de Administración</w:t>
            </w:r>
          </w:p>
          <w:p w:rsidR="00521B94" w:rsidRDefault="00521B94" w:rsidP="00521B9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p>
          <w:p w:rsidR="00521B94" w:rsidRDefault="00521B94" w:rsidP="00521B9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Paola Vega, Vicerrectora de VIE</w:t>
            </w:r>
          </w:p>
          <w:p w:rsidR="00521B94" w:rsidRDefault="00521B94" w:rsidP="00521B9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Claudia Madrizova, Vicerrectora VIESA</w:t>
            </w:r>
          </w:p>
          <w:p w:rsidR="00521B94" w:rsidRDefault="00521B94" w:rsidP="00521B9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Edgardo Vargas, Director Sede Regional San Carlos</w:t>
            </w:r>
          </w:p>
          <w:p w:rsidR="00521B94" w:rsidRDefault="00521B94" w:rsidP="00521B9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Director Centro Académico de Alajuela</w:t>
            </w:r>
          </w:p>
          <w:p w:rsidR="00521B94" w:rsidRDefault="00521B94" w:rsidP="00521B9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Roxana Calderón, Directora Centro Académico de Limón</w:t>
            </w:r>
          </w:p>
          <w:p w:rsidR="00521B94" w:rsidRDefault="00521B94" w:rsidP="00521B9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Arq. Marlene Ilama, Directora Centro Académico de San José</w:t>
            </w:r>
          </w:p>
          <w:p w:rsidR="00521B94" w:rsidRDefault="00521B94" w:rsidP="00521B9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Directora Oficina Planificación Institucional</w:t>
            </w:r>
          </w:p>
          <w:p w:rsidR="009341BD" w:rsidRDefault="009341BD" w:rsidP="00521B9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Gerardo Meza, Director de la Escuela de Matemática </w:t>
            </w:r>
          </w:p>
          <w:p w:rsidR="0077562D" w:rsidRDefault="0077562D" w:rsidP="00521B9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Geovanny Rojas, Director Departamento Admisión y Registro</w:t>
            </w:r>
          </w:p>
          <w:p w:rsidR="00BD5529" w:rsidRDefault="00BD5529" w:rsidP="00521B94">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Karla Garita, Directora Oficina Comunicación y Mercadeo</w:t>
            </w:r>
          </w:p>
          <w:p w:rsidR="005D234B" w:rsidRPr="006B4FBB" w:rsidRDefault="005D234B" w:rsidP="003A4B48">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6F18F6" w:rsidP="006F18F6">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05</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abril</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6F18F6" w:rsidRPr="005D234B" w:rsidRDefault="007742A1" w:rsidP="00287232">
            <w:pPr>
              <w:jc w:val="both"/>
              <w:rPr>
                <w:rFonts w:ascii="Arial" w:eastAsia="Cambria" w:hAnsi="Arial" w:cs="Arial"/>
                <w:b/>
                <w:sz w:val="22"/>
                <w:szCs w:val="22"/>
                <w:highlight w:val="yellow"/>
                <w:lang w:val="es-CR" w:eastAsia="en-US"/>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6442DF">
              <w:rPr>
                <w:rFonts w:ascii="Arial" w:eastAsia="Calibri" w:hAnsi="Arial" w:cs="Arial"/>
                <w:b/>
                <w:sz w:val="22"/>
                <w:szCs w:val="22"/>
              </w:rPr>
              <w:t>1</w:t>
            </w:r>
            <w:r w:rsidR="006F18F6">
              <w:rPr>
                <w:rFonts w:ascii="Arial" w:eastAsia="Calibri" w:hAnsi="Arial" w:cs="Arial"/>
                <w:b/>
                <w:sz w:val="22"/>
                <w:szCs w:val="22"/>
              </w:rPr>
              <w:t>7</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0B1A07">
              <w:rPr>
                <w:rFonts w:ascii="Arial" w:eastAsia="Calibri" w:hAnsi="Arial" w:cs="Arial"/>
                <w:b/>
                <w:sz w:val="22"/>
                <w:szCs w:val="22"/>
              </w:rPr>
              <w:t>8</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6F18F6">
              <w:rPr>
                <w:rFonts w:ascii="Arial" w:eastAsia="Calibri" w:hAnsi="Arial" w:cs="Arial"/>
                <w:b/>
                <w:sz w:val="22"/>
                <w:szCs w:val="22"/>
              </w:rPr>
              <w:t>05</w:t>
            </w:r>
            <w:r w:rsidRPr="00D958BC">
              <w:rPr>
                <w:rFonts w:ascii="Arial" w:eastAsia="Calibri" w:hAnsi="Arial" w:cs="Arial"/>
                <w:b/>
                <w:sz w:val="22"/>
                <w:szCs w:val="22"/>
              </w:rPr>
              <w:t xml:space="preserve"> de </w:t>
            </w:r>
            <w:r w:rsidR="006F18F6">
              <w:rPr>
                <w:rFonts w:ascii="Arial" w:eastAsia="Calibri" w:hAnsi="Arial" w:cs="Arial"/>
                <w:b/>
                <w:sz w:val="22"/>
                <w:szCs w:val="22"/>
              </w:rPr>
              <w:t>abril</w:t>
            </w:r>
            <w:r w:rsidR="00A772EF">
              <w:rPr>
                <w:rFonts w:ascii="Arial" w:eastAsia="Calibri" w:hAnsi="Arial" w:cs="Arial"/>
                <w:b/>
                <w:sz w:val="22"/>
                <w:szCs w:val="22"/>
              </w:rPr>
              <w:t xml:space="preserve"> de 2017</w:t>
            </w:r>
            <w:r w:rsidR="001E08C0">
              <w:rPr>
                <w:rFonts w:ascii="Arial" w:eastAsia="Calibri" w:hAnsi="Arial" w:cs="Arial"/>
                <w:b/>
                <w:sz w:val="22"/>
                <w:szCs w:val="22"/>
              </w:rPr>
              <w:t xml:space="preserve">.  </w:t>
            </w:r>
            <w:r w:rsidR="00287232" w:rsidRPr="00287232">
              <w:rPr>
                <w:rFonts w:ascii="Arial" w:eastAsia="Calibri" w:hAnsi="Arial" w:cs="Arial"/>
                <w:b/>
                <w:sz w:val="22"/>
                <w:szCs w:val="22"/>
                <w:lang w:val="es-CR" w:eastAsia="en-US"/>
              </w:rPr>
              <w:t>Cambio de nombre de la Carrera de Enseñanza de la Matemática Asistida por Computadora</w:t>
            </w:r>
            <w:r w:rsidR="00287232" w:rsidRPr="00287232">
              <w:rPr>
                <w:rFonts w:ascii="Arial" w:hAnsi="Arial" w:cs="Arial"/>
                <w:b/>
                <w:sz w:val="22"/>
                <w:szCs w:val="22"/>
              </w:rPr>
              <w:t xml:space="preserve"> </w:t>
            </w:r>
            <w:r w:rsidR="00287232" w:rsidRPr="00287232">
              <w:rPr>
                <w:rFonts w:ascii="Arial" w:eastAsia="Calibri" w:hAnsi="Arial" w:cs="Arial"/>
                <w:b/>
                <w:sz w:val="22"/>
                <w:szCs w:val="22"/>
                <w:lang w:val="es-CR" w:eastAsia="en-US"/>
              </w:rPr>
              <w:t>por el de “Enseñanza de la Matemática con Entornos Tecnológicos”, con acrónimo MATEC</w:t>
            </w:r>
            <w:r w:rsidR="00287232" w:rsidRPr="00287232">
              <w:rPr>
                <w:rFonts w:ascii="Arial" w:eastAsia="Calibri" w:hAnsi="Arial" w:cs="Arial"/>
                <w:b/>
                <w:sz w:val="22"/>
                <w:szCs w:val="22"/>
                <w:lang w:val="es-ES_tradnl" w:eastAsia="en-US"/>
              </w:rPr>
              <w:t xml:space="preserve"> </w:t>
            </w:r>
            <w:r w:rsidR="00287232" w:rsidRPr="00287232">
              <w:rPr>
                <w:rFonts w:ascii="Arial" w:eastAsia="Calibri" w:hAnsi="Arial" w:cs="Arial"/>
                <w:b/>
                <w:sz w:val="22"/>
                <w:szCs w:val="22"/>
                <w:lang w:val="es-CR" w:eastAsia="en-US"/>
              </w:rPr>
              <w:t>y cambio del título otorgado</w:t>
            </w:r>
          </w:p>
        </w:tc>
      </w:tr>
    </w:tbl>
    <w:p w:rsidR="00287232" w:rsidRDefault="00287232"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21B94" w:rsidRDefault="00521B94" w:rsidP="007742A1">
      <w:pPr>
        <w:jc w:val="both"/>
        <w:rPr>
          <w:rFonts w:ascii="Arial" w:eastAsia="Cambria" w:hAnsi="Arial" w:cs="Arial"/>
          <w:lang w:val="es-ES_tradnl" w:eastAsia="en-US"/>
        </w:rPr>
      </w:pPr>
    </w:p>
    <w:p w:rsidR="00054B7B" w:rsidRPr="00054B7B" w:rsidRDefault="00054B7B" w:rsidP="00054B7B">
      <w:pPr>
        <w:ind w:left="1440" w:hanging="1440"/>
        <w:jc w:val="both"/>
        <w:rPr>
          <w:rFonts w:ascii="Arial" w:eastAsia="Cambria" w:hAnsi="Arial" w:cs="Arial"/>
          <w:b/>
          <w:caps/>
          <w:lang w:val="es-ES_tradnl" w:eastAsia="en-US"/>
        </w:rPr>
      </w:pPr>
      <w:bookmarkStart w:id="0" w:name="_Toc272225920"/>
      <w:bookmarkStart w:id="1" w:name="_Toc272238511"/>
      <w:bookmarkStart w:id="2" w:name="_Toc274319984"/>
      <w:r w:rsidRPr="00054B7B">
        <w:rPr>
          <w:rFonts w:ascii="Arial" w:eastAsia="Cambria" w:hAnsi="Arial" w:cs="Arial"/>
          <w:b/>
          <w:caps/>
          <w:lang w:val="es-ES_tradnl" w:eastAsia="en-US"/>
        </w:rPr>
        <w:t xml:space="preserve">RESULTando que: </w:t>
      </w:r>
    </w:p>
    <w:p w:rsidR="00054B7B" w:rsidRPr="00054B7B" w:rsidRDefault="00054B7B" w:rsidP="00054B7B">
      <w:pPr>
        <w:ind w:left="1276" w:hanging="1276"/>
        <w:jc w:val="both"/>
        <w:rPr>
          <w:rFonts w:ascii="Arial" w:eastAsia="Cambria" w:hAnsi="Arial" w:cs="Arial"/>
          <w:b/>
          <w:lang w:val="es-ES_tradnl" w:eastAsia="en-US"/>
        </w:rPr>
      </w:pPr>
    </w:p>
    <w:p w:rsidR="00054B7B" w:rsidRPr="00054B7B" w:rsidRDefault="00054B7B" w:rsidP="00054B7B">
      <w:pPr>
        <w:numPr>
          <w:ilvl w:val="0"/>
          <w:numId w:val="37"/>
        </w:numPr>
        <w:ind w:left="425" w:right="284" w:hanging="425"/>
        <w:jc w:val="both"/>
        <w:rPr>
          <w:rFonts w:ascii="Arial" w:hAnsi="Arial" w:cs="Arial"/>
        </w:rPr>
      </w:pPr>
      <w:r w:rsidRPr="00054B7B">
        <w:rPr>
          <w:rFonts w:ascii="Arial" w:hAnsi="Arial" w:cs="Arial"/>
        </w:rPr>
        <w:t>El Estatuto Orgánico del ITCR, establece:</w:t>
      </w:r>
    </w:p>
    <w:p w:rsidR="00054B7B" w:rsidRPr="00054B7B" w:rsidRDefault="00054B7B" w:rsidP="00054B7B">
      <w:pPr>
        <w:ind w:right="284"/>
        <w:jc w:val="both"/>
        <w:rPr>
          <w:rFonts w:ascii="Arial" w:hAnsi="Arial" w:cs="Arial"/>
        </w:rPr>
      </w:pPr>
    </w:p>
    <w:p w:rsidR="00054B7B" w:rsidRPr="00054B7B" w:rsidRDefault="00054B7B" w:rsidP="00054B7B">
      <w:pPr>
        <w:ind w:left="720" w:right="430"/>
        <w:jc w:val="both"/>
        <w:rPr>
          <w:rFonts w:ascii="Arial" w:hAnsi="Arial" w:cs="Arial"/>
          <w:b/>
          <w:i/>
          <w:sz w:val="22"/>
          <w:szCs w:val="22"/>
          <w:lang w:val="es-ES_tradnl"/>
        </w:rPr>
      </w:pPr>
      <w:r w:rsidRPr="00054B7B">
        <w:rPr>
          <w:rFonts w:ascii="Arial" w:hAnsi="Arial" w:cs="Arial"/>
          <w:b/>
          <w:i/>
          <w:sz w:val="20"/>
          <w:szCs w:val="20"/>
          <w:lang w:val="es-ES_tradnl"/>
        </w:rPr>
        <w:t>“</w:t>
      </w:r>
      <w:r w:rsidRPr="00054B7B">
        <w:rPr>
          <w:rFonts w:ascii="Arial" w:hAnsi="Arial" w:cs="Arial"/>
          <w:b/>
          <w:i/>
          <w:sz w:val="22"/>
          <w:szCs w:val="22"/>
          <w:lang w:val="es-ES_tradnl"/>
        </w:rPr>
        <w:t xml:space="preserve">ARTÍCULO 18 </w:t>
      </w:r>
    </w:p>
    <w:p w:rsidR="00054B7B" w:rsidRPr="00054B7B" w:rsidRDefault="00054B7B" w:rsidP="00054B7B">
      <w:pPr>
        <w:ind w:left="720" w:right="430"/>
        <w:jc w:val="both"/>
        <w:rPr>
          <w:rFonts w:ascii="Arial" w:hAnsi="Arial" w:cs="Arial"/>
          <w:i/>
          <w:sz w:val="22"/>
          <w:szCs w:val="22"/>
          <w:lang w:val="es-ES_tradnl"/>
        </w:rPr>
      </w:pPr>
      <w:r w:rsidRPr="00054B7B">
        <w:rPr>
          <w:rFonts w:ascii="Arial" w:hAnsi="Arial" w:cs="Arial"/>
          <w:i/>
          <w:sz w:val="22"/>
          <w:szCs w:val="22"/>
          <w:lang w:val="es-ES_tradnl"/>
        </w:rPr>
        <w:t xml:space="preserve">Son funciones del Consejo Institucional: </w:t>
      </w:r>
    </w:p>
    <w:p w:rsidR="00054B7B" w:rsidRPr="00054B7B" w:rsidRDefault="00054B7B" w:rsidP="00054B7B">
      <w:pPr>
        <w:ind w:left="720" w:right="430"/>
        <w:jc w:val="both"/>
        <w:rPr>
          <w:rFonts w:ascii="Arial" w:hAnsi="Arial" w:cs="Arial"/>
          <w:i/>
          <w:sz w:val="22"/>
          <w:szCs w:val="22"/>
          <w:lang w:val="es-ES_tradnl"/>
        </w:rPr>
      </w:pPr>
      <w:r w:rsidRPr="00054B7B">
        <w:rPr>
          <w:rFonts w:ascii="Arial" w:hAnsi="Arial" w:cs="Arial"/>
          <w:i/>
          <w:sz w:val="22"/>
          <w:szCs w:val="22"/>
          <w:lang w:val="es-ES_tradnl"/>
        </w:rPr>
        <w:t>…</w:t>
      </w:r>
    </w:p>
    <w:p w:rsidR="00054B7B" w:rsidRPr="00054B7B" w:rsidRDefault="00054B7B" w:rsidP="00054B7B">
      <w:pPr>
        <w:numPr>
          <w:ilvl w:val="0"/>
          <w:numId w:val="38"/>
        </w:numPr>
        <w:ind w:left="1134" w:right="430" w:hanging="425"/>
        <w:jc w:val="both"/>
        <w:rPr>
          <w:rFonts w:ascii="Arial" w:hAnsi="Arial" w:cs="Arial"/>
          <w:i/>
          <w:sz w:val="22"/>
          <w:szCs w:val="22"/>
          <w:lang w:val="es-ES_tradnl"/>
        </w:rPr>
      </w:pPr>
      <w:r w:rsidRPr="00054B7B">
        <w:rPr>
          <w:rFonts w:ascii="Arial" w:hAnsi="Arial" w:cs="Arial"/>
          <w:i/>
          <w:sz w:val="22"/>
          <w:szCs w:val="22"/>
          <w:lang w:val="es-ES_tradnl"/>
        </w:rPr>
        <w:t>Decidir, previa consulta al Consejo de Vicerrectoría respectivo, sobre la creación, modificación, traslado, o eliminación de carreras y programas del Instituto</w:t>
      </w:r>
    </w:p>
    <w:p w:rsidR="00054B7B" w:rsidRPr="009341BD" w:rsidRDefault="00054B7B" w:rsidP="009341BD">
      <w:pPr>
        <w:ind w:left="720" w:right="430"/>
        <w:jc w:val="both"/>
        <w:rPr>
          <w:rFonts w:ascii="Arial" w:hAnsi="Arial" w:cs="Arial"/>
          <w:i/>
          <w:sz w:val="22"/>
          <w:szCs w:val="22"/>
          <w:lang w:val="es-ES_tradnl"/>
        </w:rPr>
      </w:pPr>
      <w:r w:rsidRPr="00054B7B">
        <w:rPr>
          <w:rFonts w:ascii="Arial" w:hAnsi="Arial" w:cs="Arial"/>
          <w:i/>
          <w:sz w:val="22"/>
          <w:szCs w:val="22"/>
          <w:lang w:val="es-ES_tradnl"/>
        </w:rPr>
        <w:t>…</w:t>
      </w:r>
      <w:bookmarkStart w:id="3" w:name="_GoBack"/>
      <w:bookmarkEnd w:id="3"/>
    </w:p>
    <w:p w:rsidR="00054B7B" w:rsidRPr="00054B7B" w:rsidRDefault="00054B7B" w:rsidP="00054B7B">
      <w:pPr>
        <w:numPr>
          <w:ilvl w:val="0"/>
          <w:numId w:val="37"/>
        </w:numPr>
        <w:ind w:left="425" w:right="284" w:hanging="425"/>
        <w:jc w:val="both"/>
        <w:rPr>
          <w:b/>
          <w:sz w:val="16"/>
          <w:szCs w:val="16"/>
        </w:rPr>
      </w:pPr>
      <w:r w:rsidRPr="00054B7B">
        <w:rPr>
          <w:rFonts w:ascii="Arial" w:hAnsi="Arial" w:cs="Arial"/>
        </w:rPr>
        <w:t>El Consejo Institucional en la Sesión No. 1789,  Artículo 3, del 7 de noviembre de 1994, tomó el siguiente acuerdo:</w:t>
      </w:r>
    </w:p>
    <w:p w:rsidR="00054B7B" w:rsidRPr="00054B7B" w:rsidRDefault="00054B7B" w:rsidP="00054B7B">
      <w:pPr>
        <w:ind w:left="425" w:right="284"/>
        <w:jc w:val="both"/>
        <w:rPr>
          <w:rFonts w:ascii="Arial" w:hAnsi="Arial" w:cs="Arial"/>
        </w:rPr>
      </w:pPr>
    </w:p>
    <w:p w:rsidR="00054B7B" w:rsidRPr="00054B7B" w:rsidRDefault="00054B7B" w:rsidP="00054B7B">
      <w:pPr>
        <w:ind w:left="851" w:hanging="284"/>
        <w:rPr>
          <w:rFonts w:ascii="Arial" w:hAnsi="Arial" w:cs="Arial"/>
          <w:i/>
          <w:sz w:val="22"/>
          <w:szCs w:val="22"/>
          <w:lang w:val="es-ES_tradnl"/>
        </w:rPr>
      </w:pPr>
      <w:r w:rsidRPr="00054B7B">
        <w:rPr>
          <w:rFonts w:ascii="Arial" w:hAnsi="Arial" w:cs="Arial"/>
          <w:i/>
          <w:sz w:val="22"/>
          <w:szCs w:val="22"/>
          <w:lang w:val="es-ES_tradnl"/>
        </w:rPr>
        <w:t>“</w:t>
      </w:r>
      <w:r w:rsidRPr="00054B7B">
        <w:rPr>
          <w:rFonts w:ascii="Arial" w:hAnsi="Arial" w:cs="Arial"/>
          <w:b/>
          <w:i/>
          <w:sz w:val="22"/>
          <w:szCs w:val="22"/>
          <w:lang w:val="es-ES_tradnl"/>
        </w:rPr>
        <w:t>a.</w:t>
      </w:r>
      <w:r w:rsidRPr="00054B7B">
        <w:rPr>
          <w:rFonts w:ascii="Arial" w:hAnsi="Arial" w:cs="Arial"/>
          <w:i/>
          <w:sz w:val="22"/>
          <w:szCs w:val="22"/>
          <w:lang w:val="es-ES_tradnl"/>
        </w:rPr>
        <w:t xml:space="preserve">  Aprobar la apertura de la Carrera de Enseñanza de la Matemática asistida por Computadora.</w:t>
      </w:r>
    </w:p>
    <w:p w:rsidR="00054B7B" w:rsidRPr="00054B7B" w:rsidRDefault="00054B7B" w:rsidP="0016151D">
      <w:pPr>
        <w:jc w:val="both"/>
        <w:rPr>
          <w:rFonts w:ascii="Arial" w:eastAsia="Cambria" w:hAnsi="Arial" w:cs="Arial"/>
          <w:b/>
          <w:sz w:val="28"/>
          <w:szCs w:val="28"/>
          <w:lang w:val="es-ES_tradnl" w:eastAsia="en-US"/>
        </w:rPr>
      </w:pPr>
    </w:p>
    <w:p w:rsidR="00054B7B" w:rsidRPr="00054B7B" w:rsidRDefault="00054B7B" w:rsidP="00054B7B">
      <w:pPr>
        <w:ind w:left="1440" w:hanging="1440"/>
        <w:jc w:val="both"/>
        <w:rPr>
          <w:rFonts w:ascii="Arial" w:eastAsia="Cambria" w:hAnsi="Arial" w:cs="Arial"/>
          <w:b/>
          <w:caps/>
          <w:lang w:val="es-ES_tradnl" w:eastAsia="en-US"/>
        </w:rPr>
      </w:pPr>
      <w:r w:rsidRPr="00054B7B">
        <w:rPr>
          <w:rFonts w:ascii="Arial" w:eastAsia="Cambria" w:hAnsi="Arial" w:cs="Arial"/>
          <w:b/>
          <w:caps/>
          <w:lang w:val="es-ES_tradnl" w:eastAsia="en-US"/>
        </w:rPr>
        <w:t xml:space="preserve">Considerando que: </w:t>
      </w:r>
    </w:p>
    <w:p w:rsidR="00054B7B" w:rsidRPr="00054B7B" w:rsidRDefault="00054B7B" w:rsidP="00054B7B">
      <w:pPr>
        <w:ind w:left="1276" w:hanging="1276"/>
        <w:jc w:val="both"/>
        <w:rPr>
          <w:rFonts w:ascii="Arial" w:eastAsia="Cambria" w:hAnsi="Arial" w:cs="Arial"/>
          <w:b/>
          <w:lang w:val="es-ES_tradnl" w:eastAsia="en-US"/>
        </w:rPr>
      </w:pPr>
    </w:p>
    <w:p w:rsidR="00054B7B" w:rsidRPr="00054B7B" w:rsidRDefault="00054B7B" w:rsidP="00054B7B">
      <w:pPr>
        <w:numPr>
          <w:ilvl w:val="0"/>
          <w:numId w:val="39"/>
        </w:numPr>
        <w:ind w:right="284"/>
        <w:jc w:val="both"/>
        <w:rPr>
          <w:rFonts w:ascii="Arial" w:hAnsi="Arial" w:cs="Arial"/>
        </w:rPr>
      </w:pPr>
      <w:r w:rsidRPr="00054B7B">
        <w:rPr>
          <w:rFonts w:ascii="Arial" w:hAnsi="Arial" w:cs="Arial"/>
        </w:rPr>
        <w:t xml:space="preserve">La Secretaría del Consejo Institucional recibió el oficio EM-141-2017, de fecha de recibido 14 de febrero del 2017, suscrito por el </w:t>
      </w:r>
      <w:proofErr w:type="spellStart"/>
      <w:r w:rsidRPr="00054B7B">
        <w:rPr>
          <w:rFonts w:ascii="Arial" w:hAnsi="Arial" w:cs="Arial"/>
        </w:rPr>
        <w:t>MSc</w:t>
      </w:r>
      <w:proofErr w:type="spellEnd"/>
      <w:r w:rsidRPr="00054B7B">
        <w:rPr>
          <w:rFonts w:ascii="Arial" w:hAnsi="Arial" w:cs="Arial"/>
        </w:rPr>
        <w:t xml:space="preserve">. Alcides Astorga Morales, Director </w:t>
      </w:r>
      <w:proofErr w:type="spellStart"/>
      <w:r w:rsidRPr="00054B7B">
        <w:rPr>
          <w:rFonts w:ascii="Arial" w:hAnsi="Arial" w:cs="Arial"/>
        </w:rPr>
        <w:t>a.i.</w:t>
      </w:r>
      <w:proofErr w:type="spellEnd"/>
      <w:r w:rsidRPr="00054B7B">
        <w:rPr>
          <w:rFonts w:ascii="Arial" w:hAnsi="Arial" w:cs="Arial"/>
        </w:rPr>
        <w:t xml:space="preserve"> de la Escuela de Matemática, dirigido al Dr. Julio C. Calvo, Presidente del Consejo Institucional, en el cual transcribe el siguiente acuerdo tomado por el Consejo de Escuela de Matemática, Sesión Ordinaria EM-29-2016, Artículo seis, realizada el lunes 12 de diciembre del 2016:</w:t>
      </w:r>
    </w:p>
    <w:p w:rsidR="00054B7B" w:rsidRPr="00054B7B" w:rsidRDefault="00054B7B" w:rsidP="00054B7B">
      <w:pPr>
        <w:ind w:left="360" w:right="284"/>
        <w:jc w:val="both"/>
        <w:rPr>
          <w:rFonts w:ascii="Arial" w:hAnsi="Arial" w:cs="Arial"/>
        </w:rPr>
      </w:pPr>
    </w:p>
    <w:p w:rsidR="00054B7B" w:rsidRPr="00054B7B" w:rsidRDefault="00054B7B" w:rsidP="00054B7B">
      <w:pPr>
        <w:ind w:left="709" w:right="900"/>
        <w:rPr>
          <w:rFonts w:ascii="Arial" w:eastAsia="Calibri" w:hAnsi="Arial" w:cs="Arial"/>
          <w:b/>
          <w:i/>
          <w:sz w:val="22"/>
          <w:szCs w:val="22"/>
          <w:lang w:val="es-CR" w:eastAsia="en-US"/>
        </w:rPr>
      </w:pPr>
      <w:r w:rsidRPr="00054B7B">
        <w:rPr>
          <w:rFonts w:ascii="Arial" w:eastAsia="Calibri" w:hAnsi="Arial" w:cs="Arial"/>
          <w:b/>
          <w:i/>
          <w:sz w:val="22"/>
          <w:szCs w:val="22"/>
          <w:lang w:val="es-CR" w:eastAsia="en-US"/>
        </w:rPr>
        <w:t>“Acuerdo 1: Cambio de nombre de la Carrera EMAC</w:t>
      </w:r>
    </w:p>
    <w:p w:rsidR="00054B7B" w:rsidRPr="00054B7B" w:rsidRDefault="00054B7B" w:rsidP="00054B7B">
      <w:pPr>
        <w:ind w:left="709" w:right="900"/>
        <w:rPr>
          <w:rFonts w:ascii="Arial" w:eastAsia="Calibri" w:hAnsi="Arial" w:cs="Arial"/>
          <w:b/>
          <w:i/>
          <w:sz w:val="22"/>
          <w:szCs w:val="22"/>
          <w:u w:val="single"/>
          <w:lang w:val="es-CR" w:eastAsia="en-US"/>
        </w:rPr>
      </w:pPr>
    </w:p>
    <w:p w:rsidR="00054B7B" w:rsidRPr="00054B7B" w:rsidRDefault="00054B7B" w:rsidP="00054B7B">
      <w:pPr>
        <w:ind w:left="709" w:right="900"/>
        <w:jc w:val="both"/>
        <w:rPr>
          <w:rFonts w:ascii="Arial" w:eastAsia="Calibri" w:hAnsi="Arial" w:cs="Arial"/>
          <w:i/>
          <w:sz w:val="22"/>
          <w:szCs w:val="22"/>
          <w:lang w:val="es-CR" w:eastAsia="en-US"/>
        </w:rPr>
      </w:pPr>
      <w:r w:rsidRPr="00054B7B">
        <w:rPr>
          <w:rFonts w:ascii="Arial" w:eastAsia="Calibri" w:hAnsi="Arial" w:cs="Arial"/>
          <w:i/>
          <w:sz w:val="22"/>
          <w:szCs w:val="22"/>
          <w:lang w:val="es-CR" w:eastAsia="en-US"/>
        </w:rPr>
        <w:t xml:space="preserve">Para los efectos consiguientes, le informo que el Consejo de la Escuela de Matemática, en la sesión </w:t>
      </w:r>
      <w:proofErr w:type="gramStart"/>
      <w:r w:rsidRPr="00054B7B">
        <w:rPr>
          <w:rFonts w:ascii="Arial" w:eastAsia="Calibri" w:hAnsi="Arial" w:cs="Arial"/>
          <w:i/>
          <w:sz w:val="22"/>
          <w:szCs w:val="22"/>
          <w:lang w:val="es-CR" w:eastAsia="en-US"/>
        </w:rPr>
        <w:t xml:space="preserve">ordinaria  </w:t>
      </w:r>
      <w:r w:rsidRPr="00054B7B">
        <w:rPr>
          <w:rFonts w:ascii="Arial" w:eastAsia="Calibri" w:hAnsi="Arial" w:cs="Arial"/>
          <w:b/>
          <w:i/>
          <w:sz w:val="22"/>
          <w:szCs w:val="22"/>
          <w:lang w:val="es-CR" w:eastAsia="en-US"/>
        </w:rPr>
        <w:t>EM</w:t>
      </w:r>
      <w:proofErr w:type="gramEnd"/>
      <w:r w:rsidRPr="00054B7B">
        <w:rPr>
          <w:rFonts w:ascii="Arial" w:eastAsia="Calibri" w:hAnsi="Arial" w:cs="Arial"/>
          <w:b/>
          <w:i/>
          <w:sz w:val="22"/>
          <w:szCs w:val="22"/>
          <w:lang w:val="es-CR" w:eastAsia="en-US"/>
        </w:rPr>
        <w:t>-29-2016</w:t>
      </w:r>
      <w:r w:rsidRPr="00054B7B">
        <w:rPr>
          <w:rFonts w:ascii="Arial" w:eastAsia="Calibri" w:hAnsi="Arial" w:cs="Arial"/>
          <w:i/>
          <w:sz w:val="22"/>
          <w:szCs w:val="22"/>
          <w:lang w:val="es-CR" w:eastAsia="en-US"/>
        </w:rPr>
        <w:t xml:space="preserve"> artículo seis, realizada el lunes 12 de diciembre del 2016, avaló el siguiente acuerdo:</w:t>
      </w:r>
    </w:p>
    <w:p w:rsidR="00054B7B" w:rsidRPr="00054B7B" w:rsidRDefault="00054B7B" w:rsidP="00054B7B">
      <w:pPr>
        <w:ind w:left="709" w:right="900"/>
        <w:jc w:val="both"/>
        <w:rPr>
          <w:rFonts w:ascii="Arial" w:eastAsia="Cambria" w:hAnsi="Arial" w:cs="Arial"/>
          <w:i/>
          <w:sz w:val="22"/>
          <w:szCs w:val="22"/>
          <w:lang w:val="es-ES_tradnl" w:eastAsia="en-US"/>
        </w:rPr>
      </w:pPr>
    </w:p>
    <w:p w:rsidR="00054B7B" w:rsidRPr="00054B7B" w:rsidRDefault="00054B7B" w:rsidP="00054B7B">
      <w:pPr>
        <w:ind w:left="709" w:right="900"/>
        <w:jc w:val="both"/>
        <w:rPr>
          <w:rFonts w:ascii="Arial" w:eastAsia="Cambria" w:hAnsi="Arial" w:cs="Arial"/>
          <w:b/>
          <w:i/>
          <w:sz w:val="22"/>
          <w:szCs w:val="22"/>
          <w:lang w:val="es-ES_tradnl" w:eastAsia="en-US"/>
        </w:rPr>
      </w:pPr>
      <w:r w:rsidRPr="00054B7B">
        <w:rPr>
          <w:rFonts w:ascii="Arial" w:eastAsia="Cambria" w:hAnsi="Arial" w:cs="Arial"/>
          <w:b/>
          <w:i/>
          <w:sz w:val="22"/>
          <w:szCs w:val="22"/>
          <w:lang w:val="es-ES_tradnl" w:eastAsia="en-US"/>
        </w:rPr>
        <w:t>El Consejo de la Escuela de Matemática considerando que:</w:t>
      </w:r>
    </w:p>
    <w:p w:rsidR="00054B7B" w:rsidRPr="00054B7B" w:rsidRDefault="00054B7B" w:rsidP="00054B7B">
      <w:pPr>
        <w:jc w:val="both"/>
        <w:rPr>
          <w:rFonts w:ascii="Arial" w:eastAsia="Cambria" w:hAnsi="Arial" w:cs="Arial"/>
          <w:i/>
          <w:sz w:val="22"/>
          <w:szCs w:val="22"/>
          <w:lang w:val="es-ES_tradnl" w:eastAsia="en-US"/>
        </w:rPr>
      </w:pPr>
    </w:p>
    <w:p w:rsidR="00054B7B" w:rsidRPr="00054B7B" w:rsidRDefault="00054B7B" w:rsidP="00054B7B">
      <w:pPr>
        <w:numPr>
          <w:ilvl w:val="0"/>
          <w:numId w:val="43"/>
        </w:numPr>
        <w:ind w:left="993" w:right="900"/>
        <w:contextualSpacing/>
        <w:jc w:val="both"/>
        <w:rPr>
          <w:rFonts w:ascii="Arial" w:eastAsia="Calibri" w:hAnsi="Arial" w:cs="Arial"/>
          <w:i/>
          <w:sz w:val="22"/>
          <w:szCs w:val="22"/>
          <w:lang w:val="es-CR"/>
        </w:rPr>
      </w:pPr>
      <w:r w:rsidRPr="00054B7B">
        <w:rPr>
          <w:rFonts w:ascii="Arial" w:eastAsia="Calibri" w:hAnsi="Arial" w:cs="Arial"/>
          <w:i/>
          <w:sz w:val="22"/>
          <w:szCs w:val="22"/>
          <w:lang w:val="es-CR"/>
        </w:rPr>
        <w:t xml:space="preserve">La carrera “Bachillerato en la Enseñanza de la Matemática asistida por Computadora”, se sometió a procesos de acreditación y </w:t>
      </w:r>
      <w:proofErr w:type="spellStart"/>
      <w:r w:rsidRPr="00054B7B">
        <w:rPr>
          <w:rFonts w:ascii="Arial" w:eastAsia="Calibri" w:hAnsi="Arial" w:cs="Arial"/>
          <w:i/>
          <w:sz w:val="22"/>
          <w:szCs w:val="22"/>
          <w:lang w:val="es-CR"/>
        </w:rPr>
        <w:t>reacreditación</w:t>
      </w:r>
      <w:proofErr w:type="spellEnd"/>
      <w:r w:rsidRPr="00054B7B">
        <w:rPr>
          <w:rFonts w:ascii="Arial" w:eastAsia="Calibri" w:hAnsi="Arial" w:cs="Arial"/>
          <w:i/>
          <w:sz w:val="22"/>
          <w:szCs w:val="22"/>
          <w:lang w:val="es-CR"/>
        </w:rPr>
        <w:t xml:space="preserve"> ante SINAES.</w:t>
      </w:r>
    </w:p>
    <w:p w:rsidR="00054B7B" w:rsidRPr="00054B7B" w:rsidRDefault="00054B7B" w:rsidP="00054B7B">
      <w:pPr>
        <w:ind w:left="993" w:right="900"/>
        <w:jc w:val="both"/>
        <w:rPr>
          <w:rFonts w:ascii="Arial" w:eastAsia="Cambria" w:hAnsi="Arial" w:cs="Arial"/>
          <w:i/>
          <w:sz w:val="22"/>
          <w:szCs w:val="22"/>
          <w:lang w:val="es-ES_tradnl" w:eastAsia="en-US"/>
        </w:rPr>
      </w:pPr>
    </w:p>
    <w:p w:rsidR="00054B7B" w:rsidRPr="00054B7B" w:rsidRDefault="00054B7B" w:rsidP="00054B7B">
      <w:pPr>
        <w:numPr>
          <w:ilvl w:val="0"/>
          <w:numId w:val="43"/>
        </w:numPr>
        <w:ind w:left="993" w:right="900"/>
        <w:contextualSpacing/>
        <w:jc w:val="both"/>
        <w:rPr>
          <w:rFonts w:ascii="Arial" w:eastAsia="Calibri" w:hAnsi="Arial" w:cs="Arial"/>
          <w:i/>
          <w:sz w:val="22"/>
          <w:szCs w:val="22"/>
          <w:lang w:val="es-CR"/>
        </w:rPr>
      </w:pPr>
      <w:r w:rsidRPr="00054B7B">
        <w:rPr>
          <w:rFonts w:ascii="Arial" w:eastAsia="Calibri" w:hAnsi="Arial" w:cs="Arial"/>
          <w:i/>
          <w:sz w:val="22"/>
          <w:szCs w:val="22"/>
          <w:lang w:val="es-CR"/>
        </w:rPr>
        <w:t xml:space="preserve">Como parte del proceso de </w:t>
      </w:r>
      <w:proofErr w:type="spellStart"/>
      <w:r w:rsidRPr="00054B7B">
        <w:rPr>
          <w:rFonts w:ascii="Arial" w:eastAsia="Calibri" w:hAnsi="Arial" w:cs="Arial"/>
          <w:i/>
          <w:sz w:val="22"/>
          <w:szCs w:val="22"/>
          <w:lang w:val="es-CR"/>
        </w:rPr>
        <w:t>reacreditación</w:t>
      </w:r>
      <w:proofErr w:type="spellEnd"/>
      <w:r w:rsidRPr="00054B7B">
        <w:rPr>
          <w:rFonts w:ascii="Arial" w:eastAsia="Calibri" w:hAnsi="Arial" w:cs="Arial"/>
          <w:i/>
          <w:sz w:val="22"/>
          <w:szCs w:val="22"/>
          <w:lang w:val="es-CR"/>
        </w:rPr>
        <w:t xml:space="preserve"> ante SINAES los pares evaluadores externos señalaron que “la carrera ha alcanzado un nivel aceptable de consolidación debiendo adaptar su denominación para brindar una información más precisa sobre el valor académico que genera el título que otorga”.</w:t>
      </w:r>
    </w:p>
    <w:p w:rsidR="00054B7B" w:rsidRPr="00054B7B" w:rsidRDefault="00054B7B" w:rsidP="00054B7B">
      <w:pPr>
        <w:ind w:left="993" w:right="900"/>
        <w:jc w:val="both"/>
        <w:rPr>
          <w:rFonts w:ascii="Arial" w:eastAsia="Cambria" w:hAnsi="Arial" w:cs="Arial"/>
          <w:i/>
          <w:sz w:val="22"/>
          <w:szCs w:val="22"/>
          <w:lang w:val="es-ES_tradnl" w:eastAsia="en-US"/>
        </w:rPr>
      </w:pPr>
    </w:p>
    <w:p w:rsidR="00054B7B" w:rsidRPr="00054B7B" w:rsidRDefault="00054B7B" w:rsidP="00054B7B">
      <w:pPr>
        <w:numPr>
          <w:ilvl w:val="0"/>
          <w:numId w:val="43"/>
        </w:numPr>
        <w:ind w:left="993" w:right="900"/>
        <w:contextualSpacing/>
        <w:jc w:val="both"/>
        <w:rPr>
          <w:rFonts w:ascii="Arial" w:eastAsia="Calibri" w:hAnsi="Arial" w:cs="Arial"/>
          <w:i/>
          <w:sz w:val="22"/>
          <w:szCs w:val="22"/>
          <w:lang w:val="es-CR"/>
        </w:rPr>
      </w:pPr>
      <w:r w:rsidRPr="00054B7B">
        <w:rPr>
          <w:rFonts w:ascii="Arial" w:eastAsia="Calibri" w:hAnsi="Arial" w:cs="Arial"/>
          <w:i/>
          <w:sz w:val="22"/>
          <w:szCs w:val="22"/>
          <w:lang w:val="es-CR"/>
        </w:rPr>
        <w:t>Con la finalidad de atender la observación de los pares externos reseñada en el considerado anterior, el Coordinador de la Carrera EMAC desarrolló un proceso de consulta con profesores/as de la Escuela de Matemática, estudiantes de la Carrera EMAC, egresados y empleadores, sobre diversas opciones para denominar la carrera.</w:t>
      </w:r>
    </w:p>
    <w:p w:rsidR="00054B7B" w:rsidRPr="00054B7B" w:rsidRDefault="00054B7B" w:rsidP="00054B7B">
      <w:pPr>
        <w:ind w:left="993"/>
        <w:rPr>
          <w:rFonts w:ascii="Arial" w:eastAsia="Calibri" w:hAnsi="Arial" w:cs="Arial"/>
          <w:i/>
          <w:sz w:val="22"/>
          <w:szCs w:val="22"/>
          <w:lang w:val="es-CR"/>
        </w:rPr>
      </w:pPr>
    </w:p>
    <w:p w:rsidR="00054B7B" w:rsidRPr="00054B7B" w:rsidRDefault="00054B7B" w:rsidP="00054B7B">
      <w:pPr>
        <w:numPr>
          <w:ilvl w:val="0"/>
          <w:numId w:val="43"/>
        </w:numPr>
        <w:ind w:left="993"/>
        <w:contextualSpacing/>
        <w:jc w:val="both"/>
        <w:rPr>
          <w:rFonts w:ascii="Arial" w:eastAsia="Calibri" w:hAnsi="Arial" w:cs="Arial"/>
          <w:i/>
          <w:sz w:val="22"/>
          <w:szCs w:val="22"/>
          <w:lang w:val="es-CR"/>
        </w:rPr>
      </w:pPr>
      <w:r w:rsidRPr="00054B7B">
        <w:rPr>
          <w:rFonts w:ascii="Arial" w:eastAsia="Calibri" w:hAnsi="Arial" w:cs="Arial"/>
          <w:i/>
          <w:sz w:val="22"/>
          <w:szCs w:val="22"/>
          <w:lang w:val="es-CR"/>
        </w:rPr>
        <w:t xml:space="preserve">El Consejo de Unidad de la carrera Enseñanza de la Matemática asistida por Computadora (EMAC), adoptó en la Sesión </w:t>
      </w:r>
      <w:r w:rsidRPr="00054B7B">
        <w:rPr>
          <w:rFonts w:ascii="Arial" w:eastAsia="Calibri" w:hAnsi="Arial" w:cs="Arial"/>
          <w:b/>
          <w:i/>
          <w:sz w:val="22"/>
          <w:szCs w:val="22"/>
          <w:lang w:val="es-CR"/>
        </w:rPr>
        <w:t>EMAC-08-2016</w:t>
      </w:r>
      <w:r w:rsidRPr="00054B7B">
        <w:rPr>
          <w:rFonts w:ascii="Arial" w:eastAsia="Calibri" w:hAnsi="Arial" w:cs="Arial"/>
          <w:i/>
          <w:sz w:val="22"/>
          <w:szCs w:val="22"/>
          <w:lang w:val="es-CR"/>
        </w:rPr>
        <w:t xml:space="preserve">, el siguiente acuerdo:  </w:t>
      </w:r>
    </w:p>
    <w:p w:rsidR="00054B7B" w:rsidRPr="00054B7B" w:rsidRDefault="00054B7B" w:rsidP="00054B7B">
      <w:pPr>
        <w:ind w:left="708"/>
        <w:rPr>
          <w:rFonts w:ascii="Arial" w:eastAsia="Calibri" w:hAnsi="Arial" w:cs="Arial"/>
          <w:i/>
          <w:sz w:val="22"/>
          <w:szCs w:val="22"/>
          <w:lang w:val="es-CR"/>
        </w:rPr>
      </w:pPr>
    </w:p>
    <w:p w:rsidR="00054B7B" w:rsidRPr="00054B7B" w:rsidRDefault="00054B7B" w:rsidP="00054B7B">
      <w:pPr>
        <w:ind w:left="708"/>
        <w:jc w:val="both"/>
        <w:rPr>
          <w:rFonts w:ascii="Arial" w:eastAsia="Calibri" w:hAnsi="Arial" w:cs="Arial"/>
          <w:i/>
          <w:sz w:val="22"/>
          <w:szCs w:val="22"/>
          <w:lang w:val="es-CR"/>
        </w:rPr>
      </w:pPr>
      <w:r w:rsidRPr="00054B7B">
        <w:rPr>
          <w:rFonts w:ascii="Arial" w:eastAsia="Calibri" w:hAnsi="Arial" w:cs="Arial"/>
          <w:i/>
          <w:sz w:val="22"/>
          <w:szCs w:val="22"/>
          <w:lang w:val="es-CR"/>
        </w:rPr>
        <w:t>El Consejo de la Unidad de la carrera Enseñanza de la Matemática asistida por Computadora (EMAC):</w:t>
      </w:r>
    </w:p>
    <w:p w:rsidR="00054B7B" w:rsidRPr="00054B7B" w:rsidRDefault="00054B7B" w:rsidP="00054B7B">
      <w:pPr>
        <w:ind w:left="708"/>
        <w:rPr>
          <w:rFonts w:ascii="Arial" w:eastAsia="Calibri" w:hAnsi="Arial" w:cs="Arial"/>
          <w:i/>
          <w:sz w:val="22"/>
          <w:szCs w:val="22"/>
          <w:lang w:val="es-CR"/>
        </w:rPr>
      </w:pPr>
    </w:p>
    <w:p w:rsidR="00054B7B" w:rsidRPr="00054B7B" w:rsidRDefault="00054B7B" w:rsidP="00054B7B">
      <w:pPr>
        <w:numPr>
          <w:ilvl w:val="0"/>
          <w:numId w:val="40"/>
        </w:numPr>
        <w:ind w:left="1134" w:right="474" w:hanging="414"/>
        <w:jc w:val="both"/>
        <w:rPr>
          <w:rFonts w:ascii="Arial" w:hAnsi="Arial" w:cs="Arial"/>
          <w:i/>
          <w:sz w:val="22"/>
          <w:szCs w:val="22"/>
          <w:lang w:val="es-CR" w:eastAsia="es-CR"/>
        </w:rPr>
      </w:pPr>
      <w:r w:rsidRPr="00054B7B">
        <w:rPr>
          <w:rFonts w:ascii="Arial" w:hAnsi="Arial" w:cs="Arial"/>
          <w:i/>
          <w:sz w:val="22"/>
          <w:szCs w:val="22"/>
          <w:lang w:val="es-CR" w:eastAsia="es-CR"/>
        </w:rPr>
        <w:t>La carrera “Enseñanza de la matemática asistida por computadora” tiene como elemento distintivo de otras opciones formadoras de profesores de matemática, el énfasis en el empleo de la tecnología en los procesos de enseñanza y de aprendizaje, de manera concordante con la misión del TEC.</w:t>
      </w:r>
    </w:p>
    <w:p w:rsidR="00054B7B" w:rsidRPr="00054B7B" w:rsidRDefault="00054B7B" w:rsidP="0016151D">
      <w:pPr>
        <w:ind w:left="360" w:right="474"/>
        <w:jc w:val="both"/>
        <w:rPr>
          <w:rFonts w:ascii="Arial" w:hAnsi="Arial" w:cs="Arial"/>
          <w:i/>
          <w:sz w:val="22"/>
          <w:szCs w:val="22"/>
          <w:lang w:val="es-CR" w:eastAsia="es-CR"/>
        </w:rPr>
      </w:pPr>
    </w:p>
    <w:p w:rsidR="00054B7B" w:rsidRPr="00054B7B" w:rsidRDefault="00054B7B" w:rsidP="00054B7B">
      <w:pPr>
        <w:numPr>
          <w:ilvl w:val="0"/>
          <w:numId w:val="40"/>
        </w:numPr>
        <w:ind w:left="1080" w:right="474"/>
        <w:jc w:val="both"/>
        <w:rPr>
          <w:rFonts w:ascii="Arial" w:hAnsi="Arial" w:cs="Arial"/>
          <w:i/>
          <w:sz w:val="22"/>
          <w:szCs w:val="22"/>
          <w:lang w:val="es-CR" w:eastAsia="es-CR"/>
        </w:rPr>
      </w:pPr>
      <w:r w:rsidRPr="00054B7B">
        <w:rPr>
          <w:rFonts w:ascii="Arial" w:hAnsi="Arial" w:cs="Arial"/>
          <w:i/>
          <w:sz w:val="22"/>
          <w:szCs w:val="22"/>
          <w:lang w:val="es-CR" w:eastAsia="es-CR"/>
        </w:rPr>
        <w:t xml:space="preserve">En el proceso de </w:t>
      </w:r>
      <w:proofErr w:type="spellStart"/>
      <w:r w:rsidRPr="00054B7B">
        <w:rPr>
          <w:rFonts w:ascii="Arial" w:hAnsi="Arial" w:cs="Arial"/>
          <w:i/>
          <w:sz w:val="22"/>
          <w:szCs w:val="22"/>
          <w:lang w:val="es-CR" w:eastAsia="es-CR"/>
        </w:rPr>
        <w:t>reacreditación</w:t>
      </w:r>
      <w:proofErr w:type="spellEnd"/>
      <w:r w:rsidRPr="00054B7B">
        <w:rPr>
          <w:rFonts w:ascii="Arial" w:hAnsi="Arial" w:cs="Arial"/>
          <w:i/>
          <w:sz w:val="22"/>
          <w:szCs w:val="22"/>
          <w:lang w:val="es-CR" w:eastAsia="es-CR"/>
        </w:rPr>
        <w:t xml:space="preserve"> de la Carrera EMAC ante SINAES los pares evaluadores externos señalaron que “</w:t>
      </w:r>
      <w:r w:rsidRPr="00054B7B">
        <w:rPr>
          <w:rFonts w:ascii="Arial" w:eastAsia="Calibri" w:hAnsi="Arial" w:cs="Arial"/>
          <w:i/>
          <w:sz w:val="22"/>
          <w:szCs w:val="22"/>
          <w:lang w:val="es-CR" w:eastAsia="en-US"/>
        </w:rPr>
        <w:t>la carrera ha alcanzado un nivel aceptable de consolidación debiendo adaptar su denominación para brindar una información más precisa sobre el valor académico que genera el título que otorga”.</w:t>
      </w:r>
    </w:p>
    <w:p w:rsidR="00054B7B" w:rsidRPr="00054B7B" w:rsidRDefault="00054B7B" w:rsidP="0016151D">
      <w:pPr>
        <w:ind w:left="360" w:right="474"/>
        <w:jc w:val="both"/>
        <w:rPr>
          <w:rFonts w:ascii="Arial" w:hAnsi="Arial" w:cs="Arial"/>
          <w:i/>
          <w:sz w:val="22"/>
          <w:szCs w:val="22"/>
          <w:lang w:val="es-CR" w:eastAsia="es-CR"/>
        </w:rPr>
      </w:pPr>
    </w:p>
    <w:p w:rsidR="00054B7B" w:rsidRPr="00054B7B" w:rsidRDefault="00054B7B" w:rsidP="00054B7B">
      <w:pPr>
        <w:numPr>
          <w:ilvl w:val="0"/>
          <w:numId w:val="40"/>
        </w:numPr>
        <w:ind w:left="1068" w:right="474"/>
        <w:jc w:val="both"/>
        <w:rPr>
          <w:rFonts w:ascii="Arial" w:hAnsi="Arial" w:cs="Arial"/>
          <w:i/>
          <w:sz w:val="22"/>
          <w:szCs w:val="22"/>
          <w:lang w:val="es-CR" w:eastAsia="es-CR"/>
        </w:rPr>
      </w:pPr>
      <w:r w:rsidRPr="00054B7B">
        <w:rPr>
          <w:rFonts w:ascii="Arial" w:hAnsi="Arial" w:cs="Arial"/>
          <w:i/>
          <w:sz w:val="22"/>
          <w:szCs w:val="22"/>
          <w:lang w:val="es-CR" w:eastAsia="es-CR"/>
        </w:rPr>
        <w:t xml:space="preserve">Con base en lo señalado por los pares evaluadores se asumieron acciones en el compromiso de mejoramiento del Bachillerato EMAC para cumplir con </w:t>
      </w:r>
      <w:r w:rsidRPr="00054B7B">
        <w:rPr>
          <w:rFonts w:ascii="Arial" w:hAnsi="Arial" w:cs="Arial"/>
          <w:i/>
          <w:sz w:val="22"/>
          <w:szCs w:val="22"/>
          <w:lang w:val="es-CR" w:eastAsia="es-CR"/>
        </w:rPr>
        <w:lastRenderedPageBreak/>
        <w:t>el criterio 1.3.1 “El plan de estudios debe responder al estado actual de avance o desarrollo de la disciplina –estado del arte– y a la realidad del contexto nacional e internacional, así como al mercado laboral” en el cual se considera la evaluación del nombre de la carrera.</w:t>
      </w:r>
    </w:p>
    <w:p w:rsidR="00054B7B" w:rsidRPr="00054B7B" w:rsidRDefault="00054B7B" w:rsidP="0016151D">
      <w:pPr>
        <w:ind w:left="1068" w:right="474"/>
        <w:jc w:val="both"/>
        <w:rPr>
          <w:rFonts w:ascii="Arial" w:hAnsi="Arial" w:cs="Arial"/>
          <w:i/>
          <w:sz w:val="22"/>
          <w:szCs w:val="22"/>
          <w:lang w:val="es-CR" w:eastAsia="es-CR"/>
        </w:rPr>
      </w:pPr>
    </w:p>
    <w:p w:rsidR="00054B7B" w:rsidRPr="00054B7B" w:rsidRDefault="00054B7B" w:rsidP="00054B7B">
      <w:pPr>
        <w:numPr>
          <w:ilvl w:val="0"/>
          <w:numId w:val="40"/>
        </w:numPr>
        <w:ind w:left="1068" w:right="474"/>
        <w:jc w:val="both"/>
        <w:rPr>
          <w:rFonts w:ascii="Arial" w:hAnsi="Arial" w:cs="Arial"/>
          <w:i/>
          <w:sz w:val="22"/>
          <w:szCs w:val="22"/>
          <w:lang w:val="es-CR" w:eastAsia="es-CR"/>
        </w:rPr>
      </w:pPr>
      <w:r w:rsidRPr="00054B7B">
        <w:rPr>
          <w:rFonts w:ascii="Arial" w:hAnsi="Arial" w:cs="Arial"/>
          <w:i/>
          <w:sz w:val="22"/>
          <w:szCs w:val="22"/>
          <w:lang w:val="es-CR" w:eastAsia="es-CR"/>
        </w:rPr>
        <w:t>El Consejo de Escuela de Matemática aprobó en la sesión EM-06-2016 los planes tácticos de la Escuela. Dentro de estos se aprobó como parte de las estrategias para posicionar a nivel institucional y nacional la Escuela en general y la carrera EMAC en particular: “Mantener en el nombre de la carrera la vinculación con la Tecnología.”</w:t>
      </w:r>
    </w:p>
    <w:p w:rsidR="00054B7B" w:rsidRPr="00054B7B" w:rsidRDefault="00054B7B" w:rsidP="00054B7B">
      <w:pPr>
        <w:ind w:left="282" w:right="474"/>
        <w:rPr>
          <w:rFonts w:ascii="Arial" w:eastAsia="Cambria" w:hAnsi="Arial" w:cs="Arial"/>
          <w:i/>
          <w:sz w:val="22"/>
          <w:szCs w:val="22"/>
          <w:lang w:val="es-ES_tradnl" w:eastAsia="en-US"/>
        </w:rPr>
      </w:pPr>
    </w:p>
    <w:p w:rsidR="00054B7B" w:rsidRPr="00054B7B" w:rsidRDefault="00054B7B" w:rsidP="00054B7B">
      <w:pPr>
        <w:numPr>
          <w:ilvl w:val="0"/>
          <w:numId w:val="40"/>
        </w:numPr>
        <w:ind w:left="1068" w:right="474"/>
        <w:jc w:val="both"/>
        <w:rPr>
          <w:rFonts w:ascii="Arial" w:hAnsi="Arial" w:cs="Arial"/>
          <w:i/>
          <w:sz w:val="22"/>
          <w:szCs w:val="22"/>
          <w:lang w:val="es-CR" w:eastAsia="es-CR"/>
        </w:rPr>
      </w:pPr>
      <w:r w:rsidRPr="00054B7B">
        <w:rPr>
          <w:rFonts w:ascii="Arial" w:hAnsi="Arial" w:cs="Arial"/>
          <w:i/>
          <w:sz w:val="22"/>
          <w:szCs w:val="22"/>
          <w:lang w:val="es-CR" w:eastAsia="es-CR"/>
        </w:rPr>
        <w:t>El Consejo de Escuela de Matemática, en la sesión EM-19-2010, acordó delegar en el Consejo de Unidad “Conocer y aprobar, en primera instancia, aquellas modificaciones, Tipo II y Tipo III, en los planes de estudio, tanto a nivel de bachillerato como de licenciatura, y someterlos ante el Consejo de Escuela, para su aprobación y trámite ante las instancias correspondientes”.</w:t>
      </w:r>
    </w:p>
    <w:p w:rsidR="00054B7B" w:rsidRPr="00054B7B" w:rsidRDefault="00054B7B" w:rsidP="0016151D">
      <w:pPr>
        <w:ind w:left="1068" w:right="474"/>
        <w:jc w:val="both"/>
        <w:rPr>
          <w:rFonts w:ascii="Arial" w:hAnsi="Arial" w:cs="Arial"/>
          <w:i/>
          <w:sz w:val="22"/>
          <w:szCs w:val="22"/>
          <w:lang w:val="es-CR" w:eastAsia="es-CR"/>
        </w:rPr>
      </w:pPr>
    </w:p>
    <w:p w:rsidR="00054B7B" w:rsidRPr="00054B7B" w:rsidRDefault="00054B7B" w:rsidP="00054B7B">
      <w:pPr>
        <w:numPr>
          <w:ilvl w:val="0"/>
          <w:numId w:val="40"/>
        </w:numPr>
        <w:ind w:left="1068" w:right="474"/>
        <w:jc w:val="both"/>
        <w:rPr>
          <w:rFonts w:ascii="Arial" w:hAnsi="Arial" w:cs="Arial"/>
          <w:i/>
          <w:sz w:val="22"/>
          <w:szCs w:val="22"/>
          <w:lang w:val="es-CR" w:eastAsia="es-CR"/>
        </w:rPr>
      </w:pPr>
      <w:r w:rsidRPr="00054B7B">
        <w:rPr>
          <w:rFonts w:ascii="Arial" w:hAnsi="Arial" w:cs="Arial"/>
          <w:i/>
          <w:sz w:val="22"/>
          <w:szCs w:val="22"/>
          <w:lang w:val="es-CR" w:eastAsia="es-CR"/>
        </w:rPr>
        <w:t>De acuerdo con el Manual para el Diseño de Planes de Estudio y Actualizaciones Curriculares:</w:t>
      </w:r>
    </w:p>
    <w:p w:rsidR="00054B7B" w:rsidRPr="00054B7B" w:rsidRDefault="00054B7B" w:rsidP="00054B7B">
      <w:pPr>
        <w:ind w:left="708"/>
        <w:rPr>
          <w:rFonts w:ascii="Arial" w:eastAsia="Calibri" w:hAnsi="Arial" w:cs="Arial"/>
          <w:i/>
          <w:sz w:val="22"/>
          <w:szCs w:val="22"/>
          <w:lang w:val="es-CR"/>
        </w:rPr>
      </w:pPr>
    </w:p>
    <w:p w:rsidR="00054B7B" w:rsidRPr="00054B7B" w:rsidRDefault="00054B7B" w:rsidP="00054B7B">
      <w:pPr>
        <w:numPr>
          <w:ilvl w:val="0"/>
          <w:numId w:val="41"/>
        </w:numPr>
        <w:ind w:left="1418" w:right="758" w:hanging="284"/>
        <w:jc w:val="both"/>
        <w:rPr>
          <w:rFonts w:ascii="Arial" w:hAnsi="Arial" w:cs="Arial"/>
          <w:i/>
          <w:sz w:val="22"/>
          <w:szCs w:val="22"/>
          <w:lang w:val="es-CR" w:eastAsia="es-CR"/>
        </w:rPr>
      </w:pPr>
      <w:r w:rsidRPr="00054B7B">
        <w:rPr>
          <w:rFonts w:ascii="Arial" w:hAnsi="Arial" w:cs="Arial"/>
          <w:i/>
          <w:sz w:val="22"/>
          <w:szCs w:val="22"/>
          <w:lang w:val="es-CR" w:eastAsia="es-CR"/>
        </w:rPr>
        <w:t>El artículo 6, parte 6.1 indica que: “los cambios o modificaciones al plan de estudios se hacen con base en la evaluación permanente que ejecutan los directores de Escuela o Departamento y sus Consejos”. De igual manera dentro de las condiciones académicas y del entorno que impulsan un cambio en el plan de estudios señala: la auto - evaluación y auto – regulación para la acreditación.</w:t>
      </w:r>
    </w:p>
    <w:p w:rsidR="00054B7B" w:rsidRPr="00054B7B" w:rsidRDefault="00054B7B" w:rsidP="000B1A07">
      <w:pPr>
        <w:ind w:left="1985" w:right="758"/>
        <w:jc w:val="both"/>
        <w:rPr>
          <w:rFonts w:ascii="Arial" w:hAnsi="Arial" w:cs="Arial"/>
          <w:i/>
          <w:sz w:val="22"/>
          <w:szCs w:val="22"/>
          <w:lang w:val="es-CR" w:eastAsia="es-CR"/>
        </w:rPr>
      </w:pPr>
    </w:p>
    <w:p w:rsidR="00054B7B" w:rsidRPr="00054B7B" w:rsidRDefault="00054B7B" w:rsidP="00054B7B">
      <w:pPr>
        <w:numPr>
          <w:ilvl w:val="0"/>
          <w:numId w:val="41"/>
        </w:numPr>
        <w:ind w:left="1418" w:right="758" w:hanging="284"/>
        <w:jc w:val="both"/>
        <w:rPr>
          <w:rFonts w:ascii="Arial" w:hAnsi="Arial" w:cs="Arial"/>
          <w:i/>
          <w:sz w:val="22"/>
          <w:szCs w:val="22"/>
          <w:lang w:val="es-CR" w:eastAsia="es-CR"/>
        </w:rPr>
      </w:pPr>
      <w:r w:rsidRPr="00054B7B">
        <w:rPr>
          <w:rFonts w:ascii="Arial" w:hAnsi="Arial" w:cs="Arial"/>
          <w:i/>
          <w:sz w:val="22"/>
          <w:szCs w:val="22"/>
          <w:lang w:val="es-CR" w:eastAsia="es-CR"/>
        </w:rPr>
        <w:t>En el artículo 7 se señala que los cambios Tipo II son aquellos que “afectan sustancialmente la oferta académica; son de fondo” En el inciso 7.2 se especifica que dichos cambios corresponden, entre otros, a “Cambio de nombre a la carrera.”</w:t>
      </w:r>
    </w:p>
    <w:p w:rsidR="00054B7B" w:rsidRPr="00054B7B" w:rsidRDefault="00054B7B" w:rsidP="00054B7B">
      <w:pPr>
        <w:rPr>
          <w:rFonts w:ascii="Arial" w:eastAsia="Calibri" w:hAnsi="Arial" w:cs="Arial"/>
          <w:i/>
          <w:sz w:val="22"/>
          <w:szCs w:val="22"/>
          <w:lang w:val="es-CR"/>
        </w:rPr>
      </w:pPr>
    </w:p>
    <w:p w:rsidR="00054B7B" w:rsidRPr="00054B7B" w:rsidRDefault="00054B7B" w:rsidP="00054B7B">
      <w:pPr>
        <w:numPr>
          <w:ilvl w:val="0"/>
          <w:numId w:val="40"/>
        </w:numPr>
        <w:ind w:left="1068" w:right="474"/>
        <w:jc w:val="both"/>
        <w:rPr>
          <w:rFonts w:ascii="Arial" w:hAnsi="Arial" w:cs="Arial"/>
          <w:i/>
          <w:sz w:val="22"/>
          <w:szCs w:val="22"/>
          <w:lang w:val="es-CR" w:eastAsia="es-CR"/>
        </w:rPr>
      </w:pPr>
      <w:r w:rsidRPr="00054B7B">
        <w:rPr>
          <w:rFonts w:ascii="Arial" w:hAnsi="Arial" w:cs="Arial"/>
          <w:i/>
          <w:sz w:val="22"/>
          <w:szCs w:val="22"/>
          <w:lang w:val="es-CR" w:eastAsia="es-CR"/>
        </w:rPr>
        <w:t>Para determinar un posible nombre nuevo para la carrera EMAC se consultó a docentes, estudiantes y egresados de la misma cuatro posibles nombres: Enseñanza de la Matemática, Enseñanza de la Matemática Asistida por Tecnología (EMATEC), Enseñanza de la Matemática con entornos Tecnológicos (EMATEC) y Matemática Educativa con entornos Tecnológicos (MATEC). La mayoría manifestó anuencia por un nombre que resalte la tecnología.</w:t>
      </w:r>
    </w:p>
    <w:p w:rsidR="00054B7B" w:rsidRPr="00054B7B" w:rsidRDefault="00054B7B" w:rsidP="0016151D">
      <w:pPr>
        <w:ind w:left="360"/>
        <w:jc w:val="both"/>
        <w:rPr>
          <w:rFonts w:ascii="Arial" w:hAnsi="Arial" w:cs="Arial"/>
          <w:i/>
          <w:sz w:val="22"/>
          <w:szCs w:val="22"/>
          <w:lang w:val="es-CR" w:eastAsia="es-CR"/>
        </w:rPr>
      </w:pPr>
    </w:p>
    <w:p w:rsidR="00054B7B" w:rsidRPr="00054B7B" w:rsidRDefault="00054B7B" w:rsidP="00054B7B">
      <w:pPr>
        <w:numPr>
          <w:ilvl w:val="0"/>
          <w:numId w:val="40"/>
        </w:numPr>
        <w:ind w:left="1068" w:right="474"/>
        <w:jc w:val="both"/>
        <w:rPr>
          <w:rFonts w:ascii="Arial" w:hAnsi="Arial" w:cs="Arial"/>
          <w:i/>
          <w:sz w:val="22"/>
          <w:szCs w:val="22"/>
          <w:lang w:val="es-CR" w:eastAsia="es-CR"/>
        </w:rPr>
      </w:pPr>
      <w:r w:rsidRPr="00054B7B">
        <w:rPr>
          <w:rFonts w:ascii="Arial" w:hAnsi="Arial" w:cs="Arial"/>
          <w:i/>
          <w:sz w:val="22"/>
          <w:szCs w:val="22"/>
          <w:lang w:val="es-CR" w:eastAsia="es-CR"/>
        </w:rPr>
        <w:t>Por medio de oficio EMAC-84-2016 se consultó, entre otros aspectos al Servicio Civil “… Si el nombre de la carrera finalmente seleccionado fuera el de “Matemática Educativa con entornos tecnológicos”, le sería asignada la categoría de MT-4 a los graduados con grado académico de bachillerato universitario. Lo anterior se consulta porque tradicionalmente se ha usado la expresión “Enseñanza de la Matemática” y se tiene la inquietud de si el nombre Matemática Educativa pudiera eventualmente no ser considerado de la misma manera que implica el componente pedagógico y consecuentemente, los graduados de bachillerato o licenciatura cuyo título incluya la expresión “Matemática educativa” sean categorizados como aspirantes.”</w:t>
      </w:r>
    </w:p>
    <w:p w:rsidR="00054B7B" w:rsidRPr="00054B7B" w:rsidRDefault="00054B7B" w:rsidP="0016151D">
      <w:pPr>
        <w:ind w:left="360"/>
        <w:jc w:val="both"/>
        <w:rPr>
          <w:rFonts w:ascii="Arial" w:hAnsi="Arial" w:cs="Arial"/>
          <w:i/>
          <w:sz w:val="22"/>
          <w:szCs w:val="22"/>
          <w:lang w:val="es-CR" w:eastAsia="es-CR"/>
        </w:rPr>
      </w:pPr>
    </w:p>
    <w:p w:rsidR="00054B7B" w:rsidRPr="00054B7B" w:rsidRDefault="00054B7B" w:rsidP="00054B7B">
      <w:pPr>
        <w:numPr>
          <w:ilvl w:val="0"/>
          <w:numId w:val="40"/>
        </w:numPr>
        <w:ind w:left="1068" w:right="474"/>
        <w:jc w:val="both"/>
        <w:rPr>
          <w:rFonts w:ascii="Arial" w:hAnsi="Arial" w:cs="Arial"/>
          <w:i/>
          <w:sz w:val="22"/>
          <w:szCs w:val="22"/>
          <w:lang w:val="es-CR" w:eastAsia="es-CR"/>
        </w:rPr>
      </w:pPr>
      <w:r w:rsidRPr="00054B7B">
        <w:rPr>
          <w:rFonts w:ascii="Arial" w:hAnsi="Arial" w:cs="Arial"/>
          <w:i/>
          <w:sz w:val="22"/>
          <w:szCs w:val="22"/>
          <w:lang w:val="es-CR" w:eastAsia="es-CR"/>
        </w:rPr>
        <w:t xml:space="preserve">Por medio de oficio CD-1328-2016 la Dirección de Carrera Docente del Servicio Civil indica, entre otros aspectos, que: “…los nombres de las carreras </w:t>
      </w:r>
      <w:r w:rsidRPr="00054B7B">
        <w:rPr>
          <w:rFonts w:ascii="Arial" w:hAnsi="Arial" w:cs="Arial"/>
          <w:i/>
          <w:sz w:val="22"/>
          <w:szCs w:val="22"/>
          <w:lang w:val="es-CR" w:eastAsia="es-CR"/>
        </w:rPr>
        <w:lastRenderedPageBreak/>
        <w:t>pueden traer algún tipo de relevancia cuando se hace la comparación con los títulos en establecidos en la Ley de Carrera Docente, así por ejemplo el artículo 126 de ese cuerpo normativo señala en el inciso c) que, y se cita textualmente: “El grupo Mt-4, comprenden a quienes poseen el título de Profesor de Enseñanza Media o Profesor de Estado y que…” como puede notar la ley promueve y premia la titulación en los términos tradicionales, no obstante, cada caso se analiza en forma individual por parte de los profesionales expertos de Análisis Ocupacional de Recursos Humanos del Ministerio de Educación Pública, como ente contratante; sus recomendaciones son enviadas a nuestra oficina para la aprobación final.”</w:t>
      </w:r>
    </w:p>
    <w:p w:rsidR="00054B7B" w:rsidRPr="00054B7B" w:rsidRDefault="00054B7B" w:rsidP="0016151D">
      <w:pPr>
        <w:ind w:left="360"/>
        <w:jc w:val="both"/>
        <w:rPr>
          <w:rFonts w:ascii="Arial" w:hAnsi="Arial" w:cs="Arial"/>
          <w:i/>
          <w:sz w:val="22"/>
          <w:szCs w:val="22"/>
          <w:lang w:val="es-CR" w:eastAsia="es-CR"/>
        </w:rPr>
      </w:pPr>
    </w:p>
    <w:p w:rsidR="00054B7B" w:rsidRPr="00054B7B" w:rsidRDefault="00054B7B" w:rsidP="0016151D">
      <w:pPr>
        <w:ind w:left="1418"/>
        <w:jc w:val="both"/>
        <w:rPr>
          <w:rFonts w:ascii="Arial" w:hAnsi="Arial" w:cs="Arial"/>
          <w:i/>
          <w:sz w:val="22"/>
          <w:szCs w:val="22"/>
          <w:lang w:val="es-CR" w:eastAsia="es-CR"/>
        </w:rPr>
      </w:pPr>
      <w:r w:rsidRPr="00054B7B">
        <w:rPr>
          <w:rFonts w:ascii="Arial" w:hAnsi="Arial" w:cs="Arial"/>
          <w:i/>
          <w:sz w:val="22"/>
          <w:szCs w:val="22"/>
          <w:lang w:val="es-CR" w:eastAsia="es-CR"/>
        </w:rPr>
        <w:t>Acuerda:</w:t>
      </w:r>
    </w:p>
    <w:p w:rsidR="00054B7B" w:rsidRPr="00054B7B" w:rsidRDefault="00054B7B" w:rsidP="0016151D">
      <w:pPr>
        <w:ind w:left="1418"/>
        <w:jc w:val="both"/>
        <w:rPr>
          <w:rFonts w:ascii="Arial" w:hAnsi="Arial" w:cs="Arial"/>
          <w:i/>
          <w:sz w:val="22"/>
          <w:szCs w:val="22"/>
          <w:lang w:val="es-CR" w:eastAsia="es-CR"/>
        </w:rPr>
      </w:pPr>
    </w:p>
    <w:p w:rsidR="00054B7B" w:rsidRPr="00054B7B" w:rsidRDefault="00054B7B" w:rsidP="00054B7B">
      <w:pPr>
        <w:numPr>
          <w:ilvl w:val="0"/>
          <w:numId w:val="42"/>
        </w:numPr>
        <w:ind w:left="1418" w:right="474" w:hanging="284"/>
        <w:jc w:val="both"/>
        <w:rPr>
          <w:rFonts w:ascii="Arial" w:hAnsi="Arial" w:cs="Arial"/>
          <w:i/>
          <w:sz w:val="22"/>
          <w:szCs w:val="22"/>
          <w:lang w:val="es-CR" w:eastAsia="es-CR"/>
        </w:rPr>
      </w:pPr>
      <w:r w:rsidRPr="00054B7B">
        <w:rPr>
          <w:rFonts w:ascii="Arial" w:hAnsi="Arial" w:cs="Arial"/>
          <w:i/>
          <w:sz w:val="22"/>
          <w:szCs w:val="22"/>
          <w:lang w:val="es-CR" w:eastAsia="es-CR"/>
        </w:rPr>
        <w:t>Avalar el cambio de nombre de la carrera a “Enseñanza de la Matemática con Entornos Tecnológicos”, con acrónimo MATEC, tanto para el programa de bachillerato como el de licenciatura.</w:t>
      </w:r>
    </w:p>
    <w:p w:rsidR="00054B7B" w:rsidRPr="00054B7B" w:rsidRDefault="00054B7B" w:rsidP="0016151D">
      <w:pPr>
        <w:ind w:left="1418" w:right="474"/>
        <w:jc w:val="both"/>
        <w:rPr>
          <w:rFonts w:ascii="Arial" w:hAnsi="Arial" w:cs="Arial"/>
          <w:i/>
          <w:sz w:val="22"/>
          <w:szCs w:val="22"/>
          <w:lang w:val="es-CR" w:eastAsia="es-CR"/>
        </w:rPr>
      </w:pPr>
    </w:p>
    <w:p w:rsidR="00054B7B" w:rsidRPr="00054B7B" w:rsidRDefault="00054B7B" w:rsidP="00054B7B">
      <w:pPr>
        <w:numPr>
          <w:ilvl w:val="0"/>
          <w:numId w:val="42"/>
        </w:numPr>
        <w:ind w:left="1418" w:right="474" w:hanging="284"/>
        <w:jc w:val="both"/>
        <w:rPr>
          <w:rFonts w:ascii="Arial" w:hAnsi="Arial" w:cs="Arial"/>
          <w:i/>
          <w:sz w:val="22"/>
          <w:szCs w:val="22"/>
          <w:lang w:val="es-CR" w:eastAsia="es-CR"/>
        </w:rPr>
      </w:pPr>
      <w:r w:rsidRPr="00054B7B">
        <w:rPr>
          <w:rFonts w:ascii="Arial" w:hAnsi="Arial" w:cs="Arial"/>
          <w:i/>
          <w:sz w:val="22"/>
          <w:szCs w:val="22"/>
          <w:lang w:val="es-CR" w:eastAsia="es-CR"/>
        </w:rPr>
        <w:t>Recomendar al Consejo de Escuela de Matemática la aprobación del cambio de nombre de la carrera a “Enseñanza de la Matemática con entornos Tecnológicos”, con acrónimo MATEC, tanto para el programa de bachillerato como el de licenciatura.</w:t>
      </w:r>
    </w:p>
    <w:p w:rsidR="00054B7B" w:rsidRPr="00054B7B" w:rsidRDefault="00054B7B" w:rsidP="0016151D">
      <w:pPr>
        <w:ind w:left="1080"/>
        <w:jc w:val="both"/>
        <w:rPr>
          <w:rFonts w:ascii="Arial" w:hAnsi="Arial" w:cs="Arial"/>
          <w:b/>
          <w:i/>
          <w:sz w:val="22"/>
          <w:szCs w:val="22"/>
          <w:lang w:val="es-CR" w:eastAsia="es-CR"/>
        </w:rPr>
      </w:pPr>
    </w:p>
    <w:p w:rsidR="00054B7B" w:rsidRPr="00054B7B" w:rsidRDefault="00054B7B" w:rsidP="0016151D">
      <w:pPr>
        <w:ind w:left="1068" w:right="474"/>
        <w:jc w:val="both"/>
        <w:rPr>
          <w:rFonts w:ascii="Arial" w:hAnsi="Arial" w:cs="Arial"/>
          <w:i/>
          <w:sz w:val="22"/>
          <w:szCs w:val="22"/>
          <w:lang w:val="es-CR" w:eastAsia="es-CR"/>
        </w:rPr>
      </w:pPr>
      <w:r w:rsidRPr="00054B7B">
        <w:rPr>
          <w:rFonts w:ascii="Arial" w:hAnsi="Arial" w:cs="Arial"/>
          <w:i/>
          <w:sz w:val="22"/>
          <w:szCs w:val="22"/>
          <w:lang w:val="es-CR" w:eastAsia="es-CR"/>
        </w:rPr>
        <w:t xml:space="preserve">El nombre propuesto por el Consejo de Unidad de la carrera Enseñanza de la Matemática asistida por Computadora, a saber, “Enseñanza de la Matemática con entornos Tecnológicos”, con acrónimo MATEC, reúne las condiciones solicitadas por los pares evaluadores del proceso de </w:t>
      </w:r>
      <w:proofErr w:type="spellStart"/>
      <w:r w:rsidRPr="00054B7B">
        <w:rPr>
          <w:rFonts w:ascii="Arial" w:hAnsi="Arial" w:cs="Arial"/>
          <w:i/>
          <w:sz w:val="22"/>
          <w:szCs w:val="22"/>
          <w:lang w:val="es-CR" w:eastAsia="es-CR"/>
        </w:rPr>
        <w:t>reacreditación</w:t>
      </w:r>
      <w:proofErr w:type="spellEnd"/>
      <w:r w:rsidRPr="00054B7B">
        <w:rPr>
          <w:rFonts w:ascii="Arial" w:hAnsi="Arial" w:cs="Arial"/>
          <w:i/>
          <w:sz w:val="22"/>
          <w:szCs w:val="22"/>
          <w:lang w:val="es-CR" w:eastAsia="es-CR"/>
        </w:rPr>
        <w:t xml:space="preserve"> ante SINAES.</w:t>
      </w:r>
    </w:p>
    <w:p w:rsidR="00054B7B" w:rsidRPr="00054B7B" w:rsidRDefault="00054B7B" w:rsidP="00054B7B">
      <w:pPr>
        <w:jc w:val="both"/>
        <w:rPr>
          <w:rFonts w:ascii="Arial" w:eastAsia="Cambria" w:hAnsi="Arial" w:cs="Arial"/>
          <w:i/>
          <w:sz w:val="22"/>
          <w:szCs w:val="22"/>
          <w:lang w:val="es-ES_tradnl" w:eastAsia="en-US"/>
        </w:rPr>
      </w:pPr>
    </w:p>
    <w:p w:rsidR="00054B7B" w:rsidRPr="00054B7B" w:rsidRDefault="00054B7B" w:rsidP="00054B7B">
      <w:pPr>
        <w:ind w:left="709" w:right="474"/>
        <w:jc w:val="both"/>
        <w:rPr>
          <w:rFonts w:ascii="Arial" w:eastAsia="Cambria" w:hAnsi="Arial" w:cs="Arial"/>
          <w:b/>
          <w:i/>
          <w:sz w:val="22"/>
          <w:szCs w:val="22"/>
          <w:lang w:val="es-ES_tradnl" w:eastAsia="en-US"/>
        </w:rPr>
      </w:pPr>
      <w:r w:rsidRPr="00054B7B">
        <w:rPr>
          <w:rFonts w:ascii="Arial" w:eastAsia="Cambria" w:hAnsi="Arial" w:cs="Arial"/>
          <w:b/>
          <w:i/>
          <w:sz w:val="22"/>
          <w:szCs w:val="22"/>
          <w:lang w:val="es-ES_tradnl" w:eastAsia="en-US"/>
        </w:rPr>
        <w:t>ACUERDA</w:t>
      </w:r>
    </w:p>
    <w:p w:rsidR="00054B7B" w:rsidRPr="00054B7B" w:rsidRDefault="00054B7B" w:rsidP="00054B7B">
      <w:pPr>
        <w:ind w:left="1134" w:right="474"/>
        <w:jc w:val="both"/>
        <w:rPr>
          <w:rFonts w:ascii="Arial" w:eastAsia="Cambria" w:hAnsi="Arial" w:cs="Arial"/>
          <w:i/>
          <w:sz w:val="22"/>
          <w:szCs w:val="22"/>
          <w:lang w:val="es-ES_tradnl" w:eastAsia="en-US"/>
        </w:rPr>
      </w:pPr>
    </w:p>
    <w:p w:rsidR="00054B7B" w:rsidRPr="00054B7B" w:rsidRDefault="00054B7B" w:rsidP="00054B7B">
      <w:pPr>
        <w:numPr>
          <w:ilvl w:val="0"/>
          <w:numId w:val="44"/>
        </w:numPr>
        <w:ind w:left="1134" w:right="474"/>
        <w:contextualSpacing/>
        <w:jc w:val="both"/>
        <w:rPr>
          <w:rFonts w:ascii="Arial" w:eastAsia="Calibri" w:hAnsi="Arial" w:cs="Arial"/>
          <w:i/>
          <w:sz w:val="22"/>
          <w:szCs w:val="22"/>
          <w:lang w:val="es-CR"/>
        </w:rPr>
      </w:pPr>
      <w:r w:rsidRPr="00054B7B">
        <w:rPr>
          <w:rFonts w:ascii="Arial" w:eastAsia="Calibri" w:hAnsi="Arial" w:cs="Arial"/>
          <w:i/>
          <w:sz w:val="22"/>
          <w:szCs w:val="22"/>
          <w:lang w:val="es-CR"/>
        </w:rPr>
        <w:t>Aprobar el cambio de nombre de la carrera “Enseñanza de la Matemática asistida por Computadora” (EMAC) por el de “Enseñanza de la Matemática con Entornos Tecnológicos”, con acrónimo MATEC, tanto para el programa de bachillerato como el de licenciatura.</w:t>
      </w:r>
    </w:p>
    <w:p w:rsidR="00054B7B" w:rsidRPr="00054B7B" w:rsidRDefault="00054B7B" w:rsidP="00054B7B">
      <w:pPr>
        <w:ind w:left="1134" w:right="474"/>
        <w:jc w:val="both"/>
        <w:rPr>
          <w:rFonts w:ascii="Arial" w:eastAsia="Cambria" w:hAnsi="Arial" w:cs="Arial"/>
          <w:i/>
          <w:sz w:val="22"/>
          <w:szCs w:val="22"/>
          <w:lang w:val="es-ES_tradnl" w:eastAsia="en-US"/>
        </w:rPr>
      </w:pPr>
    </w:p>
    <w:p w:rsidR="00054B7B" w:rsidRPr="00054B7B" w:rsidRDefault="00054B7B" w:rsidP="00054B7B">
      <w:pPr>
        <w:numPr>
          <w:ilvl w:val="0"/>
          <w:numId w:val="44"/>
        </w:numPr>
        <w:ind w:left="1134" w:right="474"/>
        <w:contextualSpacing/>
        <w:jc w:val="both"/>
        <w:rPr>
          <w:rFonts w:ascii="Arial" w:eastAsia="Calibri" w:hAnsi="Arial" w:cs="Arial"/>
          <w:i/>
          <w:sz w:val="22"/>
          <w:szCs w:val="22"/>
          <w:lang w:val="es-CR"/>
        </w:rPr>
      </w:pPr>
      <w:r w:rsidRPr="00054B7B">
        <w:rPr>
          <w:rFonts w:ascii="Arial" w:eastAsia="Calibri" w:hAnsi="Arial" w:cs="Arial"/>
          <w:i/>
          <w:sz w:val="22"/>
          <w:szCs w:val="22"/>
          <w:lang w:val="es-CR"/>
        </w:rPr>
        <w:t>Gestionar ante la instancia institucional competente el cambio de nombre de la carrera EMAC.</w:t>
      </w:r>
    </w:p>
    <w:p w:rsidR="00054B7B" w:rsidRPr="00054B7B" w:rsidRDefault="00054B7B" w:rsidP="00054B7B">
      <w:pPr>
        <w:jc w:val="both"/>
        <w:rPr>
          <w:rFonts w:ascii="Arial" w:eastAsia="Cambria" w:hAnsi="Arial" w:cs="Arial"/>
          <w:i/>
          <w:sz w:val="22"/>
          <w:szCs w:val="22"/>
          <w:lang w:val="es-ES_tradnl" w:eastAsia="en-US"/>
        </w:rPr>
      </w:pPr>
      <w:r w:rsidRPr="00054B7B">
        <w:rPr>
          <w:rFonts w:ascii="Arial" w:eastAsia="Cambria" w:hAnsi="Arial" w:cs="Arial"/>
          <w:i/>
          <w:sz w:val="22"/>
          <w:szCs w:val="22"/>
          <w:lang w:val="es-ES_tradnl" w:eastAsia="en-US"/>
        </w:rPr>
        <w:t xml:space="preserve"> </w:t>
      </w:r>
    </w:p>
    <w:p w:rsidR="00054B7B" w:rsidRPr="00054B7B" w:rsidRDefault="00054B7B" w:rsidP="00054B7B">
      <w:pPr>
        <w:ind w:left="567" w:right="474"/>
        <w:jc w:val="both"/>
        <w:rPr>
          <w:rFonts w:ascii="Arial" w:eastAsia="Cambria" w:hAnsi="Arial" w:cs="Arial"/>
          <w:b/>
          <w:i/>
          <w:sz w:val="22"/>
          <w:szCs w:val="22"/>
          <w:lang w:val="es-ES_tradnl" w:eastAsia="en-US"/>
        </w:rPr>
      </w:pPr>
      <w:r w:rsidRPr="00054B7B">
        <w:rPr>
          <w:rFonts w:ascii="Arial" w:eastAsia="Cambria" w:hAnsi="Arial" w:cs="Arial"/>
          <w:b/>
          <w:i/>
          <w:sz w:val="22"/>
          <w:szCs w:val="22"/>
          <w:lang w:val="es-ES_tradnl" w:eastAsia="en-US"/>
        </w:rPr>
        <w:t xml:space="preserve">Acuerdo 02: Nombre del título otorgado por la carrera MATEC </w:t>
      </w:r>
    </w:p>
    <w:p w:rsidR="00054B7B" w:rsidRPr="00054B7B" w:rsidRDefault="00054B7B" w:rsidP="00054B7B">
      <w:pPr>
        <w:ind w:right="474"/>
        <w:jc w:val="both"/>
        <w:rPr>
          <w:rFonts w:ascii="Arial" w:eastAsia="Cambria" w:hAnsi="Arial" w:cs="Arial"/>
          <w:i/>
          <w:sz w:val="22"/>
          <w:szCs w:val="22"/>
          <w:lang w:val="es-ES_tradnl" w:eastAsia="en-US"/>
        </w:rPr>
      </w:pPr>
    </w:p>
    <w:p w:rsidR="00054B7B" w:rsidRPr="00054B7B" w:rsidRDefault="00054B7B" w:rsidP="00054B7B">
      <w:pPr>
        <w:ind w:left="567" w:right="474"/>
        <w:jc w:val="both"/>
        <w:rPr>
          <w:rFonts w:ascii="Arial" w:eastAsia="Calibri" w:hAnsi="Arial" w:cs="Arial"/>
          <w:i/>
          <w:sz w:val="22"/>
          <w:szCs w:val="22"/>
          <w:lang w:val="es-CR" w:eastAsia="en-US"/>
        </w:rPr>
      </w:pPr>
      <w:r w:rsidRPr="00054B7B">
        <w:rPr>
          <w:rFonts w:ascii="Arial" w:eastAsia="Calibri" w:hAnsi="Arial" w:cs="Arial"/>
          <w:i/>
          <w:sz w:val="22"/>
          <w:szCs w:val="22"/>
          <w:lang w:val="es-CR" w:eastAsia="en-US"/>
        </w:rPr>
        <w:t xml:space="preserve">Para los efectos consiguientes, le informo que el Consejo de la Escuela de Matemática, en la sesión </w:t>
      </w:r>
      <w:proofErr w:type="gramStart"/>
      <w:r w:rsidRPr="00054B7B">
        <w:rPr>
          <w:rFonts w:ascii="Arial" w:eastAsia="Calibri" w:hAnsi="Arial" w:cs="Arial"/>
          <w:i/>
          <w:sz w:val="22"/>
          <w:szCs w:val="22"/>
          <w:lang w:val="es-CR" w:eastAsia="en-US"/>
        </w:rPr>
        <w:t xml:space="preserve">ordinaria  </w:t>
      </w:r>
      <w:r w:rsidRPr="00054B7B">
        <w:rPr>
          <w:rFonts w:ascii="Arial" w:eastAsia="Calibri" w:hAnsi="Arial" w:cs="Arial"/>
          <w:b/>
          <w:i/>
          <w:sz w:val="22"/>
          <w:szCs w:val="22"/>
          <w:lang w:val="es-CR" w:eastAsia="en-US"/>
        </w:rPr>
        <w:t>EM</w:t>
      </w:r>
      <w:proofErr w:type="gramEnd"/>
      <w:r w:rsidRPr="00054B7B">
        <w:rPr>
          <w:rFonts w:ascii="Arial" w:eastAsia="Calibri" w:hAnsi="Arial" w:cs="Arial"/>
          <w:b/>
          <w:i/>
          <w:sz w:val="22"/>
          <w:szCs w:val="22"/>
          <w:lang w:val="es-CR" w:eastAsia="en-US"/>
        </w:rPr>
        <w:t>-02-2017</w:t>
      </w:r>
      <w:r w:rsidRPr="00054B7B">
        <w:rPr>
          <w:rFonts w:ascii="Arial" w:eastAsia="Calibri" w:hAnsi="Arial" w:cs="Arial"/>
          <w:i/>
          <w:sz w:val="22"/>
          <w:szCs w:val="22"/>
          <w:lang w:val="es-CR" w:eastAsia="en-US"/>
        </w:rPr>
        <w:t xml:space="preserve"> artículo cinco, realizada el lunes 30 de enero del 2017, avaló el siguiente acuerdo:</w:t>
      </w:r>
    </w:p>
    <w:p w:rsidR="00054B7B" w:rsidRPr="00054B7B" w:rsidRDefault="00054B7B" w:rsidP="00054B7B">
      <w:pPr>
        <w:ind w:right="474"/>
        <w:jc w:val="both"/>
        <w:rPr>
          <w:rFonts w:ascii="Arial" w:eastAsia="Cambria" w:hAnsi="Arial" w:cs="Arial"/>
          <w:i/>
          <w:sz w:val="22"/>
          <w:szCs w:val="22"/>
          <w:lang w:val="es-ES_tradnl" w:eastAsia="en-US"/>
        </w:rPr>
      </w:pPr>
    </w:p>
    <w:p w:rsidR="00054B7B" w:rsidRPr="00054B7B" w:rsidRDefault="00054B7B" w:rsidP="00054B7B">
      <w:pPr>
        <w:ind w:left="567" w:right="474"/>
        <w:rPr>
          <w:rFonts w:ascii="Arial" w:eastAsia="Cambria" w:hAnsi="Arial" w:cs="Arial"/>
          <w:b/>
          <w:i/>
          <w:sz w:val="22"/>
          <w:szCs w:val="22"/>
          <w:lang w:val="es-ES_tradnl" w:eastAsia="en-US"/>
        </w:rPr>
      </w:pPr>
      <w:r w:rsidRPr="00054B7B">
        <w:rPr>
          <w:rFonts w:ascii="Arial" w:eastAsia="Cambria" w:hAnsi="Arial" w:cs="Arial"/>
          <w:b/>
          <w:i/>
          <w:sz w:val="22"/>
          <w:szCs w:val="22"/>
          <w:lang w:val="es-ES_tradnl" w:eastAsia="en-US"/>
        </w:rPr>
        <w:t>El Consejo de la Escuela de Matemática considerando que:</w:t>
      </w:r>
    </w:p>
    <w:p w:rsidR="00054B7B" w:rsidRPr="00054B7B" w:rsidRDefault="00054B7B" w:rsidP="00054B7B">
      <w:pPr>
        <w:ind w:right="474"/>
        <w:rPr>
          <w:rFonts w:ascii="Arial" w:eastAsia="Cambria" w:hAnsi="Arial" w:cs="Arial"/>
          <w:i/>
          <w:sz w:val="22"/>
          <w:szCs w:val="22"/>
          <w:lang w:val="es-ES_tradnl" w:eastAsia="en-US"/>
        </w:rPr>
      </w:pPr>
    </w:p>
    <w:p w:rsidR="00054B7B" w:rsidRPr="00054B7B" w:rsidRDefault="00054B7B" w:rsidP="00054B7B">
      <w:pPr>
        <w:numPr>
          <w:ilvl w:val="0"/>
          <w:numId w:val="45"/>
        </w:numPr>
        <w:ind w:left="993" w:right="474"/>
        <w:contextualSpacing/>
        <w:jc w:val="both"/>
        <w:rPr>
          <w:rFonts w:ascii="Arial" w:eastAsia="Calibri" w:hAnsi="Arial" w:cs="Arial"/>
          <w:i/>
          <w:sz w:val="22"/>
          <w:szCs w:val="22"/>
          <w:lang w:val="es-CR"/>
        </w:rPr>
      </w:pPr>
      <w:r w:rsidRPr="00054B7B">
        <w:rPr>
          <w:rFonts w:ascii="Arial" w:eastAsia="Calibri" w:hAnsi="Arial" w:cs="Arial"/>
          <w:i/>
          <w:sz w:val="22"/>
          <w:szCs w:val="22"/>
          <w:lang w:val="es-CR"/>
        </w:rPr>
        <w:t>En la Sesión EM-29-2016 el Consejo de Escuela acordó:</w:t>
      </w:r>
    </w:p>
    <w:p w:rsidR="00054B7B" w:rsidRPr="00054B7B" w:rsidRDefault="00054B7B" w:rsidP="00054B7B">
      <w:pPr>
        <w:ind w:right="474"/>
        <w:rPr>
          <w:rFonts w:ascii="Arial" w:eastAsia="Cambria" w:hAnsi="Arial" w:cs="Arial"/>
          <w:i/>
          <w:sz w:val="22"/>
          <w:szCs w:val="22"/>
          <w:lang w:val="es-ES_tradnl" w:eastAsia="en-US"/>
        </w:rPr>
      </w:pPr>
    </w:p>
    <w:p w:rsidR="00054B7B" w:rsidRPr="00054B7B" w:rsidRDefault="00054B7B" w:rsidP="00054B7B">
      <w:pPr>
        <w:ind w:left="993" w:right="474"/>
        <w:jc w:val="both"/>
        <w:rPr>
          <w:rFonts w:ascii="Arial" w:eastAsia="Cambria" w:hAnsi="Arial" w:cs="Arial"/>
          <w:i/>
          <w:sz w:val="22"/>
          <w:szCs w:val="22"/>
          <w:lang w:val="es-ES_tradnl" w:eastAsia="en-US"/>
        </w:rPr>
      </w:pPr>
      <w:r w:rsidRPr="00054B7B">
        <w:rPr>
          <w:rFonts w:ascii="Arial" w:eastAsia="Cambria" w:hAnsi="Arial" w:cs="Arial"/>
          <w:i/>
          <w:sz w:val="22"/>
          <w:szCs w:val="22"/>
          <w:lang w:val="es-ES_tradnl" w:eastAsia="en-US"/>
        </w:rPr>
        <w:t>Aprobar el cambio de nombre de la carrera “Enseñanza de la Matemática asistida por Computadora” (EMAC) por el de “Enseñanza de la Matemática con Entornos Tecnológicos”, con acrónimo MATEC, tanto para el programa de bachillerato como el de licenciatura.</w:t>
      </w:r>
    </w:p>
    <w:p w:rsidR="00054B7B" w:rsidRPr="00054B7B" w:rsidRDefault="00054B7B" w:rsidP="00054B7B">
      <w:pPr>
        <w:ind w:right="474"/>
        <w:rPr>
          <w:rFonts w:ascii="Arial" w:eastAsia="Cambria" w:hAnsi="Arial" w:cs="Arial"/>
          <w:i/>
          <w:sz w:val="22"/>
          <w:szCs w:val="22"/>
          <w:lang w:val="es-ES_tradnl" w:eastAsia="en-US"/>
        </w:rPr>
      </w:pPr>
    </w:p>
    <w:p w:rsidR="00054B7B" w:rsidRPr="00054B7B" w:rsidRDefault="00054B7B" w:rsidP="00054B7B">
      <w:pPr>
        <w:numPr>
          <w:ilvl w:val="0"/>
          <w:numId w:val="45"/>
        </w:numPr>
        <w:ind w:left="993" w:right="474"/>
        <w:contextualSpacing/>
        <w:jc w:val="both"/>
        <w:rPr>
          <w:rFonts w:ascii="Arial" w:eastAsia="Calibri" w:hAnsi="Arial" w:cs="Arial"/>
          <w:i/>
          <w:sz w:val="22"/>
          <w:szCs w:val="22"/>
          <w:lang w:val="es-CR"/>
        </w:rPr>
      </w:pPr>
      <w:r w:rsidRPr="00054B7B">
        <w:rPr>
          <w:rFonts w:ascii="Arial" w:eastAsia="Calibri" w:hAnsi="Arial" w:cs="Arial"/>
          <w:i/>
          <w:sz w:val="22"/>
          <w:szCs w:val="22"/>
          <w:lang w:val="es-CR"/>
        </w:rPr>
        <w:t>El cambio de nombre de la carrera “Enseñanza de la matemática asistida por computadora”, según lo acordado por este Consejo, conlleva al replanteamiento del nombre del título que otorga en el programa de bachillerato y en el de licenciatura.</w:t>
      </w:r>
    </w:p>
    <w:p w:rsidR="00054B7B" w:rsidRPr="00054B7B" w:rsidRDefault="00054B7B" w:rsidP="00054B7B">
      <w:pPr>
        <w:ind w:right="474"/>
        <w:rPr>
          <w:rFonts w:ascii="Arial" w:eastAsia="Cambria" w:hAnsi="Arial" w:cs="Arial"/>
          <w:i/>
          <w:sz w:val="22"/>
          <w:szCs w:val="22"/>
          <w:lang w:val="es-ES_tradnl" w:eastAsia="en-US"/>
        </w:rPr>
      </w:pPr>
    </w:p>
    <w:p w:rsidR="00054B7B" w:rsidRPr="00054B7B" w:rsidRDefault="00054B7B" w:rsidP="00054B7B">
      <w:pPr>
        <w:ind w:left="709" w:right="474"/>
        <w:rPr>
          <w:rFonts w:ascii="Arial" w:eastAsia="Cambria" w:hAnsi="Arial" w:cs="Arial"/>
          <w:b/>
          <w:i/>
          <w:sz w:val="22"/>
          <w:szCs w:val="22"/>
          <w:lang w:val="es-ES_tradnl" w:eastAsia="en-US"/>
        </w:rPr>
      </w:pPr>
      <w:r w:rsidRPr="00054B7B">
        <w:rPr>
          <w:rFonts w:ascii="Arial" w:eastAsia="Cambria" w:hAnsi="Arial" w:cs="Arial"/>
          <w:b/>
          <w:i/>
          <w:sz w:val="22"/>
          <w:szCs w:val="22"/>
          <w:lang w:val="es-ES_tradnl" w:eastAsia="en-US"/>
        </w:rPr>
        <w:t xml:space="preserve">ACUERDA </w:t>
      </w:r>
    </w:p>
    <w:p w:rsidR="00054B7B" w:rsidRPr="00054B7B" w:rsidRDefault="00054B7B" w:rsidP="00054B7B">
      <w:pPr>
        <w:ind w:left="709" w:right="474"/>
        <w:rPr>
          <w:rFonts w:ascii="Arial" w:eastAsia="Cambria" w:hAnsi="Arial" w:cs="Arial"/>
          <w:i/>
          <w:sz w:val="22"/>
          <w:szCs w:val="22"/>
          <w:lang w:val="es-ES_tradnl" w:eastAsia="en-US"/>
        </w:rPr>
      </w:pPr>
    </w:p>
    <w:p w:rsidR="00054B7B" w:rsidRPr="00054B7B" w:rsidRDefault="00054B7B" w:rsidP="00054B7B">
      <w:pPr>
        <w:numPr>
          <w:ilvl w:val="0"/>
          <w:numId w:val="46"/>
        </w:numPr>
        <w:ind w:left="993" w:right="474" w:hanging="284"/>
        <w:contextualSpacing/>
        <w:jc w:val="both"/>
        <w:rPr>
          <w:rFonts w:ascii="Arial" w:eastAsia="Calibri" w:hAnsi="Arial" w:cs="Arial"/>
          <w:i/>
          <w:sz w:val="22"/>
          <w:szCs w:val="22"/>
          <w:lang w:val="es-CR"/>
        </w:rPr>
      </w:pPr>
      <w:r w:rsidRPr="00054B7B">
        <w:rPr>
          <w:rFonts w:ascii="Arial" w:eastAsia="Calibri" w:hAnsi="Arial" w:cs="Arial"/>
          <w:i/>
          <w:sz w:val="22"/>
          <w:szCs w:val="22"/>
          <w:lang w:val="es-CR"/>
        </w:rPr>
        <w:t>Aprobar que el título otorgado por la Carrera “Enseñanza de la Matemática con entornos Tecnológicos” sea “Bachiller en la Enseñanza de la Matemática con entornos Tecnológicos” en el nivel de bachillerato y “Licenciado o licenciada en la Enseñanza de la Matemática con entornos Tecnológicos” en el de licenciatura.”</w:t>
      </w:r>
    </w:p>
    <w:p w:rsidR="00054B7B" w:rsidRPr="00054B7B" w:rsidRDefault="00054B7B" w:rsidP="00054B7B">
      <w:pPr>
        <w:ind w:left="360" w:right="284"/>
        <w:jc w:val="both"/>
        <w:rPr>
          <w:rFonts w:ascii="Arial" w:hAnsi="Arial" w:cs="Arial"/>
          <w:lang w:val="es-CR"/>
        </w:rPr>
      </w:pPr>
    </w:p>
    <w:p w:rsidR="00054B7B" w:rsidRPr="00054B7B" w:rsidRDefault="00054B7B" w:rsidP="00054B7B">
      <w:pPr>
        <w:numPr>
          <w:ilvl w:val="0"/>
          <w:numId w:val="39"/>
        </w:numPr>
        <w:ind w:right="284"/>
        <w:jc w:val="both"/>
        <w:rPr>
          <w:rFonts w:ascii="Arial" w:hAnsi="Arial" w:cs="Arial"/>
        </w:rPr>
      </w:pPr>
      <w:r w:rsidRPr="00054B7B">
        <w:rPr>
          <w:rFonts w:ascii="Arial" w:hAnsi="Arial" w:cs="Arial"/>
        </w:rPr>
        <w:t>El Consejo Institucional en la Sesión No. 3009, en el apartado de correspondencia, trasladó el oficio EM-141-2017 a la Comisión de Asuntos Académicos y Estudiantiles, para su respectivo trámite.</w:t>
      </w:r>
    </w:p>
    <w:p w:rsidR="00054B7B" w:rsidRPr="00054B7B" w:rsidRDefault="00054B7B" w:rsidP="00054B7B">
      <w:pPr>
        <w:ind w:left="360" w:right="284"/>
        <w:jc w:val="both"/>
        <w:rPr>
          <w:rFonts w:ascii="Arial" w:hAnsi="Arial" w:cs="Arial"/>
        </w:rPr>
      </w:pPr>
    </w:p>
    <w:p w:rsidR="00054B7B" w:rsidRPr="00054B7B" w:rsidRDefault="00054B7B" w:rsidP="00054B7B">
      <w:pPr>
        <w:numPr>
          <w:ilvl w:val="0"/>
          <w:numId w:val="39"/>
        </w:numPr>
        <w:ind w:right="284"/>
        <w:jc w:val="both"/>
        <w:rPr>
          <w:rFonts w:ascii="Arial" w:hAnsi="Arial" w:cs="Arial"/>
        </w:rPr>
      </w:pPr>
      <w:r w:rsidRPr="00054B7B">
        <w:rPr>
          <w:rFonts w:ascii="Arial" w:hAnsi="Arial" w:cs="Arial"/>
        </w:rPr>
        <w:t>La Comisión de Asuntos Académicos y Estudiantiles, según consta en la Minuta No. 539-2017, celebrada el 28 de febrero del 2017, conoce en el apartado de correspondencia el oficio EM-141-2017 y dispone invitar al Director de la Escuela de Matemática y al Coordinador de la Carrera de Matemática Asistida por Computadora para que presenten la solicitud.</w:t>
      </w:r>
    </w:p>
    <w:p w:rsidR="00054B7B" w:rsidRPr="00054B7B" w:rsidRDefault="00054B7B" w:rsidP="00054B7B">
      <w:pPr>
        <w:ind w:left="708"/>
        <w:rPr>
          <w:rFonts w:ascii="Arial" w:eastAsia="Calibri" w:hAnsi="Arial" w:cs="Arial"/>
          <w:lang w:val="es-CR"/>
        </w:rPr>
      </w:pPr>
    </w:p>
    <w:p w:rsidR="00054B7B" w:rsidRPr="00054B7B" w:rsidRDefault="00054B7B" w:rsidP="00054B7B">
      <w:pPr>
        <w:numPr>
          <w:ilvl w:val="0"/>
          <w:numId w:val="39"/>
        </w:numPr>
        <w:ind w:right="284"/>
        <w:jc w:val="both"/>
        <w:rPr>
          <w:rFonts w:ascii="Arial" w:hAnsi="Arial" w:cs="Arial"/>
        </w:rPr>
      </w:pPr>
      <w:r w:rsidRPr="00054B7B">
        <w:rPr>
          <w:rFonts w:ascii="Arial" w:hAnsi="Arial" w:cs="Arial"/>
        </w:rPr>
        <w:t>La Comisión de Asuntos Académicos y Estudiantiles, según consta en la Minuta No. 541-2017, celebrada el 14 de marzo del 2017, recibe al Dr. Gerardo Meza Cascante, Director de la Escuela de Matemática, quien justificó con detalle la solicitud.  Asimismo, se dispuso elevar la siguiente propuesta al Pleno.</w:t>
      </w:r>
    </w:p>
    <w:p w:rsidR="00054B7B" w:rsidRPr="00054B7B" w:rsidRDefault="00054B7B" w:rsidP="00054B7B">
      <w:pPr>
        <w:ind w:left="708"/>
        <w:rPr>
          <w:rFonts w:ascii="Arial" w:eastAsia="Calibri" w:hAnsi="Arial" w:cs="Arial"/>
          <w:lang w:val="es-CR"/>
        </w:rPr>
      </w:pPr>
    </w:p>
    <w:p w:rsidR="00054B7B" w:rsidRPr="00054B7B" w:rsidRDefault="00054B7B" w:rsidP="00054B7B">
      <w:pPr>
        <w:numPr>
          <w:ilvl w:val="0"/>
          <w:numId w:val="39"/>
        </w:numPr>
        <w:ind w:right="284"/>
        <w:jc w:val="both"/>
        <w:rPr>
          <w:rFonts w:ascii="Arial" w:hAnsi="Arial" w:cs="Arial"/>
        </w:rPr>
      </w:pPr>
      <w:r w:rsidRPr="00054B7B">
        <w:rPr>
          <w:rFonts w:ascii="Arial" w:hAnsi="Arial" w:cs="Arial"/>
        </w:rPr>
        <w:t>En Sesión Ordinaria No. 3015</w:t>
      </w:r>
      <w:r w:rsidR="0016151D">
        <w:rPr>
          <w:rFonts w:ascii="Arial" w:hAnsi="Arial" w:cs="Arial"/>
        </w:rPr>
        <w:t xml:space="preserve"> del 22 de marzo de 2017</w:t>
      </w:r>
      <w:r w:rsidR="009C2ABF">
        <w:rPr>
          <w:rFonts w:ascii="Arial" w:hAnsi="Arial" w:cs="Arial"/>
        </w:rPr>
        <w:t>, se presentó la propuesta; no obstante,</w:t>
      </w:r>
      <w:r w:rsidR="0016151D" w:rsidRPr="0016151D">
        <w:rPr>
          <w:rFonts w:ascii="Arial" w:hAnsi="Arial" w:cs="Arial"/>
        </w:rPr>
        <w:t xml:space="preserve"> la señora María Estrada solicitó retirarla </w:t>
      </w:r>
      <w:r w:rsidR="009C2ABF">
        <w:rPr>
          <w:rFonts w:ascii="Arial" w:hAnsi="Arial" w:cs="Arial"/>
        </w:rPr>
        <w:t xml:space="preserve">porque faltaba el análisis </w:t>
      </w:r>
      <w:r w:rsidR="0016151D" w:rsidRPr="0016151D">
        <w:rPr>
          <w:rFonts w:ascii="Arial" w:hAnsi="Arial" w:cs="Arial"/>
        </w:rPr>
        <w:t>del Consejo de Docencia</w:t>
      </w:r>
      <w:r w:rsidR="009C2ABF">
        <w:rPr>
          <w:rFonts w:ascii="Arial" w:hAnsi="Arial" w:cs="Arial"/>
        </w:rPr>
        <w:t>,</w:t>
      </w:r>
      <w:r w:rsidR="0016151D" w:rsidRPr="0016151D">
        <w:rPr>
          <w:rFonts w:ascii="Arial" w:hAnsi="Arial" w:cs="Arial"/>
        </w:rPr>
        <w:t xml:space="preserve"> que </w:t>
      </w:r>
      <w:r w:rsidR="0016151D">
        <w:rPr>
          <w:rFonts w:ascii="Arial" w:hAnsi="Arial" w:cs="Arial"/>
        </w:rPr>
        <w:t>estarían viendo</w:t>
      </w:r>
      <w:r w:rsidR="009C2ABF">
        <w:rPr>
          <w:rFonts w:ascii="Arial" w:hAnsi="Arial" w:cs="Arial"/>
        </w:rPr>
        <w:t xml:space="preserve"> en</w:t>
      </w:r>
      <w:r w:rsidR="0016151D" w:rsidRPr="0016151D">
        <w:rPr>
          <w:rFonts w:ascii="Arial" w:hAnsi="Arial" w:cs="Arial"/>
        </w:rPr>
        <w:t xml:space="preserve"> la </w:t>
      </w:r>
      <w:r w:rsidR="0016151D">
        <w:rPr>
          <w:rFonts w:ascii="Arial" w:hAnsi="Arial" w:cs="Arial"/>
        </w:rPr>
        <w:t>próxima</w:t>
      </w:r>
      <w:r w:rsidR="0016151D" w:rsidRPr="0016151D">
        <w:rPr>
          <w:rFonts w:ascii="Arial" w:hAnsi="Arial" w:cs="Arial"/>
        </w:rPr>
        <w:t xml:space="preserve"> semana, </w:t>
      </w:r>
      <w:r w:rsidR="009C2ABF">
        <w:rPr>
          <w:rFonts w:ascii="Arial" w:hAnsi="Arial" w:cs="Arial"/>
        </w:rPr>
        <w:t xml:space="preserve">y </w:t>
      </w:r>
      <w:r w:rsidR="0016151D">
        <w:rPr>
          <w:rFonts w:ascii="Arial" w:hAnsi="Arial" w:cs="Arial"/>
        </w:rPr>
        <w:t xml:space="preserve">el Consejo de Docencia </w:t>
      </w:r>
      <w:r w:rsidR="009C2ABF">
        <w:rPr>
          <w:rFonts w:ascii="Arial" w:hAnsi="Arial" w:cs="Arial"/>
        </w:rPr>
        <w:t xml:space="preserve">solicitó </w:t>
      </w:r>
      <w:r w:rsidR="0016151D" w:rsidRPr="0016151D">
        <w:rPr>
          <w:rFonts w:ascii="Arial" w:hAnsi="Arial" w:cs="Arial"/>
        </w:rPr>
        <w:t>retirar el punto</w:t>
      </w:r>
      <w:r w:rsidR="0016151D">
        <w:rPr>
          <w:rFonts w:ascii="Arial" w:hAnsi="Arial" w:cs="Arial"/>
        </w:rPr>
        <w:t>.</w:t>
      </w:r>
    </w:p>
    <w:p w:rsidR="00054B7B" w:rsidRPr="00054B7B" w:rsidRDefault="00054B7B" w:rsidP="00054B7B">
      <w:pPr>
        <w:ind w:left="708"/>
        <w:rPr>
          <w:rFonts w:ascii="Arial" w:eastAsia="Calibri" w:hAnsi="Arial" w:cs="Arial"/>
          <w:lang w:val="es-CR"/>
        </w:rPr>
      </w:pPr>
    </w:p>
    <w:p w:rsidR="00054B7B" w:rsidRPr="00054B7B" w:rsidRDefault="00054B7B" w:rsidP="00054B7B">
      <w:pPr>
        <w:numPr>
          <w:ilvl w:val="0"/>
          <w:numId w:val="39"/>
        </w:numPr>
        <w:ind w:right="284"/>
        <w:jc w:val="both"/>
        <w:rPr>
          <w:rFonts w:ascii="Arial" w:hAnsi="Arial" w:cs="Arial"/>
          <w:sz w:val="16"/>
          <w:szCs w:val="16"/>
        </w:rPr>
      </w:pPr>
      <w:r w:rsidRPr="00054B7B">
        <w:rPr>
          <w:rFonts w:ascii="Arial" w:hAnsi="Arial" w:cs="Arial"/>
        </w:rPr>
        <w:t>La Secretaría del Consejo Institucional en forma escrita y vía correo electrónico</w:t>
      </w:r>
      <w:r w:rsidR="009C2ABF">
        <w:rPr>
          <w:rFonts w:ascii="Arial" w:hAnsi="Arial" w:cs="Arial"/>
        </w:rPr>
        <w:t>,</w:t>
      </w:r>
      <w:r w:rsidRPr="00054B7B">
        <w:rPr>
          <w:rFonts w:ascii="Arial" w:hAnsi="Arial" w:cs="Arial"/>
        </w:rPr>
        <w:t xml:space="preserve"> recibió el oficio ViDa-161-2017, con fecha de recibido 31 de marzo de 2017, suscrito por el Ing. Luis Paulino Méndez, Vicerrector de Docencia, dirigido al Dr. Julio  Calvo, Presidente del Consejo Institucional, en el cual remite comunicado de Acuerdo </w:t>
      </w:r>
      <w:r w:rsidR="009C2ABF">
        <w:rPr>
          <w:rFonts w:ascii="Arial" w:hAnsi="Arial" w:cs="Arial"/>
        </w:rPr>
        <w:t xml:space="preserve">de la </w:t>
      </w:r>
      <w:r w:rsidRPr="00054B7B">
        <w:rPr>
          <w:rFonts w:ascii="Arial" w:hAnsi="Arial" w:cs="Arial"/>
        </w:rPr>
        <w:t>Sesión Ordinaria 02-2017, Artículo 5, inciso a, de la Escuela de Matemática, del 29 de Marzo 2016, “Reforma del Plan de estudios de la Carrera Bachillerato de la Enseñanza de la Matemática asistida por Computadora”</w:t>
      </w:r>
      <w:r w:rsidR="009C2ABF">
        <w:rPr>
          <w:rFonts w:ascii="Arial" w:hAnsi="Arial" w:cs="Arial"/>
        </w:rPr>
        <w:t>,</w:t>
      </w:r>
      <w:r w:rsidRPr="00054B7B">
        <w:rPr>
          <w:rFonts w:ascii="Arial" w:hAnsi="Arial" w:cs="Arial"/>
        </w:rPr>
        <w:t xml:space="preserve"> dando el aval positivo para el cambio de nombre, según se indica:</w:t>
      </w:r>
    </w:p>
    <w:p w:rsidR="00054B7B" w:rsidRPr="00054B7B" w:rsidRDefault="00054B7B" w:rsidP="00054B7B">
      <w:pPr>
        <w:ind w:left="708"/>
        <w:rPr>
          <w:rFonts w:ascii="Arial" w:eastAsia="Calibri" w:hAnsi="Arial" w:cs="Arial"/>
          <w:lang w:val="es-CR"/>
        </w:rPr>
      </w:pPr>
    </w:p>
    <w:p w:rsidR="00054B7B" w:rsidRPr="00054B7B" w:rsidRDefault="00054B7B" w:rsidP="00054B7B">
      <w:pPr>
        <w:spacing w:after="160" w:line="259" w:lineRule="auto"/>
        <w:ind w:left="568" w:right="900"/>
        <w:contextualSpacing/>
        <w:jc w:val="both"/>
        <w:rPr>
          <w:rFonts w:ascii="Arial" w:eastAsia="Cambria" w:hAnsi="Arial" w:cs="Arial"/>
          <w:i/>
          <w:sz w:val="22"/>
          <w:szCs w:val="22"/>
          <w:lang w:val="es-ES_tradnl" w:eastAsia="en-US"/>
        </w:rPr>
      </w:pPr>
      <w:r w:rsidRPr="00054B7B">
        <w:rPr>
          <w:rFonts w:ascii="Arial" w:eastAsia="Cambria" w:hAnsi="Arial" w:cs="Arial"/>
          <w:i/>
          <w:sz w:val="22"/>
          <w:szCs w:val="22"/>
          <w:lang w:val="es-ES_tradnl" w:eastAsia="en-US"/>
        </w:rPr>
        <w:t>“a)  Aprobar los siguientes cambios al plan de estudios de la carrera EMAC:</w:t>
      </w:r>
    </w:p>
    <w:p w:rsidR="00054B7B" w:rsidRPr="00054B7B" w:rsidRDefault="00054B7B" w:rsidP="00054B7B">
      <w:pPr>
        <w:ind w:left="708" w:right="900"/>
        <w:jc w:val="both"/>
        <w:rPr>
          <w:rFonts w:ascii="Arial" w:eastAsia="Calibri" w:hAnsi="Arial" w:cs="Arial"/>
          <w:i/>
          <w:sz w:val="22"/>
          <w:szCs w:val="22"/>
          <w:lang w:val="es-CR"/>
        </w:rPr>
      </w:pPr>
    </w:p>
    <w:p w:rsidR="00054B7B" w:rsidRPr="00054B7B" w:rsidRDefault="00054B7B" w:rsidP="00054B7B">
      <w:pPr>
        <w:numPr>
          <w:ilvl w:val="0"/>
          <w:numId w:val="47"/>
        </w:numPr>
        <w:spacing w:after="160" w:line="259" w:lineRule="auto"/>
        <w:ind w:right="900" w:hanging="447"/>
        <w:contextualSpacing/>
        <w:jc w:val="both"/>
        <w:rPr>
          <w:rFonts w:ascii="Arial" w:eastAsia="Calibri" w:hAnsi="Arial" w:cs="Arial"/>
          <w:i/>
          <w:sz w:val="22"/>
          <w:szCs w:val="22"/>
          <w:lang w:val="es-CR"/>
        </w:rPr>
      </w:pPr>
      <w:r w:rsidRPr="00054B7B">
        <w:rPr>
          <w:rFonts w:ascii="Arial" w:eastAsia="Calibri" w:hAnsi="Arial" w:cs="Arial"/>
          <w:i/>
          <w:sz w:val="22"/>
          <w:szCs w:val="22"/>
          <w:lang w:val="es-CR"/>
        </w:rPr>
        <w:t>…</w:t>
      </w:r>
    </w:p>
    <w:p w:rsidR="00054B7B" w:rsidRPr="00054B7B" w:rsidRDefault="00054B7B" w:rsidP="00054B7B">
      <w:pPr>
        <w:ind w:left="1440" w:right="900" w:hanging="447"/>
        <w:jc w:val="both"/>
        <w:rPr>
          <w:rFonts w:ascii="Arial" w:eastAsia="Calibri" w:hAnsi="Arial" w:cs="Arial"/>
          <w:i/>
          <w:sz w:val="22"/>
          <w:szCs w:val="22"/>
          <w:lang w:val="es-CR"/>
        </w:rPr>
      </w:pPr>
    </w:p>
    <w:p w:rsidR="00054B7B" w:rsidRPr="00054B7B" w:rsidRDefault="00054B7B" w:rsidP="00054B7B">
      <w:pPr>
        <w:numPr>
          <w:ilvl w:val="0"/>
          <w:numId w:val="47"/>
        </w:numPr>
        <w:ind w:right="900" w:hanging="447"/>
        <w:contextualSpacing/>
        <w:jc w:val="both"/>
        <w:rPr>
          <w:rFonts w:ascii="Arial" w:eastAsia="Calibri" w:hAnsi="Arial" w:cs="Arial"/>
          <w:i/>
          <w:sz w:val="22"/>
          <w:szCs w:val="22"/>
          <w:lang w:val="es-CR"/>
        </w:rPr>
      </w:pPr>
      <w:r w:rsidRPr="00054B7B">
        <w:rPr>
          <w:rFonts w:ascii="Arial" w:eastAsia="Calibri" w:hAnsi="Arial" w:cs="Arial"/>
          <w:i/>
          <w:sz w:val="22"/>
          <w:szCs w:val="22"/>
          <w:lang w:val="es-CR"/>
        </w:rPr>
        <w:t>El cambio de nombre de la carrera “Enseñanza de la Matemática asistida por Computadora” (EMAC) por el de “Enseñanza de la Matemática con Entornos Tecnológicos”, con acrónimo MATEC, tanto para el programa de bachillerato como el de licenciatura.</w:t>
      </w:r>
    </w:p>
    <w:p w:rsidR="00054B7B" w:rsidRPr="00054B7B" w:rsidRDefault="00054B7B" w:rsidP="00054B7B">
      <w:pPr>
        <w:ind w:left="708" w:right="900"/>
        <w:rPr>
          <w:rFonts w:ascii="Arial" w:eastAsia="Calibri" w:hAnsi="Arial" w:cs="Arial"/>
          <w:i/>
          <w:sz w:val="22"/>
          <w:szCs w:val="22"/>
          <w:lang w:val="es-CR"/>
        </w:rPr>
      </w:pPr>
    </w:p>
    <w:p w:rsidR="00054B7B" w:rsidRPr="00054B7B" w:rsidRDefault="00054B7B" w:rsidP="00054B7B">
      <w:pPr>
        <w:ind w:left="993" w:right="900"/>
        <w:contextualSpacing/>
        <w:jc w:val="both"/>
        <w:rPr>
          <w:rFonts w:ascii="Arial" w:eastAsia="Cambria" w:hAnsi="Arial" w:cs="Arial"/>
          <w:i/>
          <w:sz w:val="22"/>
          <w:szCs w:val="22"/>
          <w:lang w:val="es-ES_tradnl" w:eastAsia="en-US"/>
        </w:rPr>
      </w:pPr>
      <w:r w:rsidRPr="00054B7B">
        <w:rPr>
          <w:rFonts w:ascii="Arial" w:eastAsia="Cambria" w:hAnsi="Arial" w:cs="Arial"/>
          <w:i/>
          <w:sz w:val="22"/>
          <w:szCs w:val="22"/>
          <w:lang w:val="es-ES_tradnl" w:eastAsia="en-US"/>
        </w:rPr>
        <w:t>…”</w:t>
      </w:r>
    </w:p>
    <w:p w:rsidR="00054B7B" w:rsidRPr="00054B7B" w:rsidRDefault="00054B7B" w:rsidP="00054B7B">
      <w:pPr>
        <w:rPr>
          <w:rFonts w:ascii="Arial" w:eastAsia="Cambria" w:hAnsi="Arial" w:cs="Arial"/>
          <w:b/>
          <w:lang w:eastAsia="en-US"/>
        </w:rPr>
      </w:pPr>
    </w:p>
    <w:p w:rsidR="00054B7B" w:rsidRPr="00054B7B" w:rsidRDefault="00054B7B" w:rsidP="00054B7B">
      <w:pPr>
        <w:numPr>
          <w:ilvl w:val="0"/>
          <w:numId w:val="39"/>
        </w:numPr>
        <w:ind w:right="284"/>
        <w:jc w:val="both"/>
        <w:rPr>
          <w:rFonts w:ascii="Arial" w:hAnsi="Arial" w:cs="Arial"/>
        </w:rPr>
      </w:pPr>
      <w:r w:rsidRPr="00054B7B">
        <w:rPr>
          <w:rFonts w:ascii="Arial" w:hAnsi="Arial" w:cs="Arial"/>
        </w:rPr>
        <w:t>De acuerdo a lo anterior, la Comisión dispone elevar la siguiente propuesta al Consejo Institucional.</w:t>
      </w:r>
    </w:p>
    <w:p w:rsidR="0016151D" w:rsidRPr="00054B7B" w:rsidRDefault="0016151D" w:rsidP="00054B7B">
      <w:pPr>
        <w:rPr>
          <w:rFonts w:ascii="Arial" w:eastAsia="Cambria" w:hAnsi="Arial" w:cs="Arial"/>
          <w:b/>
          <w:lang w:eastAsia="en-US"/>
        </w:rPr>
      </w:pPr>
    </w:p>
    <w:p w:rsidR="00054B7B" w:rsidRPr="00054B7B" w:rsidRDefault="00054B7B" w:rsidP="00054B7B">
      <w:pPr>
        <w:rPr>
          <w:rFonts w:ascii="Arial" w:eastAsia="Cambria" w:hAnsi="Arial" w:cs="Arial"/>
          <w:b/>
          <w:lang w:val="es-ES_tradnl" w:eastAsia="en-US"/>
        </w:rPr>
      </w:pPr>
      <w:r w:rsidRPr="00054B7B">
        <w:rPr>
          <w:rFonts w:ascii="Arial" w:eastAsia="Cambria" w:hAnsi="Arial" w:cs="Arial"/>
          <w:b/>
          <w:lang w:val="es-ES_tradnl" w:eastAsia="en-US"/>
        </w:rPr>
        <w:t>SE</w:t>
      </w:r>
      <w:r>
        <w:rPr>
          <w:rFonts w:ascii="Arial" w:eastAsia="Cambria" w:hAnsi="Arial" w:cs="Arial"/>
          <w:b/>
          <w:lang w:val="es-ES_tradnl" w:eastAsia="en-US"/>
        </w:rPr>
        <w:t xml:space="preserve"> ACUERDA</w:t>
      </w:r>
      <w:r w:rsidRPr="00054B7B">
        <w:rPr>
          <w:rFonts w:ascii="Arial" w:eastAsia="Cambria" w:hAnsi="Arial" w:cs="Arial"/>
          <w:b/>
          <w:lang w:val="es-ES_tradnl" w:eastAsia="en-US"/>
        </w:rPr>
        <w:t>:</w:t>
      </w:r>
    </w:p>
    <w:p w:rsidR="00054B7B" w:rsidRPr="00054B7B" w:rsidRDefault="00054B7B" w:rsidP="00054B7B">
      <w:pPr>
        <w:rPr>
          <w:rFonts w:ascii="Cambria" w:eastAsia="Cambria" w:hAnsi="Cambria"/>
          <w:b/>
          <w:i/>
          <w:sz w:val="20"/>
          <w:szCs w:val="20"/>
          <w:lang w:val="es-ES_tradnl" w:eastAsia="en-US"/>
        </w:rPr>
      </w:pPr>
    </w:p>
    <w:p w:rsidR="00054B7B" w:rsidRPr="00054B7B" w:rsidRDefault="00054B7B" w:rsidP="00054B7B">
      <w:pPr>
        <w:numPr>
          <w:ilvl w:val="0"/>
          <w:numId w:val="36"/>
        </w:numPr>
        <w:tabs>
          <w:tab w:val="left" w:pos="426"/>
        </w:tabs>
        <w:ind w:left="426" w:right="474" w:hanging="426"/>
        <w:contextualSpacing/>
        <w:jc w:val="both"/>
        <w:rPr>
          <w:rFonts w:ascii="Arial" w:eastAsia="Calibri" w:hAnsi="Arial" w:cs="Arial"/>
          <w:lang w:val="es-CR"/>
        </w:rPr>
      </w:pPr>
      <w:r w:rsidRPr="00054B7B">
        <w:rPr>
          <w:rFonts w:ascii="Arial" w:eastAsia="Calibri" w:hAnsi="Arial" w:cs="Arial"/>
          <w:lang w:val="es-CR"/>
        </w:rPr>
        <w:t xml:space="preserve">Aprobar el cambio de nombre de la Carrera </w:t>
      </w:r>
      <w:r w:rsidRPr="00054B7B">
        <w:rPr>
          <w:rFonts w:ascii="Arial" w:eastAsia="Calibri" w:hAnsi="Arial" w:cs="Arial"/>
          <w:i/>
          <w:lang w:val="es-CR"/>
        </w:rPr>
        <w:t>“Enseñanza de la Matemática asistida por Computadora” (EMAC</w:t>
      </w:r>
      <w:r w:rsidRPr="00054B7B">
        <w:rPr>
          <w:rFonts w:ascii="Arial" w:eastAsia="Calibri" w:hAnsi="Arial" w:cs="Arial"/>
          <w:lang w:val="es-CR"/>
        </w:rPr>
        <w:t>) por el de “Enseñanza de la Matemática con Entornos Tecnológicos”, con acrónimo MATEC, tanto para el Programa de bachillerato como para el de licenciatura.</w:t>
      </w:r>
    </w:p>
    <w:p w:rsidR="00054B7B" w:rsidRPr="00054B7B" w:rsidRDefault="00054B7B" w:rsidP="00054B7B">
      <w:pPr>
        <w:tabs>
          <w:tab w:val="left" w:pos="426"/>
        </w:tabs>
        <w:ind w:left="426" w:right="474" w:hanging="426"/>
        <w:contextualSpacing/>
        <w:jc w:val="both"/>
        <w:rPr>
          <w:rFonts w:ascii="Arial" w:eastAsia="Calibri" w:hAnsi="Arial" w:cs="Arial"/>
          <w:lang w:val="es-CR"/>
        </w:rPr>
      </w:pPr>
    </w:p>
    <w:p w:rsidR="00521B94" w:rsidRPr="00054B7B" w:rsidRDefault="00054B7B" w:rsidP="00054B7B">
      <w:pPr>
        <w:numPr>
          <w:ilvl w:val="0"/>
          <w:numId w:val="36"/>
        </w:numPr>
        <w:tabs>
          <w:tab w:val="left" w:pos="426"/>
        </w:tabs>
        <w:ind w:left="426" w:right="474" w:hanging="426"/>
        <w:contextualSpacing/>
        <w:jc w:val="both"/>
        <w:rPr>
          <w:rFonts w:ascii="Arial" w:eastAsia="Calibri" w:hAnsi="Arial" w:cs="Arial"/>
          <w:lang w:val="es-CR"/>
        </w:rPr>
      </w:pPr>
      <w:r w:rsidRPr="00054B7B">
        <w:rPr>
          <w:rFonts w:ascii="Arial" w:eastAsia="Calibri" w:hAnsi="Arial" w:cs="Arial"/>
          <w:lang w:val="es-CR"/>
        </w:rPr>
        <w:t>Aprobar que el título otorgado por la Carrera “Enseñanza de la Matemática con entornos Tecnológicos” sea “Bachiller en la Enseñanza de la Matemática con entornos Tecnológicos” en el nivel de bachillerato y “Licenciado o licenciada en la Enseñanza de la Matemática con entornos Tecnológicos” en el de licenciatura.”</w:t>
      </w:r>
    </w:p>
    <w:bookmarkEnd w:id="0"/>
    <w:bookmarkEnd w:id="1"/>
    <w:bookmarkEnd w:id="2"/>
    <w:p w:rsidR="00515E4C" w:rsidRDefault="00515E4C" w:rsidP="007742A1">
      <w:pPr>
        <w:jc w:val="both"/>
        <w:rPr>
          <w:rFonts w:ascii="Arial" w:eastAsia="Cambria" w:hAnsi="Arial" w:cs="Arial"/>
          <w:lang w:val="es-ES_tradnl" w:eastAsia="en-US"/>
        </w:rPr>
      </w:pPr>
    </w:p>
    <w:p w:rsidR="00CB682F" w:rsidRDefault="007742A1" w:rsidP="00054B7B">
      <w:pPr>
        <w:numPr>
          <w:ilvl w:val="0"/>
          <w:numId w:val="36"/>
        </w:numPr>
        <w:tabs>
          <w:tab w:val="left" w:pos="426"/>
        </w:tabs>
        <w:ind w:left="426" w:right="474" w:hanging="426"/>
        <w:contextualSpacing/>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474B22" w:rsidRDefault="00474B22" w:rsidP="00474B22">
      <w:pPr>
        <w:spacing w:line="360" w:lineRule="auto"/>
        <w:jc w:val="both"/>
        <w:outlineLvl w:val="0"/>
        <w:rPr>
          <w:rFonts w:ascii="Arial" w:eastAsia="Cambria" w:hAnsi="Arial" w:cs="Arial"/>
          <w:sz w:val="18"/>
          <w:szCs w:val="18"/>
          <w:lang w:val="es-CR" w:eastAsia="en-US"/>
        </w:rPr>
      </w:pPr>
    </w:p>
    <w:p w:rsidR="00054B7B" w:rsidRPr="00054B7B" w:rsidRDefault="00054B7B" w:rsidP="00054B7B">
      <w:pPr>
        <w:ind w:left="1843" w:hanging="1843"/>
        <w:jc w:val="both"/>
        <w:rPr>
          <w:rFonts w:ascii="Arial" w:eastAsia="Cambria" w:hAnsi="Arial" w:cs="Arial"/>
          <w:b/>
          <w:lang w:val="es-ES_tradnl" w:eastAsia="en-US"/>
        </w:rPr>
      </w:pPr>
      <w:r w:rsidRPr="00054B7B">
        <w:rPr>
          <w:rFonts w:ascii="Arial" w:eastAsia="Cambria" w:hAnsi="Arial" w:cs="Arial"/>
          <w:b/>
          <w:sz w:val="22"/>
          <w:szCs w:val="22"/>
          <w:lang w:val="es-ES_tradnl" w:eastAsia="en-US"/>
        </w:rPr>
        <w:t>Palabras Clave: Cambio-nombre-título-Carrera-Enseñanza-Asistida-computadora-Matemática-entornos-tecnológicos-</w:t>
      </w:r>
    </w:p>
    <w:p w:rsidR="00054B7B" w:rsidRPr="00054B7B" w:rsidRDefault="00054B7B" w:rsidP="00054B7B">
      <w:pPr>
        <w:ind w:left="360"/>
        <w:jc w:val="both"/>
        <w:rPr>
          <w:rFonts w:ascii="Arial" w:eastAsia="Cambria" w:hAnsi="Arial" w:cs="Arial"/>
          <w:b/>
          <w:lang w:val="es-ES_tradnl" w:eastAsia="en-US"/>
        </w:rPr>
      </w:pPr>
    </w:p>
    <w:p w:rsidR="005D234B" w:rsidRPr="00521B94" w:rsidRDefault="005D234B" w:rsidP="00521B94">
      <w:pPr>
        <w:autoSpaceDE w:val="0"/>
        <w:autoSpaceDN w:val="0"/>
        <w:adjustRightInd w:val="0"/>
        <w:jc w:val="both"/>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437F0F">
        <w:trPr>
          <w:trHeight w:val="183"/>
        </w:trPr>
        <w:tc>
          <w:tcPr>
            <w:tcW w:w="4361" w:type="dxa"/>
          </w:tcPr>
          <w:p w:rsidR="00474B22" w:rsidRPr="00474B22" w:rsidRDefault="00474B22" w:rsidP="00515E4C">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437F0F">
        <w:trPr>
          <w:gridAfter w:val="1"/>
          <w:wAfter w:w="4361" w:type="dxa"/>
          <w:trHeight w:val="183"/>
        </w:trPr>
        <w:tc>
          <w:tcPr>
            <w:tcW w:w="4361" w:type="dxa"/>
          </w:tcPr>
          <w:p w:rsidR="00515E4C" w:rsidRPr="00474B22" w:rsidRDefault="00474B22" w:rsidP="00521B94">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w:t>
            </w:r>
            <w:r w:rsidR="00521B94">
              <w:rPr>
                <w:rFonts w:ascii="Arial" w:eastAsia="Cambria" w:hAnsi="Arial" w:cs="Arial"/>
                <w:b/>
                <w:sz w:val="16"/>
                <w:szCs w:val="16"/>
                <w:lang w:val="es-ES_tradnl" w:eastAsia="en-US"/>
              </w:rPr>
              <w:t>l</w:t>
            </w:r>
          </w:p>
        </w:tc>
        <w:tc>
          <w:tcPr>
            <w:tcW w:w="4361" w:type="dxa"/>
          </w:tcPr>
          <w:p w:rsidR="00CB682F" w:rsidRPr="00474B22" w:rsidRDefault="00515E4C" w:rsidP="00521B9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Pr="00474B22">
              <w:rPr>
                <w:rFonts w:ascii="Arial" w:eastAsia="Cambria" w:hAnsi="Arial" w:cs="Arial"/>
                <w:b/>
                <w:sz w:val="16"/>
                <w:szCs w:val="16"/>
                <w:lang w:val="es-ES_tradnl" w:eastAsia="en-US"/>
              </w:rPr>
              <w:t xml:space="preserve"> </w:t>
            </w: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521B94" w:rsidRPr="00474B22" w:rsidRDefault="00521B94" w:rsidP="00521B94">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r>
        <w:rPr>
          <w:rFonts w:ascii="Arial" w:eastAsia="Cambria" w:hAnsi="Arial" w:cs="Arial"/>
          <w:b/>
          <w:sz w:val="16"/>
          <w:szCs w:val="16"/>
          <w:lang w:val="es-ES_tradnl" w:eastAsia="en-US"/>
        </w:rPr>
        <w:t>(PUBLICAR)</w:t>
      </w:r>
    </w:p>
    <w:p w:rsidR="00521B94" w:rsidRPr="00474B22" w:rsidRDefault="00521B94" w:rsidP="00521B94">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521B94" w:rsidRPr="00474B22" w:rsidRDefault="00521B94" w:rsidP="00521B94">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r w:rsidR="000B1A07">
        <w:rPr>
          <w:rFonts w:ascii="Arial" w:eastAsia="Cambria" w:hAnsi="Arial" w:cs="Arial"/>
          <w:b/>
          <w:sz w:val="16"/>
          <w:szCs w:val="16"/>
          <w:lang w:val="es-ES_tradnl" w:eastAsia="en-US"/>
        </w:rPr>
        <w:t>(PUBLICAR)</w:t>
      </w:r>
    </w:p>
    <w:p w:rsidR="00521B94" w:rsidRPr="00474B22" w:rsidRDefault="00521B94" w:rsidP="00521B94">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521B94" w:rsidRDefault="00521B94" w:rsidP="00521B94">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4D5B06" w:rsidRDefault="004D5B06" w:rsidP="008D0FEC">
      <w:pPr>
        <w:jc w:val="both"/>
        <w:rPr>
          <w:rFonts w:ascii="Arial" w:hAnsi="Arial" w:cs="Arial"/>
          <w:b/>
          <w:i/>
          <w:sz w:val="22"/>
          <w:szCs w:val="22"/>
        </w:rPr>
      </w:pPr>
    </w:p>
    <w:p w:rsidR="00521B94" w:rsidRDefault="00521B94" w:rsidP="008D0FEC">
      <w:pPr>
        <w:jc w:val="both"/>
        <w:rPr>
          <w:rFonts w:ascii="Arial" w:hAnsi="Arial" w:cs="Arial"/>
          <w:b/>
          <w:i/>
          <w:sz w:val="22"/>
          <w:szCs w:val="22"/>
        </w:rPr>
      </w:pPr>
    </w:p>
    <w:p w:rsidR="00521B94" w:rsidRDefault="00521B94" w:rsidP="008D0FEC">
      <w:pPr>
        <w:jc w:val="both"/>
        <w:rPr>
          <w:rFonts w:ascii="Arial" w:hAnsi="Arial" w:cs="Arial"/>
          <w:b/>
          <w:i/>
          <w:sz w:val="22"/>
          <w:szCs w:val="22"/>
        </w:rPr>
      </w:pPr>
    </w:p>
    <w:p w:rsidR="008D0FEC" w:rsidRDefault="008D0FEC" w:rsidP="008D0FEC">
      <w:pPr>
        <w:jc w:val="both"/>
        <w:rPr>
          <w:rFonts w:ascii="Arial" w:hAnsi="Arial" w:cs="Arial"/>
          <w:b/>
        </w:rPr>
      </w:pPr>
    </w:p>
    <w:sectPr w:rsidR="008D0FEC"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1E3" w:rsidRDefault="00FD21E3">
      <w:r>
        <w:separator/>
      </w:r>
    </w:p>
  </w:endnote>
  <w:endnote w:type="continuationSeparator" w:id="0">
    <w:p w:rsidR="00FD21E3" w:rsidRDefault="00FD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1E3" w:rsidRDefault="00FD21E3">
      <w:r>
        <w:separator/>
      </w:r>
    </w:p>
  </w:footnote>
  <w:footnote w:type="continuationSeparator" w:id="0">
    <w:p w:rsidR="00FD21E3" w:rsidRDefault="00FD2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42DF">
      <w:rPr>
        <w:rFonts w:ascii="Arial" w:eastAsia="Cambria" w:hAnsi="Arial" w:cs="Arial"/>
        <w:i/>
        <w:sz w:val="18"/>
        <w:szCs w:val="18"/>
        <w:lang w:val="es-ES_tradnl" w:eastAsia="x-none"/>
      </w:rPr>
      <w:t>1</w:t>
    </w:r>
    <w:r w:rsidR="00054B7B">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054B7B">
      <w:rPr>
        <w:rFonts w:ascii="Arial" w:eastAsia="Cambria" w:hAnsi="Arial" w:cs="Arial"/>
        <w:i/>
        <w:sz w:val="18"/>
        <w:szCs w:val="18"/>
        <w:lang w:val="es-ES_tradnl" w:eastAsia="x-none"/>
      </w:rPr>
      <w:t>8</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054B7B">
      <w:rPr>
        <w:rFonts w:ascii="Arial" w:eastAsia="Cambria" w:hAnsi="Arial" w:cs="Arial"/>
        <w:i/>
        <w:sz w:val="18"/>
        <w:szCs w:val="18"/>
        <w:lang w:val="es-ES_tradnl" w:eastAsia="x-none"/>
      </w:rPr>
      <w:t>05</w:t>
    </w:r>
    <w:r w:rsidR="006442DF">
      <w:rPr>
        <w:rFonts w:ascii="Arial" w:eastAsia="Cambria" w:hAnsi="Arial" w:cs="Arial"/>
        <w:i/>
        <w:sz w:val="18"/>
        <w:szCs w:val="18"/>
        <w:lang w:val="es-ES_tradnl" w:eastAsia="x-none"/>
      </w:rPr>
      <w:t xml:space="preserve"> de </w:t>
    </w:r>
    <w:r w:rsidR="00054B7B">
      <w:rPr>
        <w:rFonts w:ascii="Arial" w:eastAsia="Cambria" w:hAnsi="Arial" w:cs="Arial"/>
        <w:i/>
        <w:sz w:val="18"/>
        <w:szCs w:val="18"/>
        <w:lang w:val="es-ES_tradnl" w:eastAsia="x-none"/>
      </w:rPr>
      <w:t>abril</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341BD">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876"/>
    <w:multiLevelType w:val="hybridMultilevel"/>
    <w:tmpl w:val="DBB086F8"/>
    <w:lvl w:ilvl="0" w:tplc="3A926D54">
      <w:start w:val="1"/>
      <w:numFmt w:val="decimal"/>
      <w:lvlText w:val="%1."/>
      <w:lvlJc w:val="left"/>
      <w:pPr>
        <w:ind w:left="720" w:hanging="360"/>
      </w:pPr>
      <w:rPr>
        <w:rFonts w:ascii="Arial" w:hAnsi="Arial" w:cs="Arial" w:hint="default"/>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AD6B9B"/>
    <w:multiLevelType w:val="hybridMultilevel"/>
    <w:tmpl w:val="4470DF46"/>
    <w:lvl w:ilvl="0" w:tplc="081423F8">
      <w:start w:val="1"/>
      <w:numFmt w:val="decimal"/>
      <w:lvlText w:val="%1."/>
      <w:lvlJc w:val="left"/>
      <w:pPr>
        <w:ind w:left="927" w:hanging="360"/>
      </w:pPr>
      <w:rPr>
        <w:b/>
        <w:sz w:val="20"/>
        <w:szCs w:val="2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4"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DA45479"/>
    <w:multiLevelType w:val="multilevel"/>
    <w:tmpl w:val="C5528156"/>
    <w:lvl w:ilvl="0">
      <w:start w:val="1"/>
      <w:numFmt w:val="decimal"/>
      <w:lvlText w:val="%1."/>
      <w:lvlJc w:val="left"/>
      <w:pPr>
        <w:ind w:left="756" w:hanging="396"/>
      </w:pPr>
      <w:rPr>
        <w:rFonts w:hint="default"/>
        <w:b/>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E47A25"/>
    <w:multiLevelType w:val="hybridMultilevel"/>
    <w:tmpl w:val="1232512E"/>
    <w:lvl w:ilvl="0" w:tplc="67861788">
      <w:start w:val="1"/>
      <w:numFmt w:val="low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1F9E165C"/>
    <w:multiLevelType w:val="hybridMultilevel"/>
    <w:tmpl w:val="A726D54A"/>
    <w:lvl w:ilvl="0" w:tplc="2E7EE604">
      <w:start w:val="1"/>
      <w:numFmt w:val="decimal"/>
      <w:lvlText w:val="%1."/>
      <w:lvlJc w:val="left"/>
      <w:pPr>
        <w:tabs>
          <w:tab w:val="num" w:pos="360"/>
        </w:tabs>
        <w:ind w:left="360" w:hanging="360"/>
      </w:pPr>
      <w:rPr>
        <w:rFonts w:ascii="Arial" w:hAnsi="Arial" w:cs="Arial" w:hint="default"/>
        <w:b/>
        <w:i w:val="0"/>
        <w:sz w:val="22"/>
        <w:szCs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227D5D73"/>
    <w:multiLevelType w:val="hybridMultilevel"/>
    <w:tmpl w:val="BA841164"/>
    <w:lvl w:ilvl="0" w:tplc="F37459BE">
      <w:start w:val="2"/>
      <w:numFmt w:val="decimal"/>
      <w:lvlText w:val="%1."/>
      <w:lvlJc w:val="left"/>
      <w:pPr>
        <w:ind w:left="6239" w:hanging="852"/>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7D2700B"/>
    <w:multiLevelType w:val="hybridMultilevel"/>
    <w:tmpl w:val="13562FEA"/>
    <w:lvl w:ilvl="0" w:tplc="2D28D13C">
      <w:start w:val="1"/>
      <w:numFmt w:val="decimal"/>
      <w:lvlText w:val="%1."/>
      <w:lvlJc w:val="left"/>
      <w:pPr>
        <w:tabs>
          <w:tab w:val="num" w:pos="825"/>
        </w:tabs>
        <w:ind w:left="825" w:hanging="465"/>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9944CDB"/>
    <w:multiLevelType w:val="hybridMultilevel"/>
    <w:tmpl w:val="6922BBA0"/>
    <w:lvl w:ilvl="0" w:tplc="140A000F">
      <w:start w:val="1"/>
      <w:numFmt w:val="decimal"/>
      <w:lvlText w:val="%1."/>
      <w:lvlJc w:val="left"/>
      <w:pPr>
        <w:ind w:left="720" w:hanging="360"/>
      </w:pPr>
      <w:rPr>
        <w:rFonts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CDF2343"/>
    <w:multiLevelType w:val="hybridMultilevel"/>
    <w:tmpl w:val="12B028B2"/>
    <w:lvl w:ilvl="0" w:tplc="A3EC11BE">
      <w:start w:val="1"/>
      <w:numFmt w:val="decimal"/>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B146DA"/>
    <w:multiLevelType w:val="multilevel"/>
    <w:tmpl w:val="9BB4E8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FF26C4D"/>
    <w:multiLevelType w:val="hybridMultilevel"/>
    <w:tmpl w:val="FC783BC6"/>
    <w:lvl w:ilvl="0" w:tplc="A3E4157E">
      <w:start w:val="1"/>
      <w:numFmt w:val="decimal"/>
      <w:lvlText w:val="%1."/>
      <w:lvlJc w:val="left"/>
      <w:pPr>
        <w:ind w:left="360" w:hanging="360"/>
      </w:pPr>
      <w:rPr>
        <w:b/>
        <w:i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5362111A"/>
    <w:multiLevelType w:val="hybridMultilevel"/>
    <w:tmpl w:val="66B6B422"/>
    <w:lvl w:ilvl="0" w:tplc="862CEC8C">
      <w:start w:val="1"/>
      <w:numFmt w:val="lowerLetter"/>
      <w:lvlText w:val="%1)"/>
      <w:lvlJc w:val="left"/>
      <w:pPr>
        <w:ind w:left="1146" w:hanging="360"/>
      </w:pPr>
      <w:rPr>
        <w:rFonts w:hint="default"/>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5"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7A5282E"/>
    <w:multiLevelType w:val="multilevel"/>
    <w:tmpl w:val="F1DAC702"/>
    <w:lvl w:ilvl="0">
      <w:start w:val="1"/>
      <w:numFmt w:val="decimal"/>
      <w:lvlText w:val="%1."/>
      <w:lvlJc w:val="left"/>
      <w:pPr>
        <w:ind w:left="360" w:hanging="360"/>
      </w:pPr>
      <w:rPr>
        <w:rFonts w:ascii="Arial" w:hAnsi="Arial" w:cs="Arial" w:hint="default"/>
        <w:b/>
        <w:i w:val="0"/>
      </w:rPr>
    </w:lvl>
    <w:lvl w:ilvl="1">
      <w:start w:val="5"/>
      <w:numFmt w:val="decimal"/>
      <w:isLgl/>
      <w:lvlText w:val="%1.%2"/>
      <w:lvlJc w:val="left"/>
      <w:pPr>
        <w:ind w:left="465" w:hanging="46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7"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8" w15:restartNumberingAfterBreak="0">
    <w:nsid w:val="599C067A"/>
    <w:multiLevelType w:val="hybridMultilevel"/>
    <w:tmpl w:val="7054D8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AFF3D4C"/>
    <w:multiLevelType w:val="hybridMultilevel"/>
    <w:tmpl w:val="AF583B46"/>
    <w:lvl w:ilvl="0" w:tplc="71CE64B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65D41EE"/>
    <w:multiLevelType w:val="hybridMultilevel"/>
    <w:tmpl w:val="0142C38E"/>
    <w:lvl w:ilvl="0" w:tplc="98740F2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A79666C"/>
    <w:multiLevelType w:val="hybridMultilevel"/>
    <w:tmpl w:val="F02453A8"/>
    <w:lvl w:ilvl="0" w:tplc="D0887D38">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E4A647D"/>
    <w:multiLevelType w:val="hybridMultilevel"/>
    <w:tmpl w:val="B00080FE"/>
    <w:lvl w:ilvl="0" w:tplc="140A000F">
      <w:start w:val="1"/>
      <w:numFmt w:val="decimal"/>
      <w:lvlText w:val="%1."/>
      <w:lvlJc w:val="left"/>
      <w:pPr>
        <w:ind w:left="824" w:hanging="360"/>
      </w:pPr>
      <w:rPr>
        <w:rFonts w:hint="default"/>
      </w:rPr>
    </w:lvl>
    <w:lvl w:ilvl="1" w:tplc="140A0003" w:tentative="1">
      <w:start w:val="1"/>
      <w:numFmt w:val="bullet"/>
      <w:lvlText w:val="o"/>
      <w:lvlJc w:val="left"/>
      <w:pPr>
        <w:ind w:left="1544" w:hanging="360"/>
      </w:pPr>
      <w:rPr>
        <w:rFonts w:ascii="Courier New" w:hAnsi="Courier New" w:cs="Courier New" w:hint="default"/>
      </w:rPr>
    </w:lvl>
    <w:lvl w:ilvl="2" w:tplc="140A0005" w:tentative="1">
      <w:start w:val="1"/>
      <w:numFmt w:val="bullet"/>
      <w:lvlText w:val=""/>
      <w:lvlJc w:val="left"/>
      <w:pPr>
        <w:ind w:left="2264" w:hanging="360"/>
      </w:pPr>
      <w:rPr>
        <w:rFonts w:ascii="Wingdings" w:hAnsi="Wingdings" w:hint="default"/>
      </w:rPr>
    </w:lvl>
    <w:lvl w:ilvl="3" w:tplc="140A0001" w:tentative="1">
      <w:start w:val="1"/>
      <w:numFmt w:val="bullet"/>
      <w:lvlText w:val=""/>
      <w:lvlJc w:val="left"/>
      <w:pPr>
        <w:ind w:left="2984" w:hanging="360"/>
      </w:pPr>
      <w:rPr>
        <w:rFonts w:ascii="Symbol" w:hAnsi="Symbol" w:hint="default"/>
      </w:rPr>
    </w:lvl>
    <w:lvl w:ilvl="4" w:tplc="140A0003" w:tentative="1">
      <w:start w:val="1"/>
      <w:numFmt w:val="bullet"/>
      <w:lvlText w:val="o"/>
      <w:lvlJc w:val="left"/>
      <w:pPr>
        <w:ind w:left="3704" w:hanging="360"/>
      </w:pPr>
      <w:rPr>
        <w:rFonts w:ascii="Courier New" w:hAnsi="Courier New" w:cs="Courier New" w:hint="default"/>
      </w:rPr>
    </w:lvl>
    <w:lvl w:ilvl="5" w:tplc="140A0005" w:tentative="1">
      <w:start w:val="1"/>
      <w:numFmt w:val="bullet"/>
      <w:lvlText w:val=""/>
      <w:lvlJc w:val="left"/>
      <w:pPr>
        <w:ind w:left="4424" w:hanging="360"/>
      </w:pPr>
      <w:rPr>
        <w:rFonts w:ascii="Wingdings" w:hAnsi="Wingdings" w:hint="default"/>
      </w:rPr>
    </w:lvl>
    <w:lvl w:ilvl="6" w:tplc="140A0001" w:tentative="1">
      <w:start w:val="1"/>
      <w:numFmt w:val="bullet"/>
      <w:lvlText w:val=""/>
      <w:lvlJc w:val="left"/>
      <w:pPr>
        <w:ind w:left="5144" w:hanging="360"/>
      </w:pPr>
      <w:rPr>
        <w:rFonts w:ascii="Symbol" w:hAnsi="Symbol" w:hint="default"/>
      </w:rPr>
    </w:lvl>
    <w:lvl w:ilvl="7" w:tplc="140A0003" w:tentative="1">
      <w:start w:val="1"/>
      <w:numFmt w:val="bullet"/>
      <w:lvlText w:val="o"/>
      <w:lvlJc w:val="left"/>
      <w:pPr>
        <w:ind w:left="5864" w:hanging="360"/>
      </w:pPr>
      <w:rPr>
        <w:rFonts w:ascii="Courier New" w:hAnsi="Courier New" w:cs="Courier New" w:hint="default"/>
      </w:rPr>
    </w:lvl>
    <w:lvl w:ilvl="8" w:tplc="140A0005" w:tentative="1">
      <w:start w:val="1"/>
      <w:numFmt w:val="bullet"/>
      <w:lvlText w:val=""/>
      <w:lvlJc w:val="left"/>
      <w:pPr>
        <w:ind w:left="6584" w:hanging="360"/>
      </w:pPr>
      <w:rPr>
        <w:rFonts w:ascii="Wingdings" w:hAnsi="Wingdings" w:hint="default"/>
      </w:rPr>
    </w:lvl>
  </w:abstractNum>
  <w:abstractNum w:abstractNumId="37"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8" w15:restartNumberingAfterBreak="0">
    <w:nsid w:val="74C20E67"/>
    <w:multiLevelType w:val="hybridMultilevel"/>
    <w:tmpl w:val="6B70116A"/>
    <w:lvl w:ilvl="0" w:tplc="824AF9B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A876163"/>
    <w:multiLevelType w:val="multilevel"/>
    <w:tmpl w:val="C5528156"/>
    <w:lvl w:ilvl="0">
      <w:start w:val="1"/>
      <w:numFmt w:val="decimal"/>
      <w:lvlText w:val="%1."/>
      <w:lvlJc w:val="left"/>
      <w:pPr>
        <w:ind w:left="756" w:hanging="396"/>
      </w:pPr>
      <w:rPr>
        <w:rFonts w:hint="default"/>
        <w:b/>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D561769"/>
    <w:multiLevelType w:val="hybridMultilevel"/>
    <w:tmpl w:val="EAA6A9F8"/>
    <w:lvl w:ilvl="0" w:tplc="17B85E66">
      <w:start w:val="1"/>
      <w:numFmt w:val="decimal"/>
      <w:lvlText w:val="%1."/>
      <w:lvlJc w:val="left"/>
      <w:pPr>
        <w:tabs>
          <w:tab w:val="num" w:pos="360"/>
        </w:tabs>
        <w:ind w:left="360" w:hanging="360"/>
      </w:pPr>
      <w:rPr>
        <w:rFonts w:ascii="Arial" w:hAnsi="Arial" w:cs="Arial" w:hint="default"/>
        <w:b/>
        <w:i w:val="0"/>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15:restartNumberingAfterBreak="0">
    <w:nsid w:val="7E43234F"/>
    <w:multiLevelType w:val="hybridMultilevel"/>
    <w:tmpl w:val="52B08AE2"/>
    <w:lvl w:ilvl="0" w:tplc="61E8728E">
      <w:start w:val="1"/>
      <w:numFmt w:val="decimal"/>
      <w:lvlText w:val="%1."/>
      <w:lvlJc w:val="left"/>
      <w:pPr>
        <w:ind w:left="786" w:hanging="360"/>
      </w:pPr>
      <w:rPr>
        <w:rFonts w:ascii="Arial" w:hAnsi="Arial" w:cs="Arial" w:hint="default"/>
        <w:b/>
        <w:i w:val="0"/>
        <w:sz w:val="20"/>
        <w:szCs w:val="2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46" w15:restartNumberingAfterBreak="0">
    <w:nsid w:val="7EBC588E"/>
    <w:multiLevelType w:val="hybridMultilevel"/>
    <w:tmpl w:val="586A3188"/>
    <w:lvl w:ilvl="0" w:tplc="83EA1C6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43"/>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7"/>
  </w:num>
  <w:num w:numId="6">
    <w:abstractNumId w:val="5"/>
  </w:num>
  <w:num w:numId="7">
    <w:abstractNumId w:val="2"/>
  </w:num>
  <w:num w:numId="8">
    <w:abstractNumId w:val="41"/>
  </w:num>
  <w:num w:numId="9">
    <w:abstractNumId w:val="40"/>
  </w:num>
  <w:num w:numId="10">
    <w:abstractNumId w:val="22"/>
  </w:num>
  <w:num w:numId="11">
    <w:abstractNumId w:val="32"/>
  </w:num>
  <w:num w:numId="12">
    <w:abstractNumId w:val="6"/>
  </w:num>
  <w:num w:numId="13">
    <w:abstractNumId w:val="25"/>
  </w:num>
  <w:num w:numId="14">
    <w:abstractNumId w:val="23"/>
  </w:num>
  <w:num w:numId="15">
    <w:abstractNumId w:val="30"/>
  </w:num>
  <w:num w:numId="16">
    <w:abstractNumId w:val="31"/>
  </w:num>
  <w:num w:numId="17">
    <w:abstractNumId w:val="4"/>
  </w:num>
  <w:num w:numId="18">
    <w:abstractNumId w:val="11"/>
  </w:num>
  <w:num w:numId="19">
    <w:abstractNumId w:val="18"/>
  </w:num>
  <w:num w:numId="20">
    <w:abstractNumId w:val="16"/>
  </w:num>
  <w:num w:numId="21">
    <w:abstractNumId w:val="14"/>
  </w:num>
  <w:num w:numId="22">
    <w:abstractNumId w:val="28"/>
  </w:num>
  <w:num w:numId="23">
    <w:abstractNumId w:val="12"/>
  </w:num>
  <w:num w:numId="24">
    <w:abstractNumId w:val="46"/>
  </w:num>
  <w:num w:numId="25">
    <w:abstractNumId w:val="10"/>
  </w:num>
  <w:num w:numId="26">
    <w:abstractNumId w:val="0"/>
  </w:num>
  <w:num w:numId="27">
    <w:abstractNumId w:val="13"/>
  </w:num>
  <w:num w:numId="28">
    <w:abstractNumId w:val="33"/>
  </w:num>
  <w:num w:numId="29">
    <w:abstractNumId w:val="36"/>
  </w:num>
  <w:num w:numId="30">
    <w:abstractNumId w:val="35"/>
  </w:num>
  <w:num w:numId="31">
    <w:abstractNumId w:val="42"/>
  </w:num>
  <w:num w:numId="32">
    <w:abstractNumId w:val="17"/>
  </w:num>
  <w:num w:numId="33">
    <w:abstractNumId w:val="7"/>
  </w:num>
  <w:num w:numId="34">
    <w:abstractNumId w:val="21"/>
  </w:num>
  <w:num w:numId="35">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9"/>
  </w:num>
  <w:num w:numId="39">
    <w:abstractNumId w:val="44"/>
  </w:num>
  <w:num w:numId="40">
    <w:abstractNumId w:val="45"/>
  </w:num>
  <w:num w:numId="41">
    <w:abstractNumId w:val="24"/>
  </w:num>
  <w:num w:numId="42">
    <w:abstractNumId w:val="15"/>
  </w:num>
  <w:num w:numId="43">
    <w:abstractNumId w:val="3"/>
  </w:num>
  <w:num w:numId="44">
    <w:abstractNumId w:val="34"/>
  </w:num>
  <w:num w:numId="45">
    <w:abstractNumId w:val="29"/>
  </w:num>
  <w:num w:numId="46">
    <w:abstractNumId w:val="38"/>
  </w:num>
  <w:num w:numId="4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21A3"/>
    <w:rsid w:val="000040EF"/>
    <w:rsid w:val="0000518D"/>
    <w:rsid w:val="00010592"/>
    <w:rsid w:val="000128E2"/>
    <w:rsid w:val="00017DE2"/>
    <w:rsid w:val="000213DD"/>
    <w:rsid w:val="00024564"/>
    <w:rsid w:val="00024BA5"/>
    <w:rsid w:val="000254A5"/>
    <w:rsid w:val="00034CE3"/>
    <w:rsid w:val="000359F5"/>
    <w:rsid w:val="00036DAC"/>
    <w:rsid w:val="000401D6"/>
    <w:rsid w:val="000414FE"/>
    <w:rsid w:val="000428F8"/>
    <w:rsid w:val="000437DE"/>
    <w:rsid w:val="00043B22"/>
    <w:rsid w:val="00047F2B"/>
    <w:rsid w:val="00050123"/>
    <w:rsid w:val="00054B7B"/>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1A07"/>
    <w:rsid w:val="000B39AF"/>
    <w:rsid w:val="000B55D7"/>
    <w:rsid w:val="000B6841"/>
    <w:rsid w:val="000B6B41"/>
    <w:rsid w:val="000B7C5A"/>
    <w:rsid w:val="000C0A23"/>
    <w:rsid w:val="000C3E9F"/>
    <w:rsid w:val="000C4D32"/>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50F07"/>
    <w:rsid w:val="00153E19"/>
    <w:rsid w:val="00155121"/>
    <w:rsid w:val="00156111"/>
    <w:rsid w:val="0016151D"/>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27D"/>
    <w:rsid w:val="00267A3B"/>
    <w:rsid w:val="002743B7"/>
    <w:rsid w:val="00275822"/>
    <w:rsid w:val="00275FE3"/>
    <w:rsid w:val="00280C7B"/>
    <w:rsid w:val="00281B37"/>
    <w:rsid w:val="00283360"/>
    <w:rsid w:val="00283375"/>
    <w:rsid w:val="00284956"/>
    <w:rsid w:val="00287232"/>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4B48"/>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2233"/>
    <w:rsid w:val="003E2804"/>
    <w:rsid w:val="003E369B"/>
    <w:rsid w:val="003E6A14"/>
    <w:rsid w:val="003E7EDF"/>
    <w:rsid w:val="003F0204"/>
    <w:rsid w:val="003F7807"/>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2693"/>
    <w:rsid w:val="00443B63"/>
    <w:rsid w:val="00445CED"/>
    <w:rsid w:val="00447784"/>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333E"/>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1FAD"/>
    <w:rsid w:val="004F319C"/>
    <w:rsid w:val="00502116"/>
    <w:rsid w:val="00503263"/>
    <w:rsid w:val="005032E7"/>
    <w:rsid w:val="00504D5D"/>
    <w:rsid w:val="00506EDE"/>
    <w:rsid w:val="00510C22"/>
    <w:rsid w:val="00511246"/>
    <w:rsid w:val="005121D8"/>
    <w:rsid w:val="005156CF"/>
    <w:rsid w:val="00515CEC"/>
    <w:rsid w:val="00515E4C"/>
    <w:rsid w:val="00521B94"/>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C56A6"/>
    <w:rsid w:val="005D234B"/>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A579C"/>
    <w:rsid w:val="006B0D38"/>
    <w:rsid w:val="006B20B4"/>
    <w:rsid w:val="006B4FBB"/>
    <w:rsid w:val="006B5EC0"/>
    <w:rsid w:val="006B7D15"/>
    <w:rsid w:val="006C7BCB"/>
    <w:rsid w:val="006D0052"/>
    <w:rsid w:val="006D2575"/>
    <w:rsid w:val="006D5CAB"/>
    <w:rsid w:val="006E0F76"/>
    <w:rsid w:val="006E1429"/>
    <w:rsid w:val="006E2881"/>
    <w:rsid w:val="006E4522"/>
    <w:rsid w:val="006E4F8A"/>
    <w:rsid w:val="006E6682"/>
    <w:rsid w:val="006E673C"/>
    <w:rsid w:val="006F18F6"/>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562D"/>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900ABC"/>
    <w:rsid w:val="00902B37"/>
    <w:rsid w:val="0090700F"/>
    <w:rsid w:val="00911F70"/>
    <w:rsid w:val="009120EB"/>
    <w:rsid w:val="00914F38"/>
    <w:rsid w:val="00917F97"/>
    <w:rsid w:val="00924AA2"/>
    <w:rsid w:val="009258C6"/>
    <w:rsid w:val="00930A02"/>
    <w:rsid w:val="009341BD"/>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2ABF"/>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6A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1253"/>
    <w:rsid w:val="00BD5529"/>
    <w:rsid w:val="00BD64C2"/>
    <w:rsid w:val="00BD72A1"/>
    <w:rsid w:val="00BE11A5"/>
    <w:rsid w:val="00BE546A"/>
    <w:rsid w:val="00BF7038"/>
    <w:rsid w:val="00BF7AAD"/>
    <w:rsid w:val="00C0001A"/>
    <w:rsid w:val="00C00074"/>
    <w:rsid w:val="00C06CDD"/>
    <w:rsid w:val="00C1061F"/>
    <w:rsid w:val="00C11B55"/>
    <w:rsid w:val="00C11CB1"/>
    <w:rsid w:val="00C1267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55D15"/>
    <w:rsid w:val="00D60137"/>
    <w:rsid w:val="00D6173A"/>
    <w:rsid w:val="00D65680"/>
    <w:rsid w:val="00D6604C"/>
    <w:rsid w:val="00D66756"/>
    <w:rsid w:val="00D66803"/>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A69"/>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3DE5"/>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29FB"/>
    <w:rsid w:val="00FB3BFF"/>
    <w:rsid w:val="00FB3EB6"/>
    <w:rsid w:val="00FB5D65"/>
    <w:rsid w:val="00FC2047"/>
    <w:rsid w:val="00FC2763"/>
    <w:rsid w:val="00FC322D"/>
    <w:rsid w:val="00FD13B7"/>
    <w:rsid w:val="00FD21E3"/>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are.ac.cr/images/docs/curriculos/curri_eduar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FE08C-B79C-408F-A64C-E59DFC23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2131</Words>
  <Characters>11742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64</cp:revision>
  <cp:lastPrinted>2017-04-06T17:49:00Z</cp:lastPrinted>
  <dcterms:created xsi:type="dcterms:W3CDTF">2016-10-05T20:00:00Z</dcterms:created>
  <dcterms:modified xsi:type="dcterms:W3CDTF">2017-04-07T14:01:00Z</dcterms:modified>
</cp:coreProperties>
</file>