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1173F2">
        <w:rPr>
          <w:rFonts w:ascii="Arial" w:hAnsi="Arial" w:cs="Arial"/>
          <w:b/>
          <w:bCs/>
          <w:iCs/>
          <w:sz w:val="26"/>
          <w:szCs w:val="22"/>
          <w:lang w:val="es-CR"/>
        </w:rPr>
        <w:t>1</w:t>
      </w:r>
      <w:r w:rsidR="00EB6566">
        <w:rPr>
          <w:rFonts w:ascii="Arial" w:hAnsi="Arial" w:cs="Arial"/>
          <w:b/>
          <w:bCs/>
          <w:iCs/>
          <w:sz w:val="26"/>
          <w:szCs w:val="22"/>
          <w:lang w:val="es-CR"/>
        </w:rPr>
        <w:t>88</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9050AB" w:rsidRPr="009050AB" w:rsidRDefault="009050AB" w:rsidP="009050AB">
            <w:pPr>
              <w:jc w:val="both"/>
              <w:rPr>
                <w:rFonts w:ascii="Arial" w:eastAsia="Cambria" w:hAnsi="Arial" w:cs="Arial"/>
                <w:sz w:val="22"/>
                <w:szCs w:val="22"/>
                <w:lang w:val="es-ES_tradnl" w:eastAsia="en-US"/>
              </w:rPr>
            </w:pPr>
            <w:r w:rsidRPr="009050AB">
              <w:rPr>
                <w:rFonts w:ascii="Arial" w:eastAsia="Cambria" w:hAnsi="Arial" w:cs="Arial"/>
                <w:sz w:val="22"/>
                <w:szCs w:val="22"/>
                <w:lang w:val="es-ES_tradnl" w:eastAsia="en-US"/>
              </w:rPr>
              <w:t>MAE. Nelson Ortega, Presidente del Directorio de la Asamblea Institucional Representativa</w:t>
            </w:r>
          </w:p>
          <w:p w:rsidR="009050AB" w:rsidRPr="009050AB" w:rsidRDefault="009050AB" w:rsidP="009050AB">
            <w:pPr>
              <w:jc w:val="both"/>
              <w:rPr>
                <w:rFonts w:ascii="Arial" w:eastAsia="Cambria" w:hAnsi="Arial" w:cs="Arial"/>
                <w:sz w:val="22"/>
                <w:szCs w:val="22"/>
                <w:lang w:val="es-ES_tradnl" w:eastAsia="en-US"/>
              </w:rPr>
            </w:pPr>
            <w:r w:rsidRPr="009050AB">
              <w:rPr>
                <w:rFonts w:ascii="Arial" w:eastAsia="Cambria" w:hAnsi="Arial" w:cs="Arial"/>
                <w:sz w:val="22"/>
                <w:szCs w:val="22"/>
                <w:lang w:val="es-ES_tradnl" w:eastAsia="en-US"/>
              </w:rPr>
              <w:t>Ing. Alexander Valerín, Representante Administrativo ante el Consejo Institucional</w:t>
            </w:r>
          </w:p>
          <w:p w:rsidR="009050AB" w:rsidRPr="009050AB" w:rsidRDefault="009050AB" w:rsidP="009050AB">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Bernal Martínez</w:t>
            </w:r>
            <w:r w:rsidRPr="009050AB">
              <w:rPr>
                <w:rFonts w:ascii="Arial" w:eastAsia="Cambria" w:hAnsi="Arial" w:cs="Arial"/>
                <w:sz w:val="22"/>
                <w:szCs w:val="22"/>
                <w:lang w:val="es-ES_tradnl" w:eastAsia="en-US"/>
              </w:rPr>
              <w:t xml:space="preserve">, Representante </w:t>
            </w:r>
            <w:r>
              <w:rPr>
                <w:rFonts w:ascii="Arial" w:eastAsia="Cambria" w:hAnsi="Arial" w:cs="Arial"/>
                <w:sz w:val="22"/>
                <w:szCs w:val="22"/>
                <w:lang w:val="es-ES_tradnl" w:eastAsia="en-US"/>
              </w:rPr>
              <w:t xml:space="preserve">Docente </w:t>
            </w:r>
            <w:r w:rsidRPr="009050AB">
              <w:rPr>
                <w:rFonts w:ascii="Arial" w:eastAsia="Cambria" w:hAnsi="Arial" w:cs="Arial"/>
                <w:sz w:val="22"/>
                <w:szCs w:val="22"/>
                <w:lang w:val="es-ES_tradnl" w:eastAsia="en-US"/>
              </w:rPr>
              <w:t>ante el Consejo Institucional</w:t>
            </w:r>
          </w:p>
          <w:p w:rsidR="009050AB" w:rsidRPr="009050AB" w:rsidRDefault="009050AB" w:rsidP="009050AB">
            <w:pPr>
              <w:jc w:val="both"/>
              <w:rPr>
                <w:rFonts w:ascii="Arial" w:eastAsia="Cambria" w:hAnsi="Arial" w:cs="Arial"/>
                <w:b/>
                <w:sz w:val="22"/>
                <w:szCs w:val="22"/>
                <w:lang w:val="es-ES_tradnl" w:eastAsia="en-US"/>
              </w:rPr>
            </w:pPr>
            <w:r w:rsidRPr="009050AB">
              <w:rPr>
                <w:rFonts w:ascii="Arial" w:eastAsia="Cambria" w:hAnsi="Arial" w:cs="Arial"/>
                <w:sz w:val="22"/>
                <w:szCs w:val="22"/>
                <w:lang w:val="es-ES_tradnl" w:eastAsia="en-US"/>
              </w:rPr>
              <w:t xml:space="preserve">Máster </w:t>
            </w:r>
            <w:r w:rsidR="009241FD">
              <w:rPr>
                <w:rFonts w:ascii="Arial" w:eastAsia="Cambria" w:hAnsi="Arial" w:cs="Arial"/>
                <w:sz w:val="22"/>
                <w:szCs w:val="22"/>
                <w:lang w:val="es-ES_tradnl" w:eastAsia="en-US"/>
              </w:rPr>
              <w:t>C</w:t>
            </w:r>
            <w:r w:rsidRPr="009050AB">
              <w:rPr>
                <w:rFonts w:ascii="Arial" w:eastAsia="Cambria" w:hAnsi="Arial" w:cs="Arial"/>
                <w:sz w:val="22"/>
                <w:szCs w:val="22"/>
                <w:lang w:val="es-ES_tradnl" w:eastAsia="en-US"/>
              </w:rPr>
              <w:t xml:space="preserve">arla Garita, Directora Oficina de Comunicación y Mercadeo </w:t>
            </w:r>
          </w:p>
          <w:p w:rsidR="005D234B" w:rsidRPr="006B4FBB" w:rsidRDefault="005D234B" w:rsidP="009050AB">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CE5F75" w:rsidP="00CE5F75">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05</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abril</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CE5F75" w:rsidRDefault="007742A1" w:rsidP="002446DD">
            <w:pPr>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6442DF">
              <w:rPr>
                <w:rFonts w:ascii="Arial" w:eastAsia="Calibri" w:hAnsi="Arial" w:cs="Arial"/>
                <w:b/>
                <w:sz w:val="22"/>
                <w:szCs w:val="22"/>
              </w:rPr>
              <w:t>1</w:t>
            </w:r>
            <w:r w:rsidR="00CE5F75">
              <w:rPr>
                <w:rFonts w:ascii="Arial" w:eastAsia="Calibri" w:hAnsi="Arial" w:cs="Arial"/>
                <w:b/>
                <w:sz w:val="22"/>
                <w:szCs w:val="22"/>
              </w:rPr>
              <w:t>7</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EB6566">
              <w:rPr>
                <w:rFonts w:ascii="Arial" w:eastAsia="Calibri" w:hAnsi="Arial" w:cs="Arial"/>
                <w:b/>
                <w:sz w:val="22"/>
                <w:szCs w:val="22"/>
              </w:rPr>
              <w:t>9</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CE5F75">
              <w:rPr>
                <w:rFonts w:ascii="Arial" w:eastAsia="Calibri" w:hAnsi="Arial" w:cs="Arial"/>
                <w:b/>
                <w:sz w:val="22"/>
                <w:szCs w:val="22"/>
              </w:rPr>
              <w:t>05</w:t>
            </w:r>
            <w:r w:rsidRPr="00D958BC">
              <w:rPr>
                <w:rFonts w:ascii="Arial" w:eastAsia="Calibri" w:hAnsi="Arial" w:cs="Arial"/>
                <w:b/>
                <w:sz w:val="22"/>
                <w:szCs w:val="22"/>
              </w:rPr>
              <w:t xml:space="preserve"> de </w:t>
            </w:r>
            <w:r w:rsidR="00CE5F75">
              <w:rPr>
                <w:rFonts w:ascii="Arial" w:eastAsia="Calibri" w:hAnsi="Arial" w:cs="Arial"/>
                <w:b/>
                <w:sz w:val="22"/>
                <w:szCs w:val="22"/>
              </w:rPr>
              <w:t>abril</w:t>
            </w:r>
            <w:r w:rsidR="00A772EF">
              <w:rPr>
                <w:rFonts w:ascii="Arial" w:eastAsia="Calibri" w:hAnsi="Arial" w:cs="Arial"/>
                <w:b/>
                <w:sz w:val="22"/>
                <w:szCs w:val="22"/>
              </w:rPr>
              <w:t xml:space="preserve"> de 2017</w:t>
            </w:r>
            <w:r w:rsidR="001E08C0">
              <w:rPr>
                <w:rFonts w:ascii="Arial" w:eastAsia="Calibri" w:hAnsi="Arial" w:cs="Arial"/>
                <w:b/>
                <w:sz w:val="22"/>
                <w:szCs w:val="22"/>
              </w:rPr>
              <w:t xml:space="preserve">.  </w:t>
            </w:r>
            <w:r w:rsidR="00CE5F75">
              <w:rPr>
                <w:rFonts w:ascii="Arial" w:eastAsia="Calibri" w:hAnsi="Arial" w:cs="Arial"/>
                <w:b/>
                <w:sz w:val="22"/>
                <w:szCs w:val="22"/>
              </w:rPr>
              <w:t xml:space="preserve">Informe del Consejo Institucional sobre el cumplimiento de políticas por parte de la Rectoría y sus órganos ejecutivos, correspondiente al 2016, que será presentado en la Sesión Ordinaria No. 92-2017 de la Asamblea Institucional Representativa </w:t>
            </w:r>
          </w:p>
          <w:p w:rsidR="002446DD" w:rsidRPr="005D234B" w:rsidRDefault="002446DD" w:rsidP="002446DD">
            <w:pPr>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74B22" w:rsidRDefault="00474B22" w:rsidP="007742A1">
      <w:pPr>
        <w:jc w:val="both"/>
        <w:rPr>
          <w:rFonts w:ascii="Arial" w:eastAsia="Cambria" w:hAnsi="Arial" w:cs="Arial"/>
          <w:lang w:val="es-ES_tradnl" w:eastAsia="en-US"/>
        </w:rPr>
      </w:pPr>
    </w:p>
    <w:p w:rsidR="00EB6566" w:rsidRPr="00EB6566" w:rsidRDefault="00EB6566" w:rsidP="00EB6566">
      <w:pPr>
        <w:tabs>
          <w:tab w:val="left" w:pos="3070"/>
        </w:tabs>
        <w:contextualSpacing/>
        <w:jc w:val="both"/>
        <w:outlineLvl w:val="0"/>
        <w:rPr>
          <w:rFonts w:ascii="Arial" w:hAnsi="Arial" w:cs="Arial"/>
          <w:b/>
          <w:lang w:val="es-CR"/>
        </w:rPr>
      </w:pPr>
      <w:r w:rsidRPr="00EB6566">
        <w:rPr>
          <w:rFonts w:ascii="Arial" w:hAnsi="Arial" w:cs="Arial"/>
          <w:b/>
          <w:lang w:val="es-CR"/>
        </w:rPr>
        <w:t>RESULTANDO QUE:</w:t>
      </w:r>
    </w:p>
    <w:p w:rsidR="00EB6566" w:rsidRPr="00EB6566" w:rsidRDefault="00EB6566" w:rsidP="00EB6566">
      <w:pPr>
        <w:ind w:left="1320" w:hanging="1320"/>
        <w:jc w:val="both"/>
        <w:rPr>
          <w:rFonts w:ascii="Arial" w:hAnsi="Arial" w:cs="Arial"/>
          <w:lang w:val="es-CR"/>
        </w:rPr>
      </w:pPr>
    </w:p>
    <w:p w:rsidR="00EB6566" w:rsidRPr="00EB6566" w:rsidRDefault="00EB6566" w:rsidP="00D86869">
      <w:pPr>
        <w:numPr>
          <w:ilvl w:val="0"/>
          <w:numId w:val="3"/>
        </w:numPr>
        <w:tabs>
          <w:tab w:val="num" w:pos="426"/>
        </w:tabs>
        <w:ind w:left="426" w:hanging="426"/>
        <w:jc w:val="both"/>
        <w:rPr>
          <w:rFonts w:ascii="Arial" w:hAnsi="Arial" w:cs="Arial"/>
          <w:bCs/>
          <w:lang w:val="es-CR"/>
        </w:rPr>
      </w:pPr>
      <w:r w:rsidRPr="00EB6566">
        <w:rPr>
          <w:rFonts w:ascii="Arial" w:hAnsi="Arial" w:cs="Arial"/>
          <w:bCs/>
          <w:lang w:val="es-CR"/>
        </w:rPr>
        <w:t>El Artículo 18 del Estatuto Orgánico del Instituto Tecnológico de Costa Rica (ITCR), establece entre otras funciones del Consejo Institucional, las siguientes:</w:t>
      </w:r>
    </w:p>
    <w:p w:rsidR="00EB6566" w:rsidRPr="00EB6566" w:rsidRDefault="00EB6566" w:rsidP="00EB6566">
      <w:pPr>
        <w:ind w:left="1320" w:hanging="1320"/>
        <w:jc w:val="both"/>
        <w:rPr>
          <w:rFonts w:ascii="Arial" w:hAnsi="Arial" w:cs="Arial"/>
          <w:sz w:val="16"/>
          <w:szCs w:val="16"/>
          <w:lang w:val="es-CR"/>
        </w:rPr>
      </w:pPr>
    </w:p>
    <w:p w:rsidR="00EB6566" w:rsidRPr="00EB6566" w:rsidRDefault="00EB6566" w:rsidP="00EB6566">
      <w:pPr>
        <w:ind w:left="1080" w:right="689" w:hanging="360"/>
        <w:jc w:val="both"/>
        <w:rPr>
          <w:rFonts w:ascii="Arial" w:hAnsi="Arial" w:cs="Arial"/>
          <w:i/>
          <w:sz w:val="22"/>
          <w:szCs w:val="22"/>
          <w:lang w:val="es-CR"/>
        </w:rPr>
      </w:pPr>
      <w:r w:rsidRPr="00EB6566">
        <w:rPr>
          <w:rFonts w:ascii="Arial" w:hAnsi="Arial" w:cs="Arial"/>
          <w:i/>
          <w:sz w:val="22"/>
          <w:szCs w:val="22"/>
          <w:lang w:val="es-CR"/>
        </w:rPr>
        <w:t>“a. Orientar y fiscalizar la ejecución de las Políticas Generales del Instituto y presen</w:t>
      </w:r>
      <w:r w:rsidRPr="00EB6566">
        <w:rPr>
          <w:rFonts w:ascii="Arial" w:hAnsi="Arial" w:cs="Arial"/>
          <w:i/>
          <w:sz w:val="22"/>
          <w:szCs w:val="22"/>
          <w:lang w:val="es-CR"/>
        </w:rPr>
        <w:softHyphen/>
        <w:t>tar anualmente a la Asamblea Institucional Representativa el informe respectivo, con el fin de que esta evalúe en qué medida las acciones realizadas por la Rectoría y sus órganos ejecutivos, han contribuido al cumplimiento de esas Políticas.</w:t>
      </w:r>
    </w:p>
    <w:p w:rsidR="00EB6566" w:rsidRPr="00EB6566" w:rsidRDefault="00EB6566" w:rsidP="00EB6566">
      <w:pPr>
        <w:ind w:left="1320" w:hanging="1320"/>
        <w:jc w:val="both"/>
        <w:rPr>
          <w:rFonts w:ascii="Arial" w:hAnsi="Arial" w:cs="Arial"/>
          <w:sz w:val="16"/>
          <w:szCs w:val="16"/>
          <w:lang w:val="es-CR"/>
        </w:rPr>
      </w:pPr>
    </w:p>
    <w:p w:rsidR="00EB6566" w:rsidRPr="00EB6566" w:rsidRDefault="00EB6566" w:rsidP="00D86869">
      <w:pPr>
        <w:numPr>
          <w:ilvl w:val="0"/>
          <w:numId w:val="4"/>
        </w:numPr>
        <w:ind w:left="1080" w:right="701" w:hanging="270"/>
        <w:jc w:val="both"/>
        <w:rPr>
          <w:rFonts w:ascii="Arial" w:hAnsi="Arial" w:cs="Arial"/>
          <w:i/>
          <w:sz w:val="22"/>
          <w:szCs w:val="22"/>
          <w:lang w:val="es-CR"/>
        </w:rPr>
      </w:pPr>
      <w:r w:rsidRPr="00EB6566">
        <w:rPr>
          <w:rFonts w:ascii="Arial" w:hAnsi="Arial" w:cs="Arial"/>
          <w:i/>
          <w:sz w:val="22"/>
          <w:szCs w:val="22"/>
          <w:lang w:val="es-CR"/>
        </w:rPr>
        <w:t xml:space="preserve">Aprobar el Plan estratégico </w:t>
      </w:r>
      <w:r w:rsidRPr="00EB6566">
        <w:rPr>
          <w:rFonts w:ascii="Arial" w:eastAsia="Cambria" w:hAnsi="Arial" w:cs="Arial"/>
          <w:i/>
          <w:sz w:val="22"/>
          <w:szCs w:val="22"/>
          <w:lang w:val="es-ES_tradnl" w:eastAsia="en-US"/>
        </w:rPr>
        <w:t>institucional y los Planes anuales operativos, el presupuesto del Instituto, y los indicadores de gestión, de acuerdo con lo establecido en el Estatuto Orgánico y en la reglamentación respectiva.”</w:t>
      </w:r>
    </w:p>
    <w:p w:rsidR="00EB6566" w:rsidRPr="00EB6566" w:rsidRDefault="00EB6566" w:rsidP="00EB6566">
      <w:pPr>
        <w:ind w:left="1320" w:hanging="1320"/>
        <w:jc w:val="both"/>
        <w:rPr>
          <w:rFonts w:ascii="Arial" w:hAnsi="Arial" w:cs="Arial"/>
          <w:lang w:val="es-CR"/>
        </w:rPr>
      </w:pPr>
    </w:p>
    <w:p w:rsidR="00EB6566" w:rsidRPr="00EB6566" w:rsidRDefault="00EB6566" w:rsidP="00D86869">
      <w:pPr>
        <w:numPr>
          <w:ilvl w:val="0"/>
          <w:numId w:val="3"/>
        </w:numPr>
        <w:tabs>
          <w:tab w:val="num" w:pos="426"/>
        </w:tabs>
        <w:ind w:left="426" w:hanging="426"/>
        <w:jc w:val="both"/>
        <w:rPr>
          <w:rFonts w:ascii="Arial" w:hAnsi="Arial" w:cs="Arial"/>
          <w:bCs/>
          <w:lang w:val="es-CR"/>
        </w:rPr>
      </w:pPr>
      <w:r w:rsidRPr="00EB6566">
        <w:rPr>
          <w:rFonts w:ascii="Arial" w:hAnsi="Arial" w:cs="Arial"/>
          <w:bCs/>
          <w:lang w:val="es-CR"/>
        </w:rPr>
        <w:t>El Estatuto Orgánico del ITCR en el  Artículo 96, señala:</w:t>
      </w:r>
    </w:p>
    <w:p w:rsidR="00EB6566" w:rsidRPr="00EB6566" w:rsidRDefault="00EB6566" w:rsidP="00EB6566">
      <w:pPr>
        <w:ind w:left="1320" w:hanging="1320"/>
        <w:jc w:val="both"/>
        <w:rPr>
          <w:rFonts w:ascii="Arial" w:hAnsi="Arial" w:cs="Arial"/>
          <w:lang w:val="es-CR"/>
        </w:rPr>
      </w:pPr>
    </w:p>
    <w:p w:rsidR="00EB6566" w:rsidRPr="00EB6566" w:rsidRDefault="00EB6566" w:rsidP="00EB6566">
      <w:pPr>
        <w:ind w:left="720" w:right="689"/>
        <w:jc w:val="both"/>
        <w:rPr>
          <w:rFonts w:ascii="Arial" w:hAnsi="Arial" w:cs="Arial"/>
          <w:i/>
          <w:sz w:val="22"/>
          <w:szCs w:val="22"/>
          <w:lang w:val="es-CR"/>
        </w:rPr>
      </w:pPr>
      <w:r w:rsidRPr="00EB6566">
        <w:rPr>
          <w:rFonts w:ascii="Arial" w:hAnsi="Arial" w:cs="Arial"/>
          <w:i/>
          <w:sz w:val="22"/>
          <w:szCs w:val="22"/>
          <w:lang w:val="es-CR"/>
        </w:rPr>
        <w:t>“Las Políticas Institucionales estarán constituidas por Políticas Generales y Políticas Específicas:</w:t>
      </w:r>
    </w:p>
    <w:p w:rsidR="00EB6566" w:rsidRPr="00EB6566" w:rsidRDefault="00EB6566" w:rsidP="00EB6566">
      <w:pPr>
        <w:ind w:left="720" w:right="689"/>
        <w:jc w:val="both"/>
        <w:rPr>
          <w:rFonts w:ascii="Arial" w:hAnsi="Arial" w:cs="Arial"/>
          <w:i/>
          <w:sz w:val="22"/>
          <w:szCs w:val="22"/>
          <w:lang w:val="es-CR"/>
        </w:rPr>
      </w:pPr>
    </w:p>
    <w:p w:rsidR="00EB6566" w:rsidRPr="00EB6566" w:rsidRDefault="00EB6566" w:rsidP="00D86869">
      <w:pPr>
        <w:numPr>
          <w:ilvl w:val="0"/>
          <w:numId w:val="7"/>
        </w:numPr>
        <w:ind w:right="689"/>
        <w:jc w:val="both"/>
        <w:rPr>
          <w:rFonts w:ascii="Arial" w:hAnsi="Arial" w:cs="Arial"/>
          <w:i/>
          <w:sz w:val="22"/>
          <w:szCs w:val="22"/>
          <w:lang w:val="es-CR"/>
        </w:rPr>
      </w:pPr>
      <w:r w:rsidRPr="00EB6566">
        <w:rPr>
          <w:rFonts w:ascii="Arial" w:hAnsi="Arial" w:cs="Arial"/>
          <w:i/>
          <w:sz w:val="22"/>
          <w:szCs w:val="22"/>
          <w:lang w:val="es-CR"/>
        </w:rPr>
        <w:t>Las Políticas Generales serán aprobadas por la Asamblea Institucional Representativa y constituyen la base para la toma de decisiones del Consejo Institucional</w:t>
      </w:r>
    </w:p>
    <w:p w:rsidR="00EB6566" w:rsidRPr="00EB6566" w:rsidRDefault="00EB6566" w:rsidP="00D86869">
      <w:pPr>
        <w:numPr>
          <w:ilvl w:val="0"/>
          <w:numId w:val="7"/>
        </w:numPr>
        <w:ind w:right="689"/>
        <w:jc w:val="both"/>
        <w:rPr>
          <w:rFonts w:ascii="Arial" w:hAnsi="Arial" w:cs="Arial"/>
          <w:i/>
          <w:sz w:val="22"/>
          <w:szCs w:val="22"/>
          <w:lang w:val="es-CR"/>
        </w:rPr>
      </w:pPr>
      <w:r w:rsidRPr="00EB6566">
        <w:rPr>
          <w:rFonts w:ascii="Arial" w:hAnsi="Arial" w:cs="Arial"/>
          <w:i/>
          <w:sz w:val="22"/>
          <w:szCs w:val="22"/>
          <w:lang w:val="es-CR"/>
        </w:rPr>
        <w:t>Los procedimientos utilizados para aprobar, modificar o eliminar las Políticas Generales del Instituto, serán definidos por la Asamblea Institucional Representativa, de acuerdo con lo establecido en la reglamentación respectiva.</w:t>
      </w:r>
    </w:p>
    <w:p w:rsidR="00EB6566" w:rsidRPr="00EB6566" w:rsidRDefault="00EB6566" w:rsidP="00D86869">
      <w:pPr>
        <w:numPr>
          <w:ilvl w:val="0"/>
          <w:numId w:val="7"/>
        </w:numPr>
        <w:ind w:right="689"/>
        <w:jc w:val="both"/>
        <w:rPr>
          <w:rFonts w:ascii="Arial" w:hAnsi="Arial" w:cs="Arial"/>
          <w:i/>
          <w:sz w:val="22"/>
          <w:szCs w:val="22"/>
          <w:lang w:val="es-CR"/>
        </w:rPr>
      </w:pPr>
      <w:r w:rsidRPr="00EB6566">
        <w:rPr>
          <w:rFonts w:ascii="Arial" w:hAnsi="Arial" w:cs="Arial"/>
          <w:i/>
          <w:sz w:val="22"/>
          <w:szCs w:val="22"/>
          <w:lang w:val="es-CR"/>
        </w:rPr>
        <w:t>Las Políticas Específicas, deben derivarse de las Políticas Generales y serán aprobadas por el Consejo Institucional, según los procedimientos establecidos en este Estatuto Orgánico y en los reglamentos respectivos. Constituyen la base para la toma de decisiones de los ejecutivos y cuerpos colegiados.</w:t>
      </w:r>
    </w:p>
    <w:p w:rsidR="00EB6566" w:rsidRPr="00EB6566" w:rsidRDefault="00EB6566" w:rsidP="00D86869">
      <w:pPr>
        <w:numPr>
          <w:ilvl w:val="0"/>
          <w:numId w:val="7"/>
        </w:numPr>
        <w:ind w:right="689"/>
        <w:jc w:val="both"/>
        <w:rPr>
          <w:rFonts w:ascii="Arial" w:hAnsi="Arial" w:cs="Arial"/>
          <w:i/>
          <w:sz w:val="22"/>
          <w:szCs w:val="22"/>
          <w:lang w:val="es-CR"/>
        </w:rPr>
      </w:pPr>
      <w:r w:rsidRPr="00EB6566">
        <w:rPr>
          <w:rFonts w:ascii="Arial" w:hAnsi="Arial" w:cs="Arial"/>
          <w:i/>
          <w:sz w:val="22"/>
          <w:szCs w:val="22"/>
          <w:lang w:val="es-CR"/>
        </w:rPr>
        <w:t>La metodología de planificación y el cronograma de trabajo requerido para formular y aprobar las Políticas Institucionales serán definidos por el Consejo de Planificación Institucional.”</w:t>
      </w:r>
    </w:p>
    <w:p w:rsidR="00EB6566" w:rsidRPr="00EB6566" w:rsidRDefault="00EB6566" w:rsidP="00EB6566">
      <w:pPr>
        <w:ind w:left="1320" w:hanging="1320"/>
        <w:jc w:val="both"/>
        <w:rPr>
          <w:rFonts w:ascii="Arial" w:hAnsi="Arial" w:cs="Arial"/>
          <w:lang w:val="es-CR"/>
        </w:rPr>
      </w:pPr>
    </w:p>
    <w:p w:rsidR="00EB6566" w:rsidRPr="00EB6566" w:rsidRDefault="00EB6566" w:rsidP="00D86869">
      <w:pPr>
        <w:numPr>
          <w:ilvl w:val="0"/>
          <w:numId w:val="3"/>
        </w:numPr>
        <w:tabs>
          <w:tab w:val="num" w:pos="426"/>
        </w:tabs>
        <w:ind w:left="426" w:hanging="426"/>
        <w:jc w:val="both"/>
        <w:rPr>
          <w:rFonts w:ascii="Arial" w:hAnsi="Arial" w:cs="Arial"/>
          <w:bCs/>
          <w:lang w:val="es-CR"/>
        </w:rPr>
      </w:pPr>
      <w:r w:rsidRPr="00EB6566">
        <w:rPr>
          <w:rFonts w:ascii="Arial" w:hAnsi="Arial" w:cs="Arial"/>
          <w:bCs/>
          <w:lang w:val="es-CR"/>
        </w:rPr>
        <w:t>El Artículo 99 del Estatuto Orgánico del ITCR,  establece:</w:t>
      </w:r>
    </w:p>
    <w:p w:rsidR="00EB6566" w:rsidRPr="00EB6566" w:rsidRDefault="00EB6566" w:rsidP="00EB6566">
      <w:pPr>
        <w:ind w:left="1320" w:hanging="1320"/>
        <w:jc w:val="both"/>
        <w:rPr>
          <w:rFonts w:ascii="Arial" w:hAnsi="Arial" w:cs="Arial"/>
          <w:sz w:val="16"/>
          <w:szCs w:val="16"/>
          <w:lang w:val="es-CR"/>
        </w:rPr>
      </w:pPr>
    </w:p>
    <w:p w:rsidR="00EB6566" w:rsidRPr="00EB6566" w:rsidRDefault="00EB6566" w:rsidP="00EB6566">
      <w:pPr>
        <w:ind w:left="720" w:right="689"/>
        <w:jc w:val="both"/>
        <w:rPr>
          <w:rFonts w:ascii="Arial" w:hAnsi="Arial" w:cs="Arial"/>
          <w:i/>
          <w:sz w:val="22"/>
          <w:szCs w:val="22"/>
          <w:lang w:val="es-CR"/>
        </w:rPr>
      </w:pPr>
      <w:r w:rsidRPr="00EB6566">
        <w:rPr>
          <w:rFonts w:ascii="Arial" w:hAnsi="Arial" w:cs="Arial"/>
          <w:i/>
          <w:sz w:val="22"/>
          <w:szCs w:val="22"/>
          <w:lang w:val="es-CR"/>
        </w:rPr>
        <w:t>“El Consejo Institucional deberá aprobar anualmente las Políticas Específicas que deben usarse para orientar la elaboración y la ejecución de los Planes anuales operativos del Instituto.</w:t>
      </w:r>
    </w:p>
    <w:p w:rsidR="00EB6566" w:rsidRPr="00EB6566" w:rsidRDefault="00EB6566" w:rsidP="00EB6566">
      <w:pPr>
        <w:ind w:left="720" w:right="689"/>
        <w:jc w:val="both"/>
        <w:rPr>
          <w:rFonts w:ascii="Arial" w:hAnsi="Arial" w:cs="Arial"/>
          <w:i/>
          <w:sz w:val="16"/>
          <w:szCs w:val="16"/>
          <w:lang w:val="es-CR"/>
        </w:rPr>
      </w:pPr>
    </w:p>
    <w:p w:rsidR="00EB6566" w:rsidRPr="00EB6566" w:rsidRDefault="00EB6566" w:rsidP="00EB6566">
      <w:pPr>
        <w:ind w:left="720" w:right="689"/>
        <w:jc w:val="both"/>
        <w:rPr>
          <w:rFonts w:ascii="Arial" w:hAnsi="Arial" w:cs="Arial"/>
          <w:i/>
          <w:sz w:val="22"/>
          <w:szCs w:val="22"/>
          <w:lang w:val="es-CR"/>
        </w:rPr>
      </w:pPr>
      <w:r w:rsidRPr="00EB6566">
        <w:rPr>
          <w:rFonts w:ascii="Arial" w:hAnsi="Arial" w:cs="Arial"/>
          <w:i/>
          <w:sz w:val="22"/>
          <w:szCs w:val="22"/>
          <w:lang w:val="es-CR"/>
        </w:rPr>
        <w:t>Igualmente, el Consejo Institucional deberá aprobar los ajustes que corresponda a las políticas específicas cada vez que la Asamblea Institucional Representativa apruebe nuevas políticas generales o modifique las existentes.”</w:t>
      </w:r>
    </w:p>
    <w:p w:rsidR="00EB6566" w:rsidRPr="00EB6566" w:rsidRDefault="00EB6566" w:rsidP="00EB6566">
      <w:pPr>
        <w:ind w:left="1320" w:hanging="1320"/>
        <w:jc w:val="both"/>
        <w:rPr>
          <w:rFonts w:ascii="Arial" w:hAnsi="Arial" w:cs="Arial"/>
          <w:lang w:val="es-CR"/>
        </w:rPr>
      </w:pPr>
    </w:p>
    <w:p w:rsidR="00EB6566" w:rsidRPr="00EB6566" w:rsidRDefault="00EB6566" w:rsidP="00D86869">
      <w:pPr>
        <w:numPr>
          <w:ilvl w:val="0"/>
          <w:numId w:val="3"/>
        </w:numPr>
        <w:tabs>
          <w:tab w:val="num" w:pos="426"/>
        </w:tabs>
        <w:ind w:left="426" w:hanging="426"/>
        <w:jc w:val="both"/>
        <w:rPr>
          <w:rFonts w:ascii="Arial" w:hAnsi="Arial" w:cs="Arial"/>
          <w:bCs/>
          <w:lang w:val="es-CR"/>
        </w:rPr>
      </w:pPr>
      <w:r w:rsidRPr="00EB6566">
        <w:rPr>
          <w:rFonts w:ascii="Arial" w:hAnsi="Arial" w:cs="Arial"/>
          <w:bCs/>
          <w:lang w:val="es-CR"/>
        </w:rPr>
        <w:t>El Artículo 21 del Reglamento del Consejo Institucional, señala lo siguiente:</w:t>
      </w:r>
    </w:p>
    <w:p w:rsidR="00EB6566" w:rsidRPr="00EB6566" w:rsidRDefault="00EB6566" w:rsidP="00EB6566">
      <w:pPr>
        <w:tabs>
          <w:tab w:val="num" w:pos="426"/>
        </w:tabs>
        <w:ind w:left="426"/>
        <w:jc w:val="both"/>
        <w:rPr>
          <w:rFonts w:ascii="Arial" w:hAnsi="Arial" w:cs="Arial"/>
          <w:bCs/>
          <w:sz w:val="16"/>
          <w:szCs w:val="16"/>
          <w:lang w:val="es-CR"/>
        </w:rPr>
      </w:pPr>
    </w:p>
    <w:p w:rsidR="00EB6566" w:rsidRPr="00EB6566" w:rsidRDefault="00EB6566" w:rsidP="00EB6566">
      <w:pPr>
        <w:ind w:left="720" w:right="689"/>
        <w:jc w:val="both"/>
        <w:rPr>
          <w:rFonts w:ascii="Arial" w:hAnsi="Arial" w:cs="Arial"/>
          <w:i/>
          <w:sz w:val="22"/>
          <w:szCs w:val="22"/>
          <w:lang w:val="es-CR"/>
        </w:rPr>
      </w:pPr>
      <w:r w:rsidRPr="00EB6566">
        <w:rPr>
          <w:rFonts w:ascii="Arial" w:hAnsi="Arial" w:cs="Arial"/>
          <w:i/>
          <w:sz w:val="22"/>
          <w:szCs w:val="22"/>
          <w:lang w:val="es-CR"/>
        </w:rPr>
        <w:t>“Son asuntos propios del análisis y dictamen de la Comisión de Planificación y Administración según su competencia los siguientes:</w:t>
      </w:r>
    </w:p>
    <w:p w:rsidR="00EB6566" w:rsidRPr="00EB6566" w:rsidRDefault="00EB6566" w:rsidP="00D86869">
      <w:pPr>
        <w:numPr>
          <w:ilvl w:val="0"/>
          <w:numId w:val="5"/>
        </w:numPr>
        <w:ind w:left="993" w:right="689" w:hanging="273"/>
        <w:jc w:val="both"/>
        <w:rPr>
          <w:rFonts w:ascii="Arial" w:hAnsi="Arial" w:cs="Arial"/>
          <w:i/>
          <w:sz w:val="22"/>
          <w:szCs w:val="22"/>
          <w:lang w:val="es-CR"/>
        </w:rPr>
      </w:pPr>
      <w:r w:rsidRPr="00EB6566">
        <w:rPr>
          <w:rFonts w:ascii="Arial" w:hAnsi="Arial" w:cs="Arial"/>
          <w:i/>
          <w:sz w:val="22"/>
          <w:szCs w:val="22"/>
          <w:lang w:val="es-CR"/>
        </w:rPr>
        <w:t xml:space="preserve">Los Planes de corto, mediano y largo plazo del Instituto, en lo que respecta a formulación, modificaciones y evaluaciones. </w:t>
      </w:r>
    </w:p>
    <w:p w:rsidR="00EB6566" w:rsidRPr="00EB6566" w:rsidRDefault="00EB6566" w:rsidP="00D86869">
      <w:pPr>
        <w:numPr>
          <w:ilvl w:val="0"/>
          <w:numId w:val="5"/>
        </w:numPr>
        <w:ind w:left="993" w:right="689" w:hanging="273"/>
        <w:jc w:val="both"/>
        <w:rPr>
          <w:rFonts w:ascii="Arial" w:hAnsi="Arial" w:cs="Arial"/>
          <w:i/>
          <w:sz w:val="22"/>
          <w:szCs w:val="22"/>
          <w:lang w:val="es-CR"/>
        </w:rPr>
      </w:pPr>
      <w:r w:rsidRPr="00EB6566">
        <w:rPr>
          <w:rFonts w:ascii="Arial" w:hAnsi="Arial" w:cs="Arial"/>
          <w:i/>
          <w:sz w:val="22"/>
          <w:szCs w:val="22"/>
          <w:lang w:val="es-CR"/>
        </w:rPr>
        <w:t xml:space="preserve">Las propuestas sobre asuntos de planificación institucional. </w:t>
      </w:r>
    </w:p>
    <w:p w:rsidR="00EB6566" w:rsidRPr="00EB6566" w:rsidRDefault="00EB6566" w:rsidP="00EB6566">
      <w:pPr>
        <w:ind w:left="720" w:right="689"/>
        <w:jc w:val="both"/>
        <w:rPr>
          <w:rFonts w:ascii="Arial" w:hAnsi="Arial" w:cs="Arial"/>
          <w:i/>
          <w:sz w:val="22"/>
          <w:szCs w:val="22"/>
          <w:lang w:val="es-CR"/>
        </w:rPr>
      </w:pPr>
      <w:r w:rsidRPr="00EB6566">
        <w:rPr>
          <w:rFonts w:ascii="Arial" w:hAnsi="Arial" w:cs="Arial"/>
          <w:i/>
          <w:sz w:val="22"/>
          <w:szCs w:val="22"/>
          <w:lang w:val="es-CR"/>
        </w:rPr>
        <w:t>…”</w:t>
      </w:r>
    </w:p>
    <w:p w:rsidR="00EB6566" w:rsidRPr="00EB6566" w:rsidRDefault="00EB6566" w:rsidP="00EB6566">
      <w:pPr>
        <w:ind w:left="1320" w:hanging="1320"/>
        <w:jc w:val="both"/>
        <w:rPr>
          <w:rFonts w:ascii="Arial" w:hAnsi="Arial" w:cs="Arial"/>
          <w:lang w:val="es-CR"/>
        </w:rPr>
      </w:pPr>
    </w:p>
    <w:p w:rsidR="00EB6566" w:rsidRPr="00EB6566" w:rsidRDefault="00EB6566" w:rsidP="00D86869">
      <w:pPr>
        <w:numPr>
          <w:ilvl w:val="0"/>
          <w:numId w:val="3"/>
        </w:numPr>
        <w:tabs>
          <w:tab w:val="num" w:pos="426"/>
        </w:tabs>
        <w:ind w:left="426" w:hanging="426"/>
        <w:jc w:val="both"/>
        <w:rPr>
          <w:rFonts w:ascii="Arial" w:hAnsi="Arial" w:cs="Arial"/>
          <w:bCs/>
          <w:lang w:val="es-CR"/>
        </w:rPr>
      </w:pPr>
      <w:r w:rsidRPr="00EB6566">
        <w:rPr>
          <w:rFonts w:ascii="Arial" w:hAnsi="Arial" w:cs="Arial"/>
          <w:bCs/>
          <w:lang w:val="es-CR"/>
        </w:rPr>
        <w:t>El Reglamento del Consejo Institucional, en su Artículo 29, reza:</w:t>
      </w:r>
    </w:p>
    <w:p w:rsidR="00EB6566" w:rsidRPr="00EB6566" w:rsidRDefault="00EB6566" w:rsidP="00EB6566">
      <w:pPr>
        <w:ind w:left="1320" w:hanging="1320"/>
        <w:jc w:val="both"/>
        <w:rPr>
          <w:rFonts w:ascii="Arial" w:hAnsi="Arial" w:cs="Arial"/>
          <w:sz w:val="16"/>
          <w:szCs w:val="16"/>
          <w:lang w:val="es-CR"/>
        </w:rPr>
      </w:pPr>
    </w:p>
    <w:p w:rsidR="00EB6566" w:rsidRPr="00EB6566" w:rsidRDefault="00EB6566" w:rsidP="00EB6566">
      <w:pPr>
        <w:ind w:left="720" w:right="689"/>
        <w:jc w:val="both"/>
        <w:rPr>
          <w:rFonts w:ascii="Arial" w:hAnsi="Arial" w:cs="Arial"/>
          <w:i/>
          <w:sz w:val="22"/>
          <w:szCs w:val="22"/>
          <w:lang w:val="es-CR"/>
        </w:rPr>
      </w:pPr>
      <w:r w:rsidRPr="00EB6566">
        <w:rPr>
          <w:rFonts w:ascii="Arial" w:hAnsi="Arial" w:cs="Arial"/>
          <w:i/>
          <w:sz w:val="22"/>
          <w:szCs w:val="22"/>
          <w:lang w:val="es-CR"/>
        </w:rPr>
        <w:t>“El Consejo Institucional presentará ante la Asamblea Institucional Representativa, en la primera sesión ordinaria de cada año, un informe anual sobre el cumplimiento de las políticas generales por parte del Rector y sus órganos ejecutivos, elaborado en conjunto por los coordinadores de las comisiones permanentes del órgano.”</w:t>
      </w:r>
    </w:p>
    <w:p w:rsidR="00EB6566" w:rsidRPr="00EB6566" w:rsidRDefault="00EB6566" w:rsidP="00EB6566">
      <w:pPr>
        <w:ind w:left="1320" w:hanging="1320"/>
        <w:jc w:val="both"/>
        <w:rPr>
          <w:rFonts w:ascii="Arial" w:hAnsi="Arial" w:cs="Arial"/>
          <w:lang w:val="es-CR"/>
        </w:rPr>
      </w:pPr>
    </w:p>
    <w:p w:rsidR="00EB6566" w:rsidRPr="00EB6566" w:rsidRDefault="00EB6566" w:rsidP="00EB6566">
      <w:pPr>
        <w:tabs>
          <w:tab w:val="left" w:pos="3070"/>
        </w:tabs>
        <w:contextualSpacing/>
        <w:jc w:val="both"/>
        <w:outlineLvl w:val="0"/>
        <w:rPr>
          <w:rFonts w:ascii="Arial" w:hAnsi="Arial" w:cs="Arial"/>
          <w:b/>
          <w:lang w:val="es-CR"/>
        </w:rPr>
      </w:pPr>
      <w:r w:rsidRPr="00EB6566">
        <w:rPr>
          <w:rFonts w:ascii="Arial" w:hAnsi="Arial" w:cs="Arial"/>
          <w:b/>
          <w:lang w:val="es-CR"/>
        </w:rPr>
        <w:t>CONSIDERANDO QUE:</w:t>
      </w:r>
    </w:p>
    <w:p w:rsidR="00EB6566" w:rsidRPr="00EB6566" w:rsidRDefault="00EB6566" w:rsidP="00EB6566">
      <w:pPr>
        <w:ind w:left="1320" w:hanging="1320"/>
        <w:jc w:val="both"/>
        <w:rPr>
          <w:rFonts w:ascii="Arial" w:hAnsi="Arial" w:cs="Arial"/>
          <w:lang w:val="es-CR"/>
        </w:rPr>
      </w:pPr>
    </w:p>
    <w:p w:rsidR="00EB6566" w:rsidRPr="00EB6566" w:rsidRDefault="00EB6566" w:rsidP="00D86869">
      <w:pPr>
        <w:numPr>
          <w:ilvl w:val="0"/>
          <w:numId w:val="2"/>
        </w:numPr>
        <w:ind w:left="426" w:hanging="426"/>
        <w:jc w:val="both"/>
        <w:rPr>
          <w:rFonts w:ascii="Arial" w:hAnsi="Arial" w:cs="Arial"/>
          <w:lang w:val="es-CR"/>
        </w:rPr>
      </w:pPr>
      <w:r w:rsidRPr="00EB6566">
        <w:rPr>
          <w:rFonts w:ascii="Arial" w:hAnsi="Arial" w:cs="Arial"/>
          <w:lang w:val="es-CR"/>
        </w:rPr>
        <w:t>El próximo 26 de abril se realizará la Sesión 92-2017 de la Asamblea Institucional Representativa, correspondiente a la primera sesión ordinaria del año 2017.  La presentación del Informe anual 2016 se debe realizar en dicha sesión.</w:t>
      </w:r>
    </w:p>
    <w:p w:rsidR="00EB6566" w:rsidRPr="00EB6566" w:rsidRDefault="00EB6566" w:rsidP="00EB6566">
      <w:pPr>
        <w:jc w:val="both"/>
        <w:rPr>
          <w:rFonts w:ascii="Arial" w:hAnsi="Arial" w:cs="Arial"/>
          <w:lang w:val="es-CR"/>
        </w:rPr>
      </w:pPr>
    </w:p>
    <w:p w:rsidR="00EB6566" w:rsidRPr="00EB6566" w:rsidRDefault="00EB6566" w:rsidP="00D86869">
      <w:pPr>
        <w:numPr>
          <w:ilvl w:val="0"/>
          <w:numId w:val="2"/>
        </w:numPr>
        <w:ind w:left="426" w:hanging="426"/>
        <w:jc w:val="both"/>
        <w:rPr>
          <w:rFonts w:ascii="Arial" w:hAnsi="Arial" w:cs="Arial"/>
          <w:lang w:val="es-CR"/>
        </w:rPr>
      </w:pPr>
      <w:r w:rsidRPr="00EB6566">
        <w:rPr>
          <w:rFonts w:ascii="Arial" w:hAnsi="Arial" w:cs="Arial"/>
          <w:lang w:val="es-CR"/>
        </w:rPr>
        <w:t xml:space="preserve">La Secretaría del Consejo Institucional recibe memorando DAIR-003-2017, con fecha de recibido 27 de enero de 2017, suscrito por el MAE. Nelson Ortega Jiménez, Presidente del Directorio de la AIR, dirigido al Dr. Julio C. Calvo Alvarado, Presidente del Consejo Institucional, en el cual transcribe el acuerdo tomado en la Sesión Ordinaria No. 415-2017, del Directorio de la AIR, celebrada el jueves 26 de enero, en el Artículo 9.  El acuerdo dice: </w:t>
      </w:r>
      <w:r w:rsidRPr="00EB6566">
        <w:rPr>
          <w:rFonts w:ascii="Arial" w:hAnsi="Arial" w:cs="Arial"/>
          <w:i/>
          <w:sz w:val="22"/>
          <w:szCs w:val="22"/>
          <w:lang w:val="es-CR"/>
        </w:rPr>
        <w:t>“1. Informar al señor Presidente del Consejo Institucional que el miércoles 5 de abril del presente año, se debe publicar en el sitio web institucional el informe anual y el envío de un resumen ejecutivo del informe, en formato Word, el cual será incorporado al acta de la Sesión Ordinaria AIR 92-2017, a más tardar el lunes 24 de abril, el envío de la presentación correspondiente, a más tardar el lunes 24 de abril…”</w:t>
      </w:r>
    </w:p>
    <w:p w:rsidR="00EB6566" w:rsidRPr="00EB6566" w:rsidRDefault="00EB6566" w:rsidP="002446DD">
      <w:pPr>
        <w:jc w:val="both"/>
        <w:rPr>
          <w:rFonts w:ascii="Arial" w:hAnsi="Arial" w:cs="Arial"/>
          <w:lang w:val="es-CR"/>
        </w:rPr>
      </w:pPr>
    </w:p>
    <w:p w:rsidR="00EB6566" w:rsidRPr="00EB6566" w:rsidRDefault="00EB6566" w:rsidP="00D86869">
      <w:pPr>
        <w:numPr>
          <w:ilvl w:val="0"/>
          <w:numId w:val="2"/>
        </w:numPr>
        <w:ind w:left="426" w:hanging="426"/>
        <w:jc w:val="both"/>
        <w:rPr>
          <w:rFonts w:ascii="Arial" w:hAnsi="Arial" w:cs="Arial"/>
          <w:lang w:val="es-CR"/>
        </w:rPr>
      </w:pPr>
      <w:r w:rsidRPr="00EB6566">
        <w:rPr>
          <w:rFonts w:ascii="Arial" w:hAnsi="Arial" w:cs="Arial"/>
          <w:lang w:val="es-CR"/>
        </w:rPr>
        <w:t>Asimismo el Directorio de la AIR, adjunta el cronograma, el que indica que la fecha límite para publicar en el sitio Web Institucional el informe de Orientación de Fiscalización de la Ejecución de las Políticas Generales y el Plan Anual Institucional, es el lunes 24 de abril del presente año.</w:t>
      </w:r>
    </w:p>
    <w:p w:rsidR="00EB6566" w:rsidRPr="00EB6566" w:rsidRDefault="00EB6566" w:rsidP="00EB6566">
      <w:pPr>
        <w:ind w:left="426" w:hanging="426"/>
        <w:rPr>
          <w:rFonts w:ascii="Arial" w:hAnsi="Arial" w:cs="Arial"/>
          <w:lang w:val="es-CR"/>
        </w:rPr>
      </w:pPr>
    </w:p>
    <w:p w:rsidR="00EB6566" w:rsidRPr="00EB6566" w:rsidRDefault="00EB6566" w:rsidP="00D86869">
      <w:pPr>
        <w:numPr>
          <w:ilvl w:val="0"/>
          <w:numId w:val="2"/>
        </w:numPr>
        <w:ind w:left="426" w:hanging="426"/>
        <w:jc w:val="both"/>
        <w:rPr>
          <w:rFonts w:ascii="Arial" w:hAnsi="Arial" w:cs="Arial"/>
          <w:lang w:val="es-CR"/>
        </w:rPr>
      </w:pPr>
      <w:r w:rsidRPr="00EB6566">
        <w:rPr>
          <w:rFonts w:ascii="Arial" w:hAnsi="Arial" w:cs="Arial"/>
          <w:lang w:val="es-CR"/>
        </w:rPr>
        <w:t>La Comisión de Planificación y Administración en Reunión No. 717-2017, celebrada el 03 de abril de 2017, revisó el Informe elaborado y dispuso elevarlo al pleno para su análisis y posterior envío a la AIR.</w:t>
      </w:r>
    </w:p>
    <w:p w:rsidR="00EB6566" w:rsidRPr="00EB6566" w:rsidRDefault="00EB6566" w:rsidP="00EB6566">
      <w:pPr>
        <w:jc w:val="both"/>
        <w:rPr>
          <w:rFonts w:ascii="Arial" w:hAnsi="Arial" w:cs="Arial"/>
          <w:b/>
          <w:lang w:val="es-CR"/>
        </w:rPr>
      </w:pPr>
    </w:p>
    <w:p w:rsidR="00EB6566" w:rsidRPr="00EB6566" w:rsidRDefault="00EB6566" w:rsidP="00EB6566">
      <w:pPr>
        <w:jc w:val="both"/>
        <w:rPr>
          <w:rFonts w:ascii="Arial" w:hAnsi="Arial" w:cs="Arial"/>
          <w:b/>
          <w:lang w:val="es-CR"/>
        </w:rPr>
      </w:pPr>
      <w:r w:rsidRPr="00EB6566">
        <w:rPr>
          <w:rFonts w:ascii="Arial" w:hAnsi="Arial" w:cs="Arial"/>
          <w:b/>
          <w:lang w:val="es-CR"/>
        </w:rPr>
        <w:t>SE</w:t>
      </w:r>
      <w:r>
        <w:rPr>
          <w:rFonts w:ascii="Arial" w:hAnsi="Arial" w:cs="Arial"/>
          <w:b/>
          <w:lang w:val="es-CR"/>
        </w:rPr>
        <w:t xml:space="preserve"> ACUERDA</w:t>
      </w:r>
      <w:r w:rsidRPr="00EB6566">
        <w:rPr>
          <w:rFonts w:ascii="Arial" w:hAnsi="Arial" w:cs="Arial"/>
          <w:b/>
          <w:lang w:val="es-CR"/>
        </w:rPr>
        <w:t>:</w:t>
      </w:r>
    </w:p>
    <w:p w:rsidR="00EB6566" w:rsidRPr="00EB6566" w:rsidRDefault="00EB6566" w:rsidP="00EB6566">
      <w:pPr>
        <w:tabs>
          <w:tab w:val="left" w:pos="426"/>
        </w:tabs>
        <w:ind w:left="426"/>
        <w:contextualSpacing/>
        <w:jc w:val="both"/>
        <w:outlineLvl w:val="0"/>
        <w:rPr>
          <w:rFonts w:ascii="Arial" w:hAnsi="Arial" w:cs="Arial"/>
          <w:lang w:val="es-CR"/>
        </w:rPr>
      </w:pPr>
    </w:p>
    <w:p w:rsidR="00EB6566" w:rsidRPr="00EB6566" w:rsidRDefault="00EB6566" w:rsidP="00D86869">
      <w:pPr>
        <w:numPr>
          <w:ilvl w:val="0"/>
          <w:numId w:val="6"/>
        </w:numPr>
        <w:ind w:left="426" w:hanging="426"/>
        <w:jc w:val="both"/>
        <w:rPr>
          <w:rFonts w:ascii="Arial" w:hAnsi="Arial" w:cs="Arial"/>
        </w:rPr>
      </w:pPr>
      <w:r w:rsidRPr="00EB6566">
        <w:rPr>
          <w:rFonts w:ascii="Arial" w:hAnsi="Arial" w:cs="Arial"/>
        </w:rPr>
        <w:t>Aprobar el Informe de Fiscalización del Cumplimiento de las Políticas Generales del ITCR-2016, (Anexo 1), que será presentado ante la Asamblea Institucional Representativa, en la Sesión Ordinaria No.  92-2017, por realizarse el 26 de abril de 2017 y publicar</w:t>
      </w:r>
      <w:r w:rsidR="00676F34">
        <w:rPr>
          <w:rFonts w:ascii="Arial" w:hAnsi="Arial" w:cs="Arial"/>
        </w:rPr>
        <w:t>l</w:t>
      </w:r>
      <w:r w:rsidR="003D4291">
        <w:rPr>
          <w:rFonts w:ascii="Arial" w:hAnsi="Arial" w:cs="Arial"/>
        </w:rPr>
        <w:t>o</w:t>
      </w:r>
      <w:r w:rsidRPr="00EB6566">
        <w:rPr>
          <w:rFonts w:ascii="Arial" w:hAnsi="Arial" w:cs="Arial"/>
        </w:rPr>
        <w:t xml:space="preserve"> en la Web </w:t>
      </w:r>
      <w:r w:rsidR="003D4291">
        <w:rPr>
          <w:rFonts w:ascii="Arial" w:hAnsi="Arial" w:cs="Arial"/>
        </w:rPr>
        <w:t>I</w:t>
      </w:r>
      <w:r w:rsidRPr="00EB6566">
        <w:rPr>
          <w:rFonts w:ascii="Arial" w:hAnsi="Arial" w:cs="Arial"/>
        </w:rPr>
        <w:t xml:space="preserve">nstitucional. </w:t>
      </w:r>
    </w:p>
    <w:p w:rsidR="00EB6566" w:rsidRPr="00EB6566" w:rsidRDefault="00EB6566" w:rsidP="00EB6566">
      <w:pPr>
        <w:jc w:val="both"/>
        <w:rPr>
          <w:rFonts w:ascii="Arial" w:hAnsi="Arial" w:cs="Arial"/>
        </w:rPr>
      </w:pPr>
    </w:p>
    <w:p w:rsidR="00EB6566" w:rsidRPr="00EB6566" w:rsidRDefault="00EB6566" w:rsidP="00D86869">
      <w:pPr>
        <w:numPr>
          <w:ilvl w:val="0"/>
          <w:numId w:val="6"/>
        </w:numPr>
        <w:ind w:left="426" w:hanging="426"/>
        <w:jc w:val="both"/>
        <w:rPr>
          <w:rFonts w:ascii="Arial" w:hAnsi="Arial" w:cs="Arial"/>
        </w:rPr>
      </w:pPr>
      <w:r w:rsidRPr="00EB6566">
        <w:rPr>
          <w:rFonts w:ascii="Arial" w:hAnsi="Arial" w:cs="Arial"/>
        </w:rPr>
        <w:t xml:space="preserve">Designar al Ing. Alexander Valerín y </w:t>
      </w:r>
      <w:r w:rsidR="003D4291">
        <w:rPr>
          <w:rFonts w:ascii="Arial" w:hAnsi="Arial" w:cs="Arial"/>
        </w:rPr>
        <w:t>a</w:t>
      </w:r>
      <w:r w:rsidRPr="00EB6566">
        <w:rPr>
          <w:rFonts w:ascii="Arial" w:hAnsi="Arial" w:cs="Arial"/>
        </w:rPr>
        <w:t>l Dr. Bernal Martínez, para que presenten el Informe correspondiente al 2016, sobre el cumplimiento de Políticas por parte de la Rectoría y sus órganos ejecutivos, en la Sesión Ordinaria No.  92-2017 de la AIR.</w:t>
      </w:r>
    </w:p>
    <w:p w:rsidR="007102B7" w:rsidRPr="00EB6566" w:rsidRDefault="007102B7" w:rsidP="007102B7">
      <w:pPr>
        <w:ind w:left="360"/>
        <w:jc w:val="both"/>
        <w:rPr>
          <w:rFonts w:ascii="Arial" w:hAnsi="Arial" w:cs="Arial"/>
          <w:sz w:val="20"/>
          <w:szCs w:val="20"/>
        </w:rPr>
      </w:pPr>
    </w:p>
    <w:p w:rsidR="00BA22E4" w:rsidRDefault="007102B7" w:rsidP="00D86869">
      <w:pPr>
        <w:numPr>
          <w:ilvl w:val="0"/>
          <w:numId w:val="6"/>
        </w:numPr>
        <w:ind w:left="426" w:hanging="426"/>
        <w:jc w:val="both"/>
        <w:rPr>
          <w:rFonts w:ascii="Arial" w:hAnsi="Arial" w:cs="Arial"/>
          <w:b/>
          <w:lang w:val="es-CR"/>
        </w:rPr>
      </w:pPr>
      <w:r w:rsidRPr="00EB6566">
        <w:rPr>
          <w:rFonts w:ascii="Arial" w:hAnsi="Arial" w:cs="Arial"/>
        </w:rPr>
        <w:t>Publica</w:t>
      </w:r>
      <w:r w:rsidR="003D4291">
        <w:rPr>
          <w:rFonts w:ascii="Arial" w:hAnsi="Arial" w:cs="Arial"/>
        </w:rPr>
        <w:t>r</w:t>
      </w:r>
      <w:r w:rsidRPr="00EB6566">
        <w:rPr>
          <w:rFonts w:ascii="Arial" w:hAnsi="Arial" w:cs="Arial"/>
        </w:rPr>
        <w:t>.</w:t>
      </w:r>
      <w:r w:rsidR="00BA22E4">
        <w:rPr>
          <w:rFonts w:ascii="Arial" w:hAnsi="Arial" w:cs="Arial"/>
        </w:rPr>
        <w:t xml:space="preserve"> </w:t>
      </w:r>
      <w:r w:rsidR="00BA22E4" w:rsidRPr="0026727D">
        <w:rPr>
          <w:rFonts w:ascii="Arial" w:hAnsi="Arial" w:cs="Arial"/>
          <w:b/>
          <w:lang w:val="es-CR"/>
        </w:rPr>
        <w:t xml:space="preserve">ACUERDO FIRME.  </w:t>
      </w:r>
    </w:p>
    <w:p w:rsidR="007102B7" w:rsidRDefault="007102B7" w:rsidP="00BA22E4">
      <w:pPr>
        <w:ind w:left="426"/>
        <w:jc w:val="both"/>
        <w:rPr>
          <w:rFonts w:ascii="Arial" w:hAnsi="Arial" w:cs="Arial"/>
        </w:rPr>
      </w:pPr>
    </w:p>
    <w:p w:rsidR="00ED296F" w:rsidRDefault="00ED296F" w:rsidP="00BA22E4">
      <w:pPr>
        <w:ind w:left="426"/>
        <w:jc w:val="both"/>
        <w:rPr>
          <w:rFonts w:ascii="Arial" w:hAnsi="Arial" w:cs="Arial"/>
        </w:rPr>
      </w:pPr>
    </w:p>
    <w:p w:rsidR="00ED296F" w:rsidRDefault="00ED296F" w:rsidP="00BA22E4">
      <w:pPr>
        <w:ind w:left="426"/>
        <w:jc w:val="both"/>
        <w:rPr>
          <w:rFonts w:ascii="Arial" w:hAnsi="Arial" w:cs="Arial"/>
          <w:sz w:val="22"/>
          <w:szCs w:val="22"/>
        </w:rPr>
      </w:pPr>
      <w:r w:rsidRPr="00ED296F">
        <w:rPr>
          <w:rFonts w:ascii="Arial" w:hAnsi="Arial" w:cs="Arial"/>
          <w:sz w:val="22"/>
          <w:szCs w:val="22"/>
        </w:rPr>
        <w:t>Anexo No. 1</w:t>
      </w:r>
    </w:p>
    <w:p w:rsidR="00ED296F" w:rsidRPr="00ED296F" w:rsidRDefault="00ED296F" w:rsidP="00BA22E4">
      <w:pPr>
        <w:ind w:left="426"/>
        <w:jc w:val="both"/>
        <w:rPr>
          <w:rFonts w:ascii="Arial" w:hAnsi="Arial" w:cs="Arial"/>
          <w:sz w:val="22"/>
          <w:szCs w:val="22"/>
        </w:rPr>
      </w:pPr>
    </w:p>
    <w:p w:rsidR="007102B7" w:rsidRDefault="00685F25" w:rsidP="007102B7">
      <w:pPr>
        <w:ind w:left="426"/>
        <w:jc w:val="both"/>
        <w:rPr>
          <w:rFonts w:ascii="Arial" w:hAnsi="Arial" w:cs="Arial"/>
          <w:b/>
          <w:lang w:val="es-CR"/>
        </w:rPr>
      </w:pPr>
      <w:r>
        <w:rPr>
          <w:rFonts w:ascii="Arial" w:hAnsi="Arial" w:cs="Arial"/>
          <w:b/>
          <w:lang w:val="es-CR"/>
        </w:rP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Embed" ProgID="AcroExch.Document.11" ShapeID="_x0000_i1025" DrawAspect="Icon" ObjectID="_1552914521" r:id="rId9"/>
        </w:object>
      </w:r>
    </w:p>
    <w:p w:rsidR="0026727D" w:rsidRPr="0026727D" w:rsidRDefault="0026727D" w:rsidP="0026727D">
      <w:pPr>
        <w:autoSpaceDE w:val="0"/>
        <w:autoSpaceDN w:val="0"/>
        <w:adjustRightInd w:val="0"/>
        <w:ind w:left="284"/>
        <w:jc w:val="both"/>
        <w:rPr>
          <w:rFonts w:ascii="Arial" w:hAnsi="Arial" w:cs="Arial"/>
          <w:b/>
          <w:lang w:val="es-CR"/>
        </w:rPr>
      </w:pPr>
    </w:p>
    <w:p w:rsidR="00EB6566" w:rsidRPr="00EB6566" w:rsidRDefault="00EB6566" w:rsidP="00EB6566">
      <w:pPr>
        <w:jc w:val="both"/>
        <w:rPr>
          <w:rFonts w:ascii="Arial" w:hAnsi="Arial" w:cs="Arial"/>
          <w:b/>
          <w:sz w:val="22"/>
          <w:szCs w:val="22"/>
          <w:lang w:val="es-CR"/>
        </w:rPr>
      </w:pPr>
      <w:r w:rsidRPr="00EB6566">
        <w:rPr>
          <w:rFonts w:ascii="Arial" w:hAnsi="Arial" w:cs="Arial"/>
          <w:b/>
          <w:sz w:val="22"/>
          <w:szCs w:val="22"/>
          <w:lang w:val="es-CR"/>
        </w:rPr>
        <w:t>PALABRAS CLAVE: Informe - Fiscalización - Cumplimiento - Políticas Generales del ITCR-2016 - AIR</w:t>
      </w:r>
    </w:p>
    <w:p w:rsidR="00AA2A5D" w:rsidRPr="001173F2" w:rsidRDefault="00AA2A5D" w:rsidP="00AA2A5D">
      <w:pPr>
        <w:tabs>
          <w:tab w:val="num" w:pos="0"/>
        </w:tabs>
        <w:contextualSpacing/>
        <w:jc w:val="both"/>
        <w:rPr>
          <w:rFonts w:ascii="Arial" w:eastAsia="Calibri" w:hAnsi="Arial" w:cs="Arial"/>
          <w:noProof/>
          <w:sz w:val="16"/>
          <w:szCs w:val="16"/>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474B22" w:rsidRPr="00474B22" w:rsidTr="00437F0F">
        <w:trPr>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437F0F">
        <w:trPr>
          <w:gridAfter w:val="1"/>
          <w:wAfter w:w="4361" w:type="dxa"/>
          <w:trHeight w:val="183"/>
        </w:trPr>
        <w:tc>
          <w:tcPr>
            <w:tcW w:w="4361" w:type="dxa"/>
          </w:tcPr>
          <w:p w:rsidR="006D0052" w:rsidRDefault="00474B22" w:rsidP="00AA2A5D">
            <w:pPr>
              <w:ind w:left="-567" w:firstLine="459"/>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F72659" w:rsidRDefault="00F72659" w:rsidP="00AA2A5D">
            <w:pPr>
              <w:ind w:left="-567" w:firstLine="459"/>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F72659" w:rsidRDefault="00F72659" w:rsidP="00AA2A5D">
            <w:pPr>
              <w:ind w:left="-567" w:firstLine="459"/>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Docencia</w:t>
            </w:r>
          </w:p>
          <w:p w:rsidR="00F72659" w:rsidRDefault="00F72659" w:rsidP="00AA2A5D">
            <w:pPr>
              <w:ind w:left="-567" w:firstLine="459"/>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F72659" w:rsidRDefault="00F72659" w:rsidP="00AA2A5D">
            <w:pPr>
              <w:ind w:left="-567" w:firstLine="459"/>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F72659" w:rsidRDefault="00F72659" w:rsidP="00AA2A5D">
            <w:pPr>
              <w:ind w:left="-567" w:firstLine="459"/>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F72659" w:rsidRDefault="00F72659" w:rsidP="00AA2A5D">
            <w:pPr>
              <w:ind w:left="-567" w:firstLine="459"/>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F72659" w:rsidRDefault="00F72659" w:rsidP="00AA2A5D">
            <w:pPr>
              <w:ind w:left="-567" w:firstLine="459"/>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F72659" w:rsidRPr="00474B22" w:rsidRDefault="00F72659" w:rsidP="00AA2A5D">
            <w:pPr>
              <w:ind w:left="-567" w:firstLine="459"/>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tc>
        <w:tc>
          <w:tcPr>
            <w:tcW w:w="4361" w:type="dxa"/>
          </w:tcPr>
          <w:p w:rsidR="00F72659" w:rsidRPr="00474B22" w:rsidRDefault="00F72659" w:rsidP="00F72659">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Oficina Asesoría Legal </w:t>
            </w:r>
          </w:p>
          <w:p w:rsidR="00F72659" w:rsidRPr="00474B22" w:rsidRDefault="00F72659" w:rsidP="00F72659">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F72659" w:rsidRPr="00474B22" w:rsidRDefault="00F72659" w:rsidP="00F72659">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F72659" w:rsidRPr="00474B22" w:rsidRDefault="00F72659" w:rsidP="00F72659">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F72659" w:rsidRDefault="00F72659" w:rsidP="00F72659">
            <w:pPr>
              <w:rPr>
                <w:rFonts w:ascii="Arial" w:eastAsia="Cambria" w:hAnsi="Arial" w:cs="Arial"/>
                <w:b/>
                <w:sz w:val="16"/>
                <w:szCs w:val="16"/>
                <w:lang w:val="es-CR" w:eastAsia="en-US"/>
              </w:rPr>
            </w:pPr>
            <w:r w:rsidRPr="00474B22">
              <w:rPr>
                <w:rFonts w:ascii="Arial" w:eastAsia="Cambria" w:hAnsi="Arial" w:cs="Arial"/>
                <w:b/>
                <w:sz w:val="16"/>
                <w:szCs w:val="16"/>
                <w:lang w:val="es-CR" w:eastAsia="en-US"/>
              </w:rPr>
              <w:t>FEITEC</w:t>
            </w:r>
          </w:p>
          <w:p w:rsidR="00CB682F" w:rsidRPr="00474B22" w:rsidRDefault="00CB682F" w:rsidP="00AA2A5D">
            <w:pPr>
              <w:rPr>
                <w:rFonts w:ascii="Arial" w:eastAsia="Cambria" w:hAnsi="Arial" w:cs="Arial"/>
                <w:b/>
                <w:sz w:val="16"/>
                <w:szCs w:val="16"/>
                <w:lang w:val="es-CR"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p w:rsidR="008D0FEC" w:rsidRDefault="008D0FEC" w:rsidP="008D0FEC">
      <w:pPr>
        <w:jc w:val="both"/>
        <w:rPr>
          <w:rFonts w:ascii="Arial" w:hAnsi="Arial" w:cs="Arial"/>
          <w:b/>
          <w:i/>
          <w:sz w:val="22"/>
          <w:szCs w:val="22"/>
        </w:rPr>
      </w:pPr>
    </w:p>
    <w:p w:rsidR="004D5B06" w:rsidRDefault="004D5B06" w:rsidP="008D0FEC">
      <w:pPr>
        <w:jc w:val="both"/>
        <w:rPr>
          <w:rFonts w:ascii="Arial" w:hAnsi="Arial" w:cs="Arial"/>
          <w:b/>
          <w:i/>
          <w:sz w:val="22"/>
          <w:szCs w:val="22"/>
        </w:rPr>
      </w:pPr>
    </w:p>
    <w:p w:rsidR="008D0FEC" w:rsidRDefault="008D0FEC" w:rsidP="008D0FEC">
      <w:pPr>
        <w:jc w:val="both"/>
        <w:rPr>
          <w:rFonts w:ascii="Arial" w:hAnsi="Arial" w:cs="Arial"/>
          <w:b/>
        </w:rPr>
      </w:pPr>
    </w:p>
    <w:p w:rsidR="007D3593" w:rsidRDefault="007D3593" w:rsidP="00DA0942">
      <w:pPr>
        <w:rPr>
          <w:rFonts w:ascii="Arial" w:hAnsi="Arial" w:cs="Arial"/>
          <w:b/>
          <w:i/>
          <w:sz w:val="22"/>
          <w:szCs w:val="22"/>
        </w:rPr>
      </w:pPr>
    </w:p>
    <w:p w:rsidR="006465AB" w:rsidRDefault="006465AB" w:rsidP="00DA0942">
      <w:pPr>
        <w:rPr>
          <w:rFonts w:ascii="Arial" w:hAnsi="Arial" w:cs="Arial"/>
          <w:b/>
          <w:i/>
          <w:sz w:val="22"/>
          <w:szCs w:val="22"/>
        </w:rPr>
      </w:pPr>
    </w:p>
    <w:sectPr w:rsidR="006465AB" w:rsidSect="00CE0215">
      <w:headerReference w:type="default" r:id="rId10"/>
      <w:footerReference w:type="default" r:id="rId11"/>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4E0" w:rsidRDefault="00B434E0">
      <w:r>
        <w:separator/>
      </w:r>
    </w:p>
  </w:endnote>
  <w:endnote w:type="continuationSeparator" w:id="0">
    <w:p w:rsidR="00B434E0" w:rsidRDefault="00B4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2E4" w:rsidRDefault="00BA22E4">
    <w:pPr>
      <w:pStyle w:val="Piedepgina"/>
      <w:jc w:val="center"/>
    </w:pPr>
  </w:p>
  <w:p w:rsidR="00BA22E4" w:rsidRDefault="00BA22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4E0" w:rsidRDefault="00B434E0">
      <w:r>
        <w:separator/>
      </w:r>
    </w:p>
  </w:footnote>
  <w:footnote w:type="continuationSeparator" w:id="0">
    <w:p w:rsidR="00B434E0" w:rsidRDefault="00B43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2E4" w:rsidRPr="00D958BC" w:rsidRDefault="00BA22E4"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BA22E4" w:rsidRPr="00D958BC" w:rsidRDefault="00BA22E4"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3017</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del </w:t>
    </w:r>
    <w:r>
      <w:rPr>
        <w:rFonts w:ascii="Arial" w:eastAsia="Cambria" w:hAnsi="Arial" w:cs="Arial"/>
        <w:i/>
        <w:sz w:val="18"/>
        <w:szCs w:val="18"/>
        <w:lang w:val="es-ES_tradnl" w:eastAsia="x-none"/>
      </w:rPr>
      <w:t xml:space="preserve">05 de abril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BA22E4" w:rsidRDefault="00BA22E4"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45FB7">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BA22E4" w:rsidRDefault="00BA22E4"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8FD6503"/>
    <w:multiLevelType w:val="hybridMultilevel"/>
    <w:tmpl w:val="41468BDE"/>
    <w:lvl w:ilvl="0" w:tplc="5114EC4E">
      <w:start w:val="1"/>
      <w:numFmt w:val="bullet"/>
      <w:pStyle w:val="Textoconvietas"/>
      <w:lvlText w:val=""/>
      <w:lvlJc w:val="left"/>
      <w:pPr>
        <w:ind w:left="5041" w:hanging="360"/>
      </w:pPr>
      <w:rPr>
        <w:rFonts w:ascii="Wingdings" w:hAnsi="Wingdings" w:hint="default"/>
        <w:color w:val="auto"/>
      </w:rPr>
    </w:lvl>
    <w:lvl w:ilvl="1" w:tplc="04090003">
      <w:start w:val="1"/>
      <w:numFmt w:val="bullet"/>
      <w:lvlText w:val="o"/>
      <w:lvlJc w:val="left"/>
      <w:pPr>
        <w:ind w:left="5761" w:hanging="360"/>
      </w:pPr>
      <w:rPr>
        <w:rFonts w:ascii="Courier New" w:hAnsi="Courier New" w:cs="Courier New" w:hint="default"/>
      </w:rPr>
    </w:lvl>
    <w:lvl w:ilvl="2" w:tplc="04090005">
      <w:start w:val="1"/>
      <w:numFmt w:val="bullet"/>
      <w:lvlText w:val=""/>
      <w:lvlJc w:val="left"/>
      <w:pPr>
        <w:ind w:left="6481" w:hanging="360"/>
      </w:pPr>
      <w:rPr>
        <w:rFonts w:ascii="Wingdings" w:hAnsi="Wingdings" w:hint="default"/>
      </w:rPr>
    </w:lvl>
    <w:lvl w:ilvl="3" w:tplc="04090001" w:tentative="1">
      <w:start w:val="1"/>
      <w:numFmt w:val="bullet"/>
      <w:lvlText w:val=""/>
      <w:lvlJc w:val="left"/>
      <w:pPr>
        <w:ind w:left="7201" w:hanging="360"/>
      </w:pPr>
      <w:rPr>
        <w:rFonts w:ascii="Symbol" w:hAnsi="Symbol" w:hint="default"/>
      </w:rPr>
    </w:lvl>
    <w:lvl w:ilvl="4" w:tplc="04090003" w:tentative="1">
      <w:start w:val="1"/>
      <w:numFmt w:val="bullet"/>
      <w:lvlText w:val="o"/>
      <w:lvlJc w:val="left"/>
      <w:pPr>
        <w:ind w:left="7921" w:hanging="360"/>
      </w:pPr>
      <w:rPr>
        <w:rFonts w:ascii="Courier New" w:hAnsi="Courier New" w:cs="Courier New" w:hint="default"/>
      </w:rPr>
    </w:lvl>
    <w:lvl w:ilvl="5" w:tplc="04090005" w:tentative="1">
      <w:start w:val="1"/>
      <w:numFmt w:val="bullet"/>
      <w:lvlText w:val=""/>
      <w:lvlJc w:val="left"/>
      <w:pPr>
        <w:ind w:left="8641" w:hanging="360"/>
      </w:pPr>
      <w:rPr>
        <w:rFonts w:ascii="Wingdings" w:hAnsi="Wingdings" w:hint="default"/>
      </w:rPr>
    </w:lvl>
    <w:lvl w:ilvl="6" w:tplc="04090001" w:tentative="1">
      <w:start w:val="1"/>
      <w:numFmt w:val="bullet"/>
      <w:lvlText w:val=""/>
      <w:lvlJc w:val="left"/>
      <w:pPr>
        <w:ind w:left="9361" w:hanging="360"/>
      </w:pPr>
      <w:rPr>
        <w:rFonts w:ascii="Symbol" w:hAnsi="Symbol" w:hint="default"/>
      </w:rPr>
    </w:lvl>
    <w:lvl w:ilvl="7" w:tplc="04090003" w:tentative="1">
      <w:start w:val="1"/>
      <w:numFmt w:val="bullet"/>
      <w:lvlText w:val="o"/>
      <w:lvlJc w:val="left"/>
      <w:pPr>
        <w:ind w:left="10081" w:hanging="360"/>
      </w:pPr>
      <w:rPr>
        <w:rFonts w:ascii="Courier New" w:hAnsi="Courier New" w:cs="Courier New" w:hint="default"/>
      </w:rPr>
    </w:lvl>
    <w:lvl w:ilvl="8" w:tplc="04090005" w:tentative="1">
      <w:start w:val="1"/>
      <w:numFmt w:val="bullet"/>
      <w:lvlText w:val=""/>
      <w:lvlJc w:val="left"/>
      <w:pPr>
        <w:ind w:left="10801" w:hanging="360"/>
      </w:pPr>
      <w:rPr>
        <w:rFonts w:ascii="Wingdings" w:hAnsi="Wingdings" w:hint="default"/>
      </w:rPr>
    </w:lvl>
  </w:abstractNum>
  <w:abstractNum w:abstractNumId="3"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15:restartNumberingAfterBreak="0">
    <w:nsid w:val="2F807D66"/>
    <w:multiLevelType w:val="hybridMultilevel"/>
    <w:tmpl w:val="74B82CEA"/>
    <w:lvl w:ilvl="0" w:tplc="913627C8">
      <w:start w:val="1"/>
      <w:numFmt w:val="decimal"/>
      <w:pStyle w:val="avcCuadros"/>
      <w:lvlText w:val="Cuadro %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3852937"/>
    <w:multiLevelType w:val="hybridMultilevel"/>
    <w:tmpl w:val="C7024A28"/>
    <w:lvl w:ilvl="0" w:tplc="3862867A">
      <w:start w:val="1"/>
      <w:numFmt w:val="decimal"/>
      <w:pStyle w:val="avcGraficos"/>
      <w:lvlText w:val="Gráfico %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71D40C3"/>
    <w:multiLevelType w:val="hybridMultilevel"/>
    <w:tmpl w:val="844823FC"/>
    <w:lvl w:ilvl="0" w:tplc="821CF9FA">
      <w:start w:val="1"/>
      <w:numFmt w:val="decimal"/>
      <w:pStyle w:val="avcFiguras"/>
      <w:lvlText w:val="Figura %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CD75DAD"/>
    <w:multiLevelType w:val="hybridMultilevel"/>
    <w:tmpl w:val="B4F23FB2"/>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74DA320A"/>
    <w:multiLevelType w:val="hybridMultilevel"/>
    <w:tmpl w:val="1C3815D4"/>
    <w:lvl w:ilvl="0" w:tplc="DB1C68F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0"/>
  </w:num>
  <w:num w:numId="5">
    <w:abstractNumId w:val="3"/>
  </w:num>
  <w:num w:numId="6">
    <w:abstractNumId w:val="9"/>
  </w:num>
  <w:num w:numId="7">
    <w:abstractNumId w:val="4"/>
  </w:num>
  <w:num w:numId="8">
    <w:abstractNumId w:val="2"/>
  </w:num>
  <w:num w:numId="9">
    <w:abstractNumId w:val="5"/>
  </w:num>
  <w:num w:numId="10">
    <w:abstractNumId w:val="6"/>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59F5"/>
    <w:rsid w:val="00036DAC"/>
    <w:rsid w:val="000401D6"/>
    <w:rsid w:val="000414FE"/>
    <w:rsid w:val="000428F8"/>
    <w:rsid w:val="000437DE"/>
    <w:rsid w:val="00043B22"/>
    <w:rsid w:val="00047F2B"/>
    <w:rsid w:val="00050123"/>
    <w:rsid w:val="000602DE"/>
    <w:rsid w:val="00060CCC"/>
    <w:rsid w:val="000653CD"/>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173F2"/>
    <w:rsid w:val="00121308"/>
    <w:rsid w:val="001237E1"/>
    <w:rsid w:val="001240CC"/>
    <w:rsid w:val="001248CE"/>
    <w:rsid w:val="001272AF"/>
    <w:rsid w:val="001304BF"/>
    <w:rsid w:val="0013093C"/>
    <w:rsid w:val="001319DF"/>
    <w:rsid w:val="00132280"/>
    <w:rsid w:val="00132C08"/>
    <w:rsid w:val="00133EEB"/>
    <w:rsid w:val="00135EE8"/>
    <w:rsid w:val="001370D6"/>
    <w:rsid w:val="001370DB"/>
    <w:rsid w:val="001372BC"/>
    <w:rsid w:val="0013796E"/>
    <w:rsid w:val="00141B28"/>
    <w:rsid w:val="00143E80"/>
    <w:rsid w:val="00150F07"/>
    <w:rsid w:val="00153E19"/>
    <w:rsid w:val="00155121"/>
    <w:rsid w:val="00156111"/>
    <w:rsid w:val="001644B1"/>
    <w:rsid w:val="00165556"/>
    <w:rsid w:val="00165902"/>
    <w:rsid w:val="00165C83"/>
    <w:rsid w:val="00165F34"/>
    <w:rsid w:val="00166375"/>
    <w:rsid w:val="00171AC3"/>
    <w:rsid w:val="001746E5"/>
    <w:rsid w:val="00177497"/>
    <w:rsid w:val="0018030A"/>
    <w:rsid w:val="001806C4"/>
    <w:rsid w:val="00182124"/>
    <w:rsid w:val="00187E00"/>
    <w:rsid w:val="001962C2"/>
    <w:rsid w:val="001B1E0E"/>
    <w:rsid w:val="001B208D"/>
    <w:rsid w:val="001B59CC"/>
    <w:rsid w:val="001C1124"/>
    <w:rsid w:val="001C1335"/>
    <w:rsid w:val="001D40F5"/>
    <w:rsid w:val="001E0224"/>
    <w:rsid w:val="001E08C0"/>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46DD"/>
    <w:rsid w:val="00246D38"/>
    <w:rsid w:val="00250B47"/>
    <w:rsid w:val="00253D5C"/>
    <w:rsid w:val="00255202"/>
    <w:rsid w:val="002569E9"/>
    <w:rsid w:val="00260F3E"/>
    <w:rsid w:val="00261D4A"/>
    <w:rsid w:val="00263233"/>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4291"/>
    <w:rsid w:val="003D5AAA"/>
    <w:rsid w:val="003D7515"/>
    <w:rsid w:val="003E2233"/>
    <w:rsid w:val="003E2804"/>
    <w:rsid w:val="003E369B"/>
    <w:rsid w:val="003E6A14"/>
    <w:rsid w:val="003E7EDF"/>
    <w:rsid w:val="003F0204"/>
    <w:rsid w:val="003F7807"/>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6A37"/>
    <w:rsid w:val="00460D38"/>
    <w:rsid w:val="00461FB2"/>
    <w:rsid w:val="00462436"/>
    <w:rsid w:val="00464247"/>
    <w:rsid w:val="00465585"/>
    <w:rsid w:val="00467089"/>
    <w:rsid w:val="004730AC"/>
    <w:rsid w:val="00473A47"/>
    <w:rsid w:val="00474B22"/>
    <w:rsid w:val="00476861"/>
    <w:rsid w:val="00480A91"/>
    <w:rsid w:val="00481E38"/>
    <w:rsid w:val="004823B5"/>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1967"/>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6719A"/>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B2823"/>
    <w:rsid w:val="005B465B"/>
    <w:rsid w:val="005C0755"/>
    <w:rsid w:val="005C2C87"/>
    <w:rsid w:val="005C52A3"/>
    <w:rsid w:val="005C56A6"/>
    <w:rsid w:val="005D234B"/>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42DF"/>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76F34"/>
    <w:rsid w:val="0068346A"/>
    <w:rsid w:val="006842AD"/>
    <w:rsid w:val="006851C8"/>
    <w:rsid w:val="0068595E"/>
    <w:rsid w:val="00685F25"/>
    <w:rsid w:val="006862AA"/>
    <w:rsid w:val="006871B3"/>
    <w:rsid w:val="00691130"/>
    <w:rsid w:val="006938F4"/>
    <w:rsid w:val="006976E0"/>
    <w:rsid w:val="006A0355"/>
    <w:rsid w:val="006A0409"/>
    <w:rsid w:val="006A0667"/>
    <w:rsid w:val="006A2A49"/>
    <w:rsid w:val="006A362E"/>
    <w:rsid w:val="006A4A3E"/>
    <w:rsid w:val="006B0D38"/>
    <w:rsid w:val="006B20B4"/>
    <w:rsid w:val="006B4FBB"/>
    <w:rsid w:val="006B5EC0"/>
    <w:rsid w:val="006B7D15"/>
    <w:rsid w:val="006C4E36"/>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02B7"/>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900ABC"/>
    <w:rsid w:val="00902B37"/>
    <w:rsid w:val="009050AB"/>
    <w:rsid w:val="0090700F"/>
    <w:rsid w:val="00911F70"/>
    <w:rsid w:val="009120EB"/>
    <w:rsid w:val="00914F38"/>
    <w:rsid w:val="00917F97"/>
    <w:rsid w:val="009241FD"/>
    <w:rsid w:val="00924AA2"/>
    <w:rsid w:val="009258C6"/>
    <w:rsid w:val="00930A02"/>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2A5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AF647E"/>
    <w:rsid w:val="00B0598C"/>
    <w:rsid w:val="00B05C4B"/>
    <w:rsid w:val="00B05D21"/>
    <w:rsid w:val="00B10D6F"/>
    <w:rsid w:val="00B124AA"/>
    <w:rsid w:val="00B219FF"/>
    <w:rsid w:val="00B227C4"/>
    <w:rsid w:val="00B229A7"/>
    <w:rsid w:val="00B23A76"/>
    <w:rsid w:val="00B269D8"/>
    <w:rsid w:val="00B26FFA"/>
    <w:rsid w:val="00B40B55"/>
    <w:rsid w:val="00B415F0"/>
    <w:rsid w:val="00B434E0"/>
    <w:rsid w:val="00B47959"/>
    <w:rsid w:val="00B500C3"/>
    <w:rsid w:val="00B50C53"/>
    <w:rsid w:val="00B544F0"/>
    <w:rsid w:val="00B545A7"/>
    <w:rsid w:val="00B60382"/>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22E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5FB7"/>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84B"/>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682F"/>
    <w:rsid w:val="00CB7A61"/>
    <w:rsid w:val="00CC4895"/>
    <w:rsid w:val="00CC64CA"/>
    <w:rsid w:val="00CC68BB"/>
    <w:rsid w:val="00CD4387"/>
    <w:rsid w:val="00CE0215"/>
    <w:rsid w:val="00CE5F75"/>
    <w:rsid w:val="00CE6A7A"/>
    <w:rsid w:val="00CF025B"/>
    <w:rsid w:val="00CF0602"/>
    <w:rsid w:val="00CF1711"/>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86869"/>
    <w:rsid w:val="00D91190"/>
    <w:rsid w:val="00D91D3F"/>
    <w:rsid w:val="00D91FDE"/>
    <w:rsid w:val="00D9781D"/>
    <w:rsid w:val="00DA005F"/>
    <w:rsid w:val="00DA0942"/>
    <w:rsid w:val="00DA0D04"/>
    <w:rsid w:val="00DB11AA"/>
    <w:rsid w:val="00DC17C3"/>
    <w:rsid w:val="00DC2CBA"/>
    <w:rsid w:val="00DC33A5"/>
    <w:rsid w:val="00DC33AD"/>
    <w:rsid w:val="00DC34D3"/>
    <w:rsid w:val="00DC495A"/>
    <w:rsid w:val="00DC5266"/>
    <w:rsid w:val="00DD46A3"/>
    <w:rsid w:val="00DD50B4"/>
    <w:rsid w:val="00DD739B"/>
    <w:rsid w:val="00DD760F"/>
    <w:rsid w:val="00DE4B08"/>
    <w:rsid w:val="00DE7014"/>
    <w:rsid w:val="00DE7BB8"/>
    <w:rsid w:val="00DF2BAA"/>
    <w:rsid w:val="00DF2F90"/>
    <w:rsid w:val="00DF45FF"/>
    <w:rsid w:val="00DF7755"/>
    <w:rsid w:val="00E01250"/>
    <w:rsid w:val="00E05701"/>
    <w:rsid w:val="00E0753C"/>
    <w:rsid w:val="00E07DAE"/>
    <w:rsid w:val="00E11488"/>
    <w:rsid w:val="00E16F62"/>
    <w:rsid w:val="00E22D17"/>
    <w:rsid w:val="00E263F5"/>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6107"/>
    <w:rsid w:val="00EA7D5B"/>
    <w:rsid w:val="00EB118F"/>
    <w:rsid w:val="00EB1F53"/>
    <w:rsid w:val="00EB4683"/>
    <w:rsid w:val="00EB6566"/>
    <w:rsid w:val="00EB7E2E"/>
    <w:rsid w:val="00EC05E8"/>
    <w:rsid w:val="00EC20F1"/>
    <w:rsid w:val="00EC2289"/>
    <w:rsid w:val="00EC2B3F"/>
    <w:rsid w:val="00EC30C2"/>
    <w:rsid w:val="00EC3C5B"/>
    <w:rsid w:val="00EC3FA1"/>
    <w:rsid w:val="00EC6EDE"/>
    <w:rsid w:val="00ED0DA7"/>
    <w:rsid w:val="00ED296F"/>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3B6D"/>
    <w:rsid w:val="00F55303"/>
    <w:rsid w:val="00F60439"/>
    <w:rsid w:val="00F609B3"/>
    <w:rsid w:val="00F617DE"/>
    <w:rsid w:val="00F623C8"/>
    <w:rsid w:val="00F63922"/>
    <w:rsid w:val="00F64331"/>
    <w:rsid w:val="00F67816"/>
    <w:rsid w:val="00F72058"/>
    <w:rsid w:val="00F72659"/>
    <w:rsid w:val="00F73E1E"/>
    <w:rsid w:val="00F75168"/>
    <w:rsid w:val="00F803D2"/>
    <w:rsid w:val="00F808D8"/>
    <w:rsid w:val="00F81130"/>
    <w:rsid w:val="00F8405B"/>
    <w:rsid w:val="00F85C49"/>
    <w:rsid w:val="00F9258D"/>
    <w:rsid w:val="00F925E2"/>
    <w:rsid w:val="00F93629"/>
    <w:rsid w:val="00F952C5"/>
    <w:rsid w:val="00F95643"/>
    <w:rsid w:val="00F96A43"/>
    <w:rsid w:val="00FA31A5"/>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qFormat="1"/>
    <w:lsdException w:name="Title" w:uiPriority="10"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25F93"/>
    <w:rPr>
      <w:rFonts w:ascii="Calibri Light" w:eastAsia="Times New Roman" w:hAnsi="Calibri Light" w:cs="Times New Roman"/>
      <w:b/>
      <w:bCs/>
      <w:kern w:val="32"/>
      <w:sz w:val="32"/>
      <w:szCs w:val="32"/>
      <w:lang w:val="es-ES" w:eastAsia="es-ES"/>
    </w:rPr>
  </w:style>
  <w:style w:type="character" w:customStyle="1" w:styleId="Ttulo2Car">
    <w:name w:val="Título 2 Car"/>
    <w:basedOn w:val="Fuentedeprrafopredeter"/>
    <w:link w:val="Ttulo2"/>
    <w:uiPriority w:val="9"/>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semiHidden/>
    <w:rsid w:val="006E4522"/>
    <w:rPr>
      <w:rFonts w:asciiTheme="majorHAnsi" w:eastAsiaTheme="majorEastAsia" w:hAnsiTheme="majorHAnsi" w:cstheme="majorBidi"/>
      <w:color w:val="1F4D78" w:themeColor="accent1" w:themeShade="7F"/>
      <w:sz w:val="24"/>
      <w:szCs w:val="24"/>
      <w:lang w:val="es-ES" w:eastAsia="es-ES"/>
    </w:rPr>
  </w:style>
  <w:style w:type="character" w:customStyle="1" w:styleId="Ttulo5Car">
    <w:name w:val="Título 5 Car"/>
    <w:link w:val="Ttulo5"/>
    <w:rsid w:val="00293595"/>
    <w:rPr>
      <w:b/>
      <w:bCs/>
      <w:i/>
      <w:iCs/>
      <w:sz w:val="26"/>
      <w:szCs w:val="26"/>
      <w:lang w:val="es-ES" w:eastAsia="es-ES"/>
    </w:rPr>
  </w:style>
  <w:style w:type="paragraph" w:styleId="Textodeglobo">
    <w:name w:val="Balloon Text"/>
    <w:basedOn w:val="Normal"/>
    <w:link w:val="TextodegloboCar"/>
    <w:semiHidden/>
    <w:rsid w:val="005978DB"/>
    <w:rPr>
      <w:rFonts w:ascii="Tahoma" w:hAnsi="Tahoma"/>
      <w:sz w:val="16"/>
      <w:szCs w:val="16"/>
    </w:rPr>
  </w:style>
  <w:style w:type="character" w:customStyle="1" w:styleId="TextodegloboCar">
    <w:name w:val="Texto de globo Car"/>
    <w:basedOn w:val="Fuentedeprrafopredeter"/>
    <w:link w:val="Textodeglobo"/>
    <w:semiHidden/>
    <w:rsid w:val="00BA22E4"/>
    <w:rPr>
      <w:rFonts w:ascii="Tahoma" w:hAnsi="Tahoma"/>
      <w:sz w:val="16"/>
      <w:szCs w:val="16"/>
      <w:lang w:val="es-ES" w:eastAsia="es-ES"/>
    </w:rPr>
  </w:style>
  <w:style w:type="paragraph" w:styleId="Prrafodelista">
    <w:name w:val="List Paragraph"/>
    <w:aliases w:val="texto con viñeta,Sin sangría"/>
    <w:basedOn w:val="Normal"/>
    <w:link w:val="PrrafodelistaCar"/>
    <w:uiPriority w:val="34"/>
    <w:qFormat/>
    <w:rsid w:val="00730242"/>
    <w:pPr>
      <w:ind w:left="708"/>
    </w:p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character" w:customStyle="1" w:styleId="EncabezadoCar">
    <w:name w:val="Encabezado Car"/>
    <w:basedOn w:val="Fuentedeprrafopredeter"/>
    <w:link w:val="Encabezado"/>
    <w:uiPriority w:val="99"/>
    <w:rsid w:val="00BA22E4"/>
    <w:rPr>
      <w:rFonts w:ascii="Arial" w:hAnsi="Arial" w:cs="Arial"/>
      <w:i/>
      <w:sz w:val="16"/>
      <w:lang w:val="es-ES" w:eastAsia="es-ES"/>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character" w:customStyle="1" w:styleId="PiedepginaCar">
    <w:name w:val="Pie de página Car"/>
    <w:basedOn w:val="Fuentedeprrafopredeter"/>
    <w:link w:val="Piedepgina"/>
    <w:uiPriority w:val="99"/>
    <w:rsid w:val="00CE0215"/>
    <w:rPr>
      <w:sz w:val="24"/>
      <w:szCs w:val="24"/>
      <w:lang w:val="es-ES" w:eastAsia="es-ES"/>
    </w:r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uiPriority w:val="99"/>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nhideWhenUsed/>
    <w:rsid w:val="001173F2"/>
    <w:rPr>
      <w:vertAlign w:val="superscript"/>
    </w:rPr>
  </w:style>
  <w:style w:type="paragraph" w:styleId="Puesto">
    <w:name w:val="Title"/>
    <w:basedOn w:val="Normal"/>
    <w:next w:val="Normal"/>
    <w:link w:val="PuestoCar"/>
    <w:uiPriority w:val="10"/>
    <w:qFormat/>
    <w:rsid w:val="00BA22E4"/>
    <w:pPr>
      <w:pBdr>
        <w:bottom w:val="single" w:sz="8" w:space="4" w:color="5B9BD5" w:themeColor="accent1"/>
      </w:pBdr>
      <w:spacing w:after="300"/>
      <w:contextualSpacing/>
      <w:jc w:val="both"/>
    </w:pPr>
    <w:rPr>
      <w:rFonts w:asciiTheme="majorHAnsi" w:eastAsiaTheme="majorEastAsia" w:hAnsiTheme="majorHAnsi" w:cstheme="majorBidi"/>
      <w:color w:val="323E4F" w:themeColor="text2" w:themeShade="BF"/>
      <w:spacing w:val="5"/>
      <w:kern w:val="28"/>
      <w:sz w:val="52"/>
      <w:szCs w:val="52"/>
      <w:lang w:val="es-CR" w:eastAsia="es-CR"/>
    </w:rPr>
  </w:style>
  <w:style w:type="character" w:customStyle="1" w:styleId="PuestoCar">
    <w:name w:val="Puesto Car"/>
    <w:basedOn w:val="Fuentedeprrafopredeter"/>
    <w:link w:val="Puesto"/>
    <w:uiPriority w:val="10"/>
    <w:rsid w:val="00BA22E4"/>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BA22E4"/>
    <w:pPr>
      <w:numPr>
        <w:ilvl w:val="1"/>
      </w:numPr>
      <w:spacing w:after="200" w:line="276" w:lineRule="auto"/>
      <w:jc w:val="both"/>
    </w:pPr>
    <w:rPr>
      <w:rFonts w:asciiTheme="majorHAnsi" w:eastAsiaTheme="majorEastAsia" w:hAnsiTheme="majorHAnsi" w:cstheme="majorBidi"/>
      <w:i/>
      <w:iCs/>
      <w:color w:val="5B9BD5" w:themeColor="accent1"/>
      <w:spacing w:val="15"/>
      <w:lang w:val="es-CR" w:eastAsia="es-CR"/>
    </w:rPr>
  </w:style>
  <w:style w:type="character" w:customStyle="1" w:styleId="SubttuloCar">
    <w:name w:val="Subtítulo Car"/>
    <w:basedOn w:val="Fuentedeprrafopredeter"/>
    <w:link w:val="Subttulo"/>
    <w:uiPriority w:val="11"/>
    <w:rsid w:val="00BA22E4"/>
    <w:rPr>
      <w:rFonts w:asciiTheme="majorHAnsi" w:eastAsiaTheme="majorEastAsia" w:hAnsiTheme="majorHAnsi" w:cstheme="majorBidi"/>
      <w:i/>
      <w:iCs/>
      <w:color w:val="5B9BD5" w:themeColor="accent1"/>
      <w:spacing w:val="15"/>
      <w:sz w:val="24"/>
      <w:szCs w:val="24"/>
    </w:rPr>
  </w:style>
  <w:style w:type="paragraph" w:customStyle="1" w:styleId="Default">
    <w:name w:val="Default"/>
    <w:rsid w:val="00BA22E4"/>
    <w:pPr>
      <w:autoSpaceDE w:val="0"/>
      <w:autoSpaceDN w:val="0"/>
      <w:adjustRightInd w:val="0"/>
    </w:pPr>
    <w:rPr>
      <w:rFonts w:ascii="Arial" w:eastAsiaTheme="minorHAnsi" w:hAnsi="Arial" w:cs="Arial"/>
      <w:color w:val="000000"/>
      <w:sz w:val="24"/>
      <w:szCs w:val="24"/>
      <w:lang w:eastAsia="en-US"/>
    </w:rPr>
  </w:style>
  <w:style w:type="character" w:styleId="Hipervnculo">
    <w:name w:val="Hyperlink"/>
    <w:basedOn w:val="Fuentedeprrafopredeter"/>
    <w:uiPriority w:val="99"/>
    <w:unhideWhenUsed/>
    <w:rsid w:val="00BA22E4"/>
    <w:rPr>
      <w:color w:val="0563C1" w:themeColor="hyperlink"/>
      <w:u w:val="single"/>
    </w:rPr>
  </w:style>
  <w:style w:type="paragraph" w:customStyle="1" w:styleId="Textoconvietas">
    <w:name w:val="Texto con viñetas"/>
    <w:basedOn w:val="Normal"/>
    <w:qFormat/>
    <w:rsid w:val="00BA22E4"/>
    <w:pPr>
      <w:keepLines/>
      <w:numPr>
        <w:numId w:val="8"/>
      </w:numPr>
      <w:spacing w:before="90" w:after="90" w:line="360" w:lineRule="auto"/>
      <w:jc w:val="center"/>
    </w:pPr>
    <w:rPr>
      <w:rFonts w:ascii="Tahoma" w:hAnsi="Tahoma" w:cs="Tahoma"/>
      <w:noProof/>
      <w:color w:val="0000FF"/>
      <w:sz w:val="20"/>
      <w:szCs w:val="20"/>
    </w:rPr>
  </w:style>
  <w:style w:type="paragraph" w:customStyle="1" w:styleId="avcTitulo1">
    <w:name w:val="avcTitulo1"/>
    <w:basedOn w:val="Normal"/>
    <w:next w:val="Normal"/>
    <w:qFormat/>
    <w:rsid w:val="00BA22E4"/>
    <w:pPr>
      <w:spacing w:after="200" w:line="276" w:lineRule="auto"/>
      <w:jc w:val="center"/>
    </w:pPr>
    <w:rPr>
      <w:rFonts w:ascii="Arial" w:eastAsiaTheme="minorHAnsi" w:hAnsi="Arial" w:cstheme="minorBidi"/>
      <w:b/>
      <w:noProof/>
      <w:color w:val="0070C0"/>
      <w:sz w:val="36"/>
      <w:szCs w:val="23"/>
      <w:lang w:val="es-CR" w:eastAsia="es-CR"/>
    </w:rPr>
  </w:style>
  <w:style w:type="paragraph" w:customStyle="1" w:styleId="avcTitulo2">
    <w:name w:val="avcTitulo2"/>
    <w:basedOn w:val="Normal"/>
    <w:next w:val="Normal"/>
    <w:qFormat/>
    <w:rsid w:val="00BA22E4"/>
    <w:pPr>
      <w:spacing w:after="200" w:line="276" w:lineRule="auto"/>
      <w:jc w:val="both"/>
    </w:pPr>
    <w:rPr>
      <w:rFonts w:ascii="Arial" w:eastAsiaTheme="minorHAnsi" w:hAnsi="Arial" w:cstheme="minorBidi"/>
      <w:b/>
      <w:sz w:val="28"/>
      <w:szCs w:val="22"/>
      <w:lang w:val="es-CR" w:eastAsia="en-US"/>
    </w:rPr>
  </w:style>
  <w:style w:type="paragraph" w:customStyle="1" w:styleId="avcTitulo3">
    <w:name w:val="avcTitulo3"/>
    <w:basedOn w:val="Normal"/>
    <w:next w:val="Normal"/>
    <w:qFormat/>
    <w:rsid w:val="00BA22E4"/>
    <w:pPr>
      <w:spacing w:after="200" w:line="276" w:lineRule="auto"/>
      <w:jc w:val="both"/>
    </w:pPr>
    <w:rPr>
      <w:rFonts w:ascii="Arial" w:eastAsiaTheme="minorHAnsi" w:hAnsi="Arial" w:cstheme="minorBidi"/>
      <w:b/>
      <w:noProof/>
      <w:sz w:val="28"/>
      <w:szCs w:val="22"/>
      <w:lang w:val="es-CR" w:eastAsia="en-US"/>
    </w:rPr>
  </w:style>
  <w:style w:type="paragraph" w:customStyle="1" w:styleId="avcCuadros">
    <w:name w:val="avcCuadros"/>
    <w:basedOn w:val="Normal"/>
    <w:next w:val="Normal"/>
    <w:qFormat/>
    <w:rsid w:val="00BA22E4"/>
    <w:pPr>
      <w:numPr>
        <w:numId w:val="9"/>
      </w:numPr>
      <w:spacing w:line="276" w:lineRule="auto"/>
      <w:jc w:val="center"/>
    </w:pPr>
    <w:rPr>
      <w:rFonts w:ascii="Arial" w:eastAsiaTheme="minorHAnsi" w:hAnsi="Arial" w:cstheme="minorBidi"/>
      <w:b/>
      <w:sz w:val="20"/>
      <w:szCs w:val="22"/>
      <w:lang w:val="es-CR" w:eastAsia="en-US"/>
    </w:rPr>
  </w:style>
  <w:style w:type="paragraph" w:customStyle="1" w:styleId="avcGraficos">
    <w:name w:val="avcGraficos"/>
    <w:basedOn w:val="Normal"/>
    <w:next w:val="Normal"/>
    <w:qFormat/>
    <w:rsid w:val="00BA22E4"/>
    <w:pPr>
      <w:numPr>
        <w:numId w:val="10"/>
      </w:numPr>
      <w:spacing w:after="200" w:line="276" w:lineRule="auto"/>
      <w:jc w:val="center"/>
    </w:pPr>
    <w:rPr>
      <w:rFonts w:ascii="Arial" w:eastAsiaTheme="minorHAnsi" w:hAnsi="Arial" w:cstheme="minorBidi"/>
      <w:b/>
      <w:sz w:val="20"/>
      <w:szCs w:val="22"/>
      <w:lang w:val="es-CR" w:eastAsia="en-US"/>
    </w:rPr>
  </w:style>
  <w:style w:type="paragraph" w:customStyle="1" w:styleId="avcFiguras">
    <w:name w:val="avcFiguras"/>
    <w:basedOn w:val="Normal"/>
    <w:next w:val="Normal"/>
    <w:qFormat/>
    <w:rsid w:val="00BA22E4"/>
    <w:pPr>
      <w:numPr>
        <w:numId w:val="11"/>
      </w:numPr>
      <w:spacing w:after="200" w:line="276" w:lineRule="auto"/>
      <w:jc w:val="center"/>
    </w:pPr>
    <w:rPr>
      <w:rFonts w:ascii="Arial" w:eastAsiaTheme="minorHAnsi" w:hAnsi="Arial" w:cstheme="minorBidi"/>
      <w:b/>
      <w:sz w:val="20"/>
      <w:szCs w:val="22"/>
      <w:lang w:val="es-ES_tradnl"/>
    </w:rPr>
  </w:style>
  <w:style w:type="paragraph" w:styleId="TDC1">
    <w:name w:val="toc 1"/>
    <w:basedOn w:val="Normal"/>
    <w:next w:val="Normal"/>
    <w:autoRedefine/>
    <w:uiPriority w:val="39"/>
    <w:unhideWhenUsed/>
    <w:rsid w:val="00BA22E4"/>
    <w:pPr>
      <w:spacing w:after="100" w:line="276" w:lineRule="auto"/>
      <w:jc w:val="both"/>
    </w:pPr>
    <w:rPr>
      <w:rFonts w:ascii="Arial" w:eastAsiaTheme="minorHAnsi" w:hAnsi="Arial" w:cstheme="minorBidi"/>
      <w:b/>
      <w:szCs w:val="22"/>
      <w:lang w:val="es-CR" w:eastAsia="en-US"/>
    </w:rPr>
  </w:style>
  <w:style w:type="paragraph" w:styleId="TDC2">
    <w:name w:val="toc 2"/>
    <w:basedOn w:val="Normal"/>
    <w:next w:val="Normal"/>
    <w:autoRedefine/>
    <w:uiPriority w:val="39"/>
    <w:unhideWhenUsed/>
    <w:rsid w:val="00BA22E4"/>
    <w:pPr>
      <w:spacing w:after="100" w:line="276" w:lineRule="auto"/>
      <w:ind w:left="220"/>
      <w:jc w:val="both"/>
    </w:pPr>
    <w:rPr>
      <w:rFonts w:ascii="Arial" w:eastAsiaTheme="minorHAnsi" w:hAnsi="Arial" w:cstheme="minorBidi"/>
      <w:sz w:val="20"/>
      <w:szCs w:val="22"/>
      <w:lang w:val="es-CR" w:eastAsia="en-US"/>
    </w:rPr>
  </w:style>
  <w:style w:type="paragraph" w:styleId="TDC3">
    <w:name w:val="toc 3"/>
    <w:basedOn w:val="Normal"/>
    <w:next w:val="Normal"/>
    <w:autoRedefine/>
    <w:uiPriority w:val="39"/>
    <w:unhideWhenUsed/>
    <w:rsid w:val="00BA22E4"/>
    <w:pPr>
      <w:spacing w:after="100" w:line="276" w:lineRule="auto"/>
      <w:ind w:left="440"/>
      <w:jc w:val="both"/>
    </w:pPr>
    <w:rPr>
      <w:rFonts w:ascii="Arial" w:eastAsiaTheme="minorHAnsi" w:hAnsi="Arial" w:cstheme="minorBidi"/>
      <w:sz w:val="16"/>
      <w:szCs w:val="22"/>
      <w:lang w:val="es-CR" w:eastAsia="en-US"/>
    </w:rPr>
  </w:style>
  <w:style w:type="table" w:styleId="Listaoscura-nfasis1">
    <w:name w:val="Dark List Accent 1"/>
    <w:basedOn w:val="Tablanormal"/>
    <w:uiPriority w:val="70"/>
    <w:rsid w:val="00BA22E4"/>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paragraph" w:styleId="Asuntodelcomentario">
    <w:name w:val="annotation subject"/>
    <w:basedOn w:val="Textocomentario"/>
    <w:next w:val="Textocomentario"/>
    <w:link w:val="AsuntodelcomentarioCar"/>
    <w:uiPriority w:val="99"/>
    <w:unhideWhenUsed/>
    <w:rsid w:val="00BA22E4"/>
    <w:pPr>
      <w:spacing w:after="200"/>
    </w:pPr>
    <w:rPr>
      <w:rFonts w:ascii="Arial" w:eastAsiaTheme="minorHAnsi" w:hAnsi="Arial" w:cstheme="minorBidi"/>
      <w:b/>
      <w:bCs/>
      <w:lang w:val="es-CR" w:eastAsia="en-US"/>
    </w:rPr>
  </w:style>
  <w:style w:type="character" w:customStyle="1" w:styleId="AsuntodelcomentarioCar">
    <w:name w:val="Asunto del comentario Car"/>
    <w:basedOn w:val="TextocomentarioCar"/>
    <w:link w:val="Asuntodelcomentario"/>
    <w:uiPriority w:val="99"/>
    <w:rsid w:val="00BA22E4"/>
    <w:rPr>
      <w:rFonts w:ascii="Arial" w:eastAsiaTheme="minorHAnsi" w:hAnsi="Arial" w:cstheme="minorBidi"/>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84563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4733F-8BAA-41B4-B751-D58CAEDC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1043</Words>
  <Characters>5742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69</cp:revision>
  <cp:lastPrinted>2017-04-05T20:59:00Z</cp:lastPrinted>
  <dcterms:created xsi:type="dcterms:W3CDTF">2016-10-05T20:00:00Z</dcterms:created>
  <dcterms:modified xsi:type="dcterms:W3CDTF">2017-04-05T22:22:00Z</dcterms:modified>
</cp:coreProperties>
</file>