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E632F">
        <w:rPr>
          <w:rFonts w:ascii="Arial" w:hAnsi="Arial" w:cs="Arial"/>
          <w:b/>
          <w:bCs/>
          <w:iCs/>
          <w:sz w:val="26"/>
          <w:szCs w:val="22"/>
          <w:lang w:val="es-CR"/>
        </w:rPr>
        <w:t>220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5B6F1F" w:rsidRDefault="00466CB7"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w:t>
            </w:r>
            <w:r w:rsidR="005B6F1F">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Nelson Ortega, Presidente Directorio Asamblea Institucional Representativa</w:t>
            </w:r>
          </w:p>
          <w:p w:rsidR="00466CB7" w:rsidRDefault="00466CB7"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 Marvin Santos Varela, Presidente Tribunal Institucional Electoral</w:t>
            </w:r>
          </w:p>
          <w:p w:rsidR="00466CB7" w:rsidRPr="00D958BC" w:rsidRDefault="00466CB7"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Jorge Chaves, Representante Docente Consejo Institucional</w:t>
            </w:r>
          </w:p>
          <w:p w:rsidR="005D234B" w:rsidRPr="006B4FBB" w:rsidRDefault="005D234B" w:rsidP="004053D4">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4053D4" w:rsidP="007A2D73">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7A2D73">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053D4" w:rsidRDefault="007742A1" w:rsidP="00466CB7">
            <w:pPr>
              <w:ind w:left="-74"/>
              <w:jc w:val="both"/>
              <w:rPr>
                <w:rFonts w:ascii="Arial" w:eastAsia="Calibri" w:hAnsi="Arial" w:cs="Arial"/>
                <w:b/>
                <w:lang w:val="es-CR"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4053D4">
              <w:rPr>
                <w:rFonts w:ascii="Arial" w:eastAsia="Calibri" w:hAnsi="Arial" w:cs="Arial"/>
                <w:b/>
                <w:sz w:val="22"/>
                <w:szCs w:val="22"/>
              </w:rPr>
              <w:t>8</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466CB7">
              <w:rPr>
                <w:rFonts w:ascii="Arial" w:eastAsia="Calibri" w:hAnsi="Arial" w:cs="Arial"/>
                <w:b/>
                <w:sz w:val="22"/>
                <w:szCs w:val="22"/>
              </w:rPr>
              <w:t>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4053D4">
              <w:rPr>
                <w:rFonts w:ascii="Arial" w:eastAsia="Calibri" w:hAnsi="Arial" w:cs="Arial"/>
                <w:b/>
                <w:sz w:val="22"/>
                <w:szCs w:val="22"/>
              </w:rPr>
              <w:t>19</w:t>
            </w:r>
            <w:r w:rsidRPr="00D958BC">
              <w:rPr>
                <w:rFonts w:ascii="Arial" w:eastAsia="Calibri" w:hAnsi="Arial" w:cs="Arial"/>
                <w:b/>
                <w:sz w:val="22"/>
                <w:szCs w:val="22"/>
              </w:rPr>
              <w:t xml:space="preserve"> de </w:t>
            </w:r>
            <w:r w:rsidR="007A2D73">
              <w:rPr>
                <w:rFonts w:ascii="Arial" w:eastAsia="Calibri" w:hAnsi="Arial" w:cs="Arial"/>
                <w:b/>
                <w:sz w:val="22"/>
                <w:szCs w:val="22"/>
              </w:rPr>
              <w:t xml:space="preserve">abril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466CB7" w:rsidRPr="00466CB7">
              <w:rPr>
                <w:rFonts w:ascii="Arial" w:eastAsia="Calibri" w:hAnsi="Arial" w:cs="Arial"/>
                <w:b/>
                <w:sz w:val="22"/>
                <w:szCs w:val="22"/>
                <w:lang w:val="es-CR" w:eastAsia="en-US"/>
              </w:rPr>
              <w:t>Respuesta al Directorio de la Asamblea Institucional Representativa sobre solicitud de informe de la situación vivida por el Consejo Institucional en las primeras tres semanas de febrero</w:t>
            </w:r>
            <w:r w:rsidR="00466CB7" w:rsidRPr="00466CB7">
              <w:rPr>
                <w:rFonts w:ascii="Arial" w:eastAsia="Calibri" w:hAnsi="Arial" w:cs="Arial"/>
                <w:b/>
                <w:lang w:val="es-CR" w:eastAsia="en-US"/>
              </w:rPr>
              <w:t xml:space="preserve">    </w:t>
            </w:r>
          </w:p>
          <w:p w:rsidR="00466CB7" w:rsidRPr="0047360D" w:rsidRDefault="00466CB7" w:rsidP="00466CB7">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C4FFB" w:rsidRDefault="006C4FFB" w:rsidP="006C4FFB">
      <w:pPr>
        <w:rPr>
          <w:rFonts w:ascii="Arial" w:hAnsi="Arial" w:cs="Arial"/>
          <w:lang w:eastAsia="en-US"/>
        </w:rPr>
      </w:pPr>
    </w:p>
    <w:p w:rsidR="00466CB7" w:rsidRDefault="00466CB7" w:rsidP="00466CB7">
      <w:pPr>
        <w:rPr>
          <w:rFonts w:ascii="Arial" w:eastAsia="Calibri" w:hAnsi="Arial" w:cs="Arial"/>
          <w:b/>
          <w:lang w:val="es-CR" w:eastAsia="en-US"/>
        </w:rPr>
      </w:pPr>
      <w:r w:rsidRPr="00466CB7">
        <w:rPr>
          <w:rFonts w:ascii="Arial" w:eastAsia="Calibri" w:hAnsi="Arial" w:cs="Arial"/>
          <w:b/>
          <w:lang w:val="es-CR" w:eastAsia="en-US"/>
        </w:rPr>
        <w:t xml:space="preserve">RESULTANDO QUE: </w:t>
      </w:r>
    </w:p>
    <w:p w:rsidR="009E632F" w:rsidRPr="00466CB7" w:rsidRDefault="009E632F" w:rsidP="00466CB7">
      <w:pPr>
        <w:rPr>
          <w:rFonts w:ascii="Arial" w:eastAsia="Calibri" w:hAnsi="Arial" w:cs="Arial"/>
          <w:b/>
          <w:lang w:val="es-CR" w:eastAsia="en-US"/>
        </w:rPr>
      </w:pPr>
    </w:p>
    <w:p w:rsidR="00466CB7" w:rsidRDefault="00466CB7" w:rsidP="009E632F">
      <w:pPr>
        <w:numPr>
          <w:ilvl w:val="0"/>
          <w:numId w:val="39"/>
        </w:numPr>
        <w:ind w:left="426" w:hanging="426"/>
        <w:jc w:val="both"/>
        <w:rPr>
          <w:rFonts w:ascii="Arial" w:hAnsi="Arial" w:cs="Arial"/>
          <w:lang w:val="es-CR" w:eastAsia="es-CR"/>
        </w:rPr>
      </w:pPr>
      <w:r w:rsidRPr="00466CB7">
        <w:rPr>
          <w:rFonts w:ascii="Arial" w:hAnsi="Arial" w:cs="Arial"/>
          <w:lang w:val="es-CR" w:eastAsia="es-CR"/>
        </w:rPr>
        <w:t xml:space="preserve">El Estatuto Orgánico del ITCR en su Art. 11 inciso q reza: </w:t>
      </w:r>
    </w:p>
    <w:p w:rsidR="009E632F" w:rsidRPr="00466CB7" w:rsidRDefault="009E632F" w:rsidP="009E632F">
      <w:pPr>
        <w:ind w:left="284"/>
        <w:rPr>
          <w:rFonts w:ascii="Arial" w:hAnsi="Arial" w:cs="Arial"/>
          <w:lang w:val="es-CR" w:eastAsia="es-CR"/>
        </w:rPr>
      </w:pPr>
    </w:p>
    <w:p w:rsidR="00466CB7" w:rsidRDefault="00466CB7" w:rsidP="009E632F">
      <w:pPr>
        <w:ind w:left="426"/>
        <w:rPr>
          <w:rFonts w:ascii="Arial" w:hAnsi="Arial" w:cs="Arial"/>
          <w:i/>
          <w:sz w:val="22"/>
          <w:szCs w:val="22"/>
          <w:lang w:val="es-CR" w:eastAsia="es-CR"/>
        </w:rPr>
      </w:pPr>
      <w:r w:rsidRPr="00466CB7">
        <w:rPr>
          <w:rFonts w:ascii="Arial" w:hAnsi="Arial" w:cs="Arial"/>
          <w:i/>
          <w:sz w:val="22"/>
          <w:szCs w:val="22"/>
          <w:lang w:val="es-CR" w:eastAsia="es-CR"/>
        </w:rPr>
        <w:t>“Artículo 11</w:t>
      </w:r>
      <w:r w:rsidR="009E632F">
        <w:rPr>
          <w:rFonts w:ascii="Arial" w:hAnsi="Arial" w:cs="Arial"/>
          <w:i/>
          <w:sz w:val="22"/>
          <w:szCs w:val="22"/>
          <w:lang w:val="es-CR" w:eastAsia="es-CR"/>
        </w:rPr>
        <w:t>:</w:t>
      </w:r>
    </w:p>
    <w:p w:rsidR="009E632F" w:rsidRPr="00466CB7" w:rsidRDefault="009E632F" w:rsidP="009E632F">
      <w:pPr>
        <w:ind w:left="284"/>
        <w:rPr>
          <w:rFonts w:ascii="Arial" w:hAnsi="Arial" w:cs="Arial"/>
          <w:i/>
          <w:sz w:val="22"/>
          <w:szCs w:val="22"/>
          <w:lang w:val="es-CR" w:eastAsia="es-CR"/>
        </w:rPr>
      </w:pPr>
    </w:p>
    <w:p w:rsidR="00466CB7" w:rsidRPr="00466CB7" w:rsidRDefault="00466CB7" w:rsidP="009E632F">
      <w:pPr>
        <w:ind w:left="426"/>
        <w:rPr>
          <w:rFonts w:ascii="Arial" w:hAnsi="Arial" w:cs="Arial"/>
          <w:i/>
          <w:sz w:val="22"/>
          <w:szCs w:val="22"/>
          <w:lang w:val="es-CR" w:eastAsia="es-CR"/>
        </w:rPr>
      </w:pPr>
      <w:r w:rsidRPr="00466CB7">
        <w:rPr>
          <w:rFonts w:ascii="Arial" w:hAnsi="Arial" w:cs="Arial"/>
          <w:i/>
          <w:sz w:val="22"/>
          <w:szCs w:val="22"/>
          <w:lang w:val="es-CR" w:eastAsia="es-CR"/>
        </w:rPr>
        <w:t>Corresponden a la Asamblea Institucional Representativa las siguientes funciones:</w:t>
      </w:r>
    </w:p>
    <w:p w:rsidR="00466CB7" w:rsidRDefault="00466CB7" w:rsidP="009E632F">
      <w:pPr>
        <w:ind w:left="709" w:hanging="283"/>
        <w:rPr>
          <w:rFonts w:ascii="Arial" w:hAnsi="Arial" w:cs="Arial"/>
          <w:i/>
          <w:sz w:val="22"/>
          <w:szCs w:val="22"/>
          <w:lang w:val="es-CR" w:eastAsia="es-CR"/>
        </w:rPr>
      </w:pPr>
      <w:r w:rsidRPr="00466CB7">
        <w:rPr>
          <w:rFonts w:ascii="Arial" w:hAnsi="Arial" w:cs="Arial"/>
          <w:i/>
          <w:sz w:val="22"/>
          <w:szCs w:val="22"/>
          <w:lang w:val="es-CR" w:eastAsia="es-CR"/>
        </w:rPr>
        <w:t xml:space="preserve">q. Llamar a rendición de cuentas a cualquiera de las instancias de la Institución cuando lo considere conveniente”. </w:t>
      </w:r>
    </w:p>
    <w:p w:rsidR="009E632F" w:rsidRPr="00466CB7" w:rsidRDefault="009E632F" w:rsidP="009E632F">
      <w:pPr>
        <w:ind w:left="284"/>
        <w:rPr>
          <w:rFonts w:ascii="Arial" w:hAnsi="Arial" w:cs="Arial"/>
          <w:i/>
          <w:sz w:val="22"/>
          <w:szCs w:val="22"/>
          <w:lang w:val="es-CR" w:eastAsia="es-CR"/>
        </w:rPr>
      </w:pPr>
    </w:p>
    <w:p w:rsidR="00466CB7" w:rsidRDefault="00466CB7" w:rsidP="009E632F">
      <w:pPr>
        <w:numPr>
          <w:ilvl w:val="0"/>
          <w:numId w:val="39"/>
        </w:numPr>
        <w:ind w:left="426" w:hanging="426"/>
        <w:jc w:val="both"/>
        <w:rPr>
          <w:rFonts w:ascii="Arial" w:hAnsi="Arial" w:cs="Arial"/>
          <w:lang w:val="es-CR" w:eastAsia="es-CR"/>
        </w:rPr>
      </w:pPr>
      <w:r w:rsidRPr="00466CB7">
        <w:rPr>
          <w:rFonts w:ascii="Arial" w:hAnsi="Arial" w:cs="Arial"/>
          <w:lang w:val="es-CR" w:eastAsia="es-CR"/>
        </w:rPr>
        <w:t>El Artículo 45 del Reglamento de la Asamblea Institucional dice:</w:t>
      </w:r>
    </w:p>
    <w:p w:rsidR="009E632F" w:rsidRPr="00466CB7" w:rsidRDefault="009E632F" w:rsidP="009E632F">
      <w:pPr>
        <w:ind w:left="284"/>
        <w:rPr>
          <w:rFonts w:ascii="Arial" w:hAnsi="Arial" w:cs="Arial"/>
          <w:lang w:val="es-CR" w:eastAsia="es-CR"/>
        </w:rPr>
      </w:pPr>
    </w:p>
    <w:p w:rsidR="00466CB7" w:rsidRDefault="00466CB7" w:rsidP="009E632F">
      <w:pPr>
        <w:ind w:left="284"/>
        <w:jc w:val="both"/>
        <w:rPr>
          <w:rFonts w:ascii="Arial" w:hAnsi="Arial" w:cs="Arial"/>
          <w:i/>
          <w:sz w:val="22"/>
          <w:szCs w:val="22"/>
          <w:lang w:val="es-CR" w:eastAsia="es-CR"/>
        </w:rPr>
      </w:pPr>
      <w:r w:rsidRPr="00466CB7">
        <w:rPr>
          <w:rFonts w:ascii="Arial" w:hAnsi="Arial" w:cs="Arial"/>
          <w:i/>
          <w:sz w:val="22"/>
          <w:szCs w:val="22"/>
          <w:lang w:val="es-CR" w:eastAsia="es-CR"/>
        </w:rPr>
        <w:t>“Artículo 45 Rendición de cuentas ante la Asamblea</w:t>
      </w:r>
    </w:p>
    <w:p w:rsidR="009E632F" w:rsidRPr="00466CB7" w:rsidRDefault="009E632F" w:rsidP="009E632F">
      <w:pPr>
        <w:ind w:left="284"/>
        <w:jc w:val="both"/>
        <w:rPr>
          <w:rFonts w:ascii="Arial" w:hAnsi="Arial" w:cs="Arial"/>
          <w:i/>
          <w:sz w:val="22"/>
          <w:szCs w:val="22"/>
          <w:lang w:val="es-CR" w:eastAsia="es-CR"/>
        </w:rPr>
      </w:pPr>
    </w:p>
    <w:p w:rsidR="00466CB7" w:rsidRP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t>La iniciativa de llamar a rendición de cuentas ante la Asamblea a una de las instancias de la Institución puede provenir del Directorio, del Consejo Institucional o de un 10% de asambleístas.</w:t>
      </w:r>
    </w:p>
    <w:p w:rsidR="00466CB7" w:rsidRP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t>En tal caso, el solicitante(s) deberá(n) entregar al Directorio un documento en el que se indiquen las razones por las que pide que la instancia involucrada rinda cuentas ante la Asamblea.</w:t>
      </w:r>
    </w:p>
    <w:p w:rsidR="00466CB7" w:rsidRP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t>Si de acuerdo con las razones invocadas por el solicitante, el Directorio considera que es procedente la rendición de cuentas ante la Asamblea, pedirá a la instancia involucrada, un informe respecto a los asuntos sobre los que se le pide rendir cuentas y le indicará el plazo disponible para ello, el cual no podrá ser inferior a un mes.</w:t>
      </w:r>
    </w:p>
    <w:p w:rsidR="00466CB7" w:rsidRP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t>Si el Directorio determina que la instancia debe rendir cuentas a la Asamblea deberá incluir dicho asunto en la agenda de la siguiente sesión. De acuerdo con la urgencia que el Directorio considere que tiene el asunto objeto de rendición de cuentas, decidirá si convoca una sesión extraordinaria para que el asunto sea conocido por la Asamblea o si espera a la siguiente sesión ordinaria.</w:t>
      </w:r>
    </w:p>
    <w:p w:rsidR="00466CB7" w:rsidRP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lastRenderedPageBreak/>
        <w:t>Asimismo, el Directorio deberá poner en conocimiento de los asambleístas, en forma impresa o digital, el informe de la instancia involucrada respecto a los asuntos sobre los que debe rendir cuentas a la Asamblea al convocar a la sesión.</w:t>
      </w:r>
    </w:p>
    <w:p w:rsid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t>Aún en el caso de que el asunto no sea incluido en agenda, el Directorio publicará dicho informe en el sitio de red de la Asamblea a efecto de que esté a disposición de los asambleístas”.</w:t>
      </w:r>
    </w:p>
    <w:p w:rsidR="009E632F" w:rsidRPr="00466CB7" w:rsidRDefault="009E632F" w:rsidP="009E632F">
      <w:pPr>
        <w:ind w:left="426"/>
        <w:jc w:val="both"/>
        <w:rPr>
          <w:rFonts w:ascii="Arial" w:hAnsi="Arial" w:cs="Arial"/>
          <w:i/>
          <w:sz w:val="22"/>
          <w:szCs w:val="22"/>
          <w:lang w:val="es-CR" w:eastAsia="es-CR"/>
        </w:rPr>
      </w:pPr>
    </w:p>
    <w:p w:rsidR="00466CB7" w:rsidRDefault="00466CB7" w:rsidP="009E632F">
      <w:pPr>
        <w:numPr>
          <w:ilvl w:val="0"/>
          <w:numId w:val="39"/>
        </w:numPr>
        <w:ind w:left="426" w:hanging="426"/>
        <w:jc w:val="both"/>
        <w:rPr>
          <w:rFonts w:ascii="Arial" w:hAnsi="Arial" w:cs="Arial"/>
          <w:lang w:val="es-CR" w:eastAsia="es-CR"/>
        </w:rPr>
      </w:pPr>
      <w:r w:rsidRPr="00466CB7">
        <w:rPr>
          <w:rFonts w:ascii="Arial" w:hAnsi="Arial" w:cs="Arial"/>
          <w:lang w:val="es-CR" w:eastAsia="es-CR"/>
        </w:rPr>
        <w:t xml:space="preserve">El inciso a del Artículo 71 del Reglamento de la Asamblea Institucional Representativa reza: </w:t>
      </w:r>
    </w:p>
    <w:p w:rsidR="009E632F" w:rsidRPr="00466CB7" w:rsidRDefault="009E632F" w:rsidP="009E632F">
      <w:pPr>
        <w:ind w:left="426"/>
        <w:jc w:val="both"/>
        <w:rPr>
          <w:rFonts w:ascii="Arial" w:hAnsi="Arial" w:cs="Arial"/>
          <w:lang w:val="es-CR" w:eastAsia="es-CR"/>
        </w:rPr>
      </w:pPr>
    </w:p>
    <w:p w:rsidR="00466CB7" w:rsidRPr="00466CB7" w:rsidRDefault="00466CB7" w:rsidP="009E632F">
      <w:pPr>
        <w:ind w:firstLine="426"/>
        <w:jc w:val="both"/>
        <w:rPr>
          <w:rFonts w:ascii="Arial" w:hAnsi="Arial" w:cs="Arial"/>
          <w:i/>
          <w:sz w:val="22"/>
          <w:szCs w:val="22"/>
          <w:lang w:val="es-CR" w:eastAsia="es-CR"/>
        </w:rPr>
      </w:pPr>
      <w:r w:rsidRPr="00466CB7">
        <w:rPr>
          <w:rFonts w:ascii="Arial" w:hAnsi="Arial" w:cs="Arial"/>
          <w:i/>
          <w:sz w:val="22"/>
          <w:szCs w:val="22"/>
          <w:lang w:val="es-CR" w:eastAsia="es-CR"/>
        </w:rPr>
        <w:t>“Artículo 71. Funciones generales del Directorio</w:t>
      </w:r>
    </w:p>
    <w:p w:rsidR="00466CB7" w:rsidRPr="00466CB7" w:rsidRDefault="00466CB7" w:rsidP="009E632F">
      <w:pPr>
        <w:ind w:left="426"/>
        <w:jc w:val="both"/>
        <w:rPr>
          <w:rFonts w:ascii="Arial" w:hAnsi="Arial" w:cs="Arial"/>
          <w:i/>
          <w:sz w:val="22"/>
          <w:szCs w:val="22"/>
          <w:lang w:val="es-CR" w:eastAsia="es-CR"/>
        </w:rPr>
      </w:pPr>
      <w:r w:rsidRPr="00466CB7">
        <w:rPr>
          <w:rFonts w:ascii="Arial" w:hAnsi="Arial" w:cs="Arial"/>
          <w:i/>
          <w:sz w:val="22"/>
          <w:szCs w:val="22"/>
          <w:lang w:val="es-CR" w:eastAsia="es-CR"/>
        </w:rPr>
        <w:t>Sin perjuicio de la facultad de la Asamblea para ratificar, revocar o modificar, vía moción de orden, cualquier decisión tomada por el Directorio, además de las funciones expresamente indicadas en otros artículos de este reglamento o que se deduzcan de ellos, éste tiene las siguientes funciones generales:</w:t>
      </w:r>
    </w:p>
    <w:p w:rsidR="00466CB7" w:rsidRDefault="00466CB7" w:rsidP="009E632F">
      <w:pPr>
        <w:numPr>
          <w:ilvl w:val="0"/>
          <w:numId w:val="42"/>
        </w:numPr>
        <w:jc w:val="both"/>
        <w:rPr>
          <w:rFonts w:ascii="Arial" w:hAnsi="Arial" w:cs="Arial"/>
          <w:i/>
          <w:sz w:val="22"/>
          <w:szCs w:val="22"/>
          <w:lang w:val="es-CR" w:eastAsia="es-CR"/>
        </w:rPr>
      </w:pPr>
      <w:r w:rsidRPr="00466CB7">
        <w:rPr>
          <w:rFonts w:ascii="Arial" w:hAnsi="Arial" w:cs="Arial"/>
          <w:i/>
          <w:sz w:val="22"/>
          <w:szCs w:val="22"/>
          <w:lang w:val="es-CR" w:eastAsia="es-CR"/>
        </w:rPr>
        <w:t xml:space="preserve">Velar por el cumplimiento de los fines de la Asamblea y </w:t>
      </w:r>
      <w:r w:rsidRPr="00466CB7">
        <w:rPr>
          <w:rFonts w:ascii="Arial" w:hAnsi="Arial" w:cs="Arial"/>
          <w:b/>
          <w:i/>
          <w:sz w:val="22"/>
          <w:szCs w:val="22"/>
          <w:lang w:val="es-CR" w:eastAsia="es-CR"/>
        </w:rPr>
        <w:t xml:space="preserve">aplicar fielmente su reglamento”. </w:t>
      </w:r>
      <w:r w:rsidRPr="00466CB7">
        <w:rPr>
          <w:rFonts w:ascii="Arial" w:hAnsi="Arial" w:cs="Arial"/>
          <w:i/>
          <w:sz w:val="22"/>
          <w:szCs w:val="22"/>
          <w:lang w:val="es-CR" w:eastAsia="es-CR"/>
        </w:rPr>
        <w:t>(lo resaltado no es del original).</w:t>
      </w:r>
    </w:p>
    <w:p w:rsidR="009E632F" w:rsidRPr="00466CB7" w:rsidRDefault="009E632F" w:rsidP="009E632F">
      <w:pPr>
        <w:ind w:left="720"/>
        <w:jc w:val="both"/>
        <w:rPr>
          <w:rFonts w:ascii="Arial" w:hAnsi="Arial" w:cs="Arial"/>
          <w:i/>
          <w:sz w:val="22"/>
          <w:szCs w:val="22"/>
          <w:lang w:val="es-CR" w:eastAsia="es-CR"/>
        </w:rPr>
      </w:pPr>
    </w:p>
    <w:p w:rsidR="00466CB7" w:rsidRPr="00466CB7" w:rsidRDefault="00466CB7" w:rsidP="009E632F">
      <w:pPr>
        <w:numPr>
          <w:ilvl w:val="0"/>
          <w:numId w:val="39"/>
        </w:numPr>
        <w:ind w:left="426" w:hanging="426"/>
        <w:jc w:val="both"/>
        <w:rPr>
          <w:rFonts w:ascii="Arial" w:eastAsia="Calibri" w:hAnsi="Arial" w:cs="Arial"/>
          <w:lang w:val="es-CR" w:eastAsia="en-US"/>
        </w:rPr>
      </w:pPr>
      <w:r w:rsidRPr="00466CB7">
        <w:rPr>
          <w:rFonts w:ascii="Arial" w:eastAsia="Calibri" w:hAnsi="Arial" w:cs="Arial"/>
          <w:lang w:val="es-CR" w:eastAsia="en-US"/>
        </w:rPr>
        <w:t xml:space="preserve">El Consejo Institucional, el Tribunal Institucional Electoral, el Lic. Isidro </w:t>
      </w:r>
      <w:r w:rsidR="003C6526">
        <w:rPr>
          <w:rFonts w:ascii="Arial" w:eastAsia="Calibri" w:hAnsi="Arial" w:cs="Arial"/>
          <w:lang w:val="es-CR" w:eastAsia="en-US"/>
        </w:rPr>
        <w:t>Á</w:t>
      </w:r>
      <w:r w:rsidRPr="00466CB7">
        <w:rPr>
          <w:rFonts w:ascii="Arial" w:eastAsia="Calibri" w:hAnsi="Arial" w:cs="Arial"/>
          <w:lang w:val="es-CR" w:eastAsia="en-US"/>
        </w:rPr>
        <w:t xml:space="preserve">lvarez, Auditor Interno y el Ing. Jorge Chaves Arce, representante docente en el Consejo Institucional, recibieron el día 22 de marzo los oficios DAIR 039-2017 y 040-2017,  en los que la Presidencia del Directorio de la Asamblea Institucional Representativa comunica acuerdo de la Sesión Ordinaria del Directorio de la AIR N° 422-2017, celebrada el jueves 18 de marzo, el Artículo 6 indica en lo que interesa lo siguiente: </w:t>
      </w:r>
    </w:p>
    <w:p w:rsidR="00466CB7" w:rsidRPr="00466CB7" w:rsidRDefault="00466CB7" w:rsidP="009E632F">
      <w:pPr>
        <w:autoSpaceDE w:val="0"/>
        <w:autoSpaceDN w:val="0"/>
        <w:adjustRightInd w:val="0"/>
        <w:ind w:firstLine="284"/>
        <w:jc w:val="both"/>
        <w:rPr>
          <w:rFonts w:ascii="Arial" w:eastAsia="Calibri" w:hAnsi="Arial" w:cs="Arial"/>
          <w:bCs/>
          <w:i/>
          <w:color w:val="000000"/>
          <w:sz w:val="22"/>
          <w:szCs w:val="22"/>
          <w:lang w:val="es-CR" w:eastAsia="en-US"/>
        </w:rPr>
      </w:pPr>
      <w:r w:rsidRPr="00466CB7">
        <w:rPr>
          <w:rFonts w:ascii="Arial" w:eastAsia="Calibri" w:hAnsi="Arial" w:cs="Arial"/>
          <w:b/>
          <w:bCs/>
          <w:color w:val="000000"/>
          <w:sz w:val="22"/>
          <w:szCs w:val="22"/>
          <w:lang w:val="es-CR" w:eastAsia="en-US"/>
        </w:rPr>
        <w:t>“</w:t>
      </w:r>
      <w:r w:rsidRPr="00466CB7">
        <w:rPr>
          <w:rFonts w:ascii="Arial" w:eastAsia="Calibri" w:hAnsi="Arial" w:cs="Arial"/>
          <w:bCs/>
          <w:i/>
          <w:color w:val="000000"/>
          <w:sz w:val="22"/>
          <w:szCs w:val="22"/>
          <w:lang w:val="es-CR" w:eastAsia="en-US"/>
        </w:rPr>
        <w:t xml:space="preserve">Por tanto, el Directorio de la Asamblea Institucional Representativa acuerda: </w:t>
      </w:r>
    </w:p>
    <w:p w:rsidR="00466CB7" w:rsidRPr="00466CB7" w:rsidRDefault="00466CB7" w:rsidP="009E632F">
      <w:pPr>
        <w:autoSpaceDE w:val="0"/>
        <w:autoSpaceDN w:val="0"/>
        <w:adjustRightInd w:val="0"/>
        <w:jc w:val="both"/>
        <w:rPr>
          <w:rFonts w:ascii="Arial" w:eastAsia="Calibri" w:hAnsi="Arial" w:cs="Arial"/>
          <w:i/>
          <w:color w:val="000000"/>
          <w:sz w:val="22"/>
          <w:szCs w:val="22"/>
          <w:lang w:val="es-CR" w:eastAsia="en-US"/>
        </w:rPr>
      </w:pPr>
    </w:p>
    <w:p w:rsidR="00466CB7" w:rsidRPr="00466CB7" w:rsidRDefault="00466CB7" w:rsidP="009E632F">
      <w:pPr>
        <w:numPr>
          <w:ilvl w:val="0"/>
          <w:numId w:val="40"/>
        </w:numPr>
        <w:autoSpaceDE w:val="0"/>
        <w:autoSpaceDN w:val="0"/>
        <w:adjustRightInd w:val="0"/>
        <w:jc w:val="both"/>
        <w:rPr>
          <w:rFonts w:ascii="Arial" w:eastAsia="Calibri" w:hAnsi="Arial" w:cs="Arial"/>
          <w:bCs/>
          <w:i/>
          <w:color w:val="000000"/>
          <w:sz w:val="22"/>
          <w:szCs w:val="22"/>
          <w:lang w:val="es-CR" w:eastAsia="en-US"/>
        </w:rPr>
      </w:pPr>
      <w:r w:rsidRPr="00466CB7">
        <w:rPr>
          <w:rFonts w:ascii="Arial" w:eastAsia="Calibri" w:hAnsi="Arial" w:cs="Arial"/>
          <w:bCs/>
          <w:i/>
          <w:color w:val="000000"/>
          <w:sz w:val="22"/>
          <w:szCs w:val="22"/>
          <w:lang w:val="es-CR" w:eastAsia="en-US"/>
        </w:rPr>
        <w:t xml:space="preserve">Solicitar al Directorio de la AIR, al Consejo Institucional, al Tribunal Institucional Electoral, a la Auditoría Interna y al Ing. Jorge Chaves Arce, un informe que aclare la situación que vivió el Consejo Institucional, a partir del 1° de febrero, y que se extendió durante tres semanas. </w:t>
      </w:r>
    </w:p>
    <w:p w:rsidR="00466CB7" w:rsidRPr="00466CB7" w:rsidRDefault="00466CB7" w:rsidP="009E632F">
      <w:pPr>
        <w:autoSpaceDE w:val="0"/>
        <w:autoSpaceDN w:val="0"/>
        <w:adjustRightInd w:val="0"/>
        <w:ind w:left="720"/>
        <w:jc w:val="both"/>
        <w:rPr>
          <w:rFonts w:ascii="Arial" w:eastAsia="Calibri" w:hAnsi="Arial" w:cs="Arial"/>
          <w:i/>
          <w:color w:val="000000"/>
          <w:sz w:val="22"/>
          <w:szCs w:val="22"/>
          <w:lang w:val="es-CR" w:eastAsia="en-US"/>
        </w:rPr>
      </w:pPr>
    </w:p>
    <w:p w:rsidR="00466CB7" w:rsidRPr="00466CB7" w:rsidRDefault="00466CB7" w:rsidP="009E632F">
      <w:pPr>
        <w:numPr>
          <w:ilvl w:val="0"/>
          <w:numId w:val="40"/>
        </w:numPr>
        <w:autoSpaceDE w:val="0"/>
        <w:autoSpaceDN w:val="0"/>
        <w:adjustRightInd w:val="0"/>
        <w:jc w:val="both"/>
        <w:rPr>
          <w:rFonts w:ascii="Arial" w:eastAsia="Calibri" w:hAnsi="Arial" w:cs="Arial"/>
          <w:i/>
          <w:color w:val="000000"/>
          <w:sz w:val="22"/>
          <w:szCs w:val="22"/>
          <w:lang w:val="es-CR" w:eastAsia="en-US"/>
        </w:rPr>
      </w:pPr>
      <w:r w:rsidRPr="00466CB7">
        <w:rPr>
          <w:rFonts w:ascii="Arial" w:eastAsia="Calibri" w:hAnsi="Arial" w:cs="Arial"/>
          <w:bCs/>
          <w:i/>
          <w:color w:val="000000"/>
          <w:sz w:val="22"/>
          <w:szCs w:val="22"/>
          <w:lang w:val="es-CR" w:eastAsia="en-US"/>
        </w:rPr>
        <w:t xml:space="preserve">Indicar que el informe será incluido como un punto de agenda para la sesión de la Asamblea Institucional Representativa convocada para el 26 de abril del 2017. </w:t>
      </w:r>
    </w:p>
    <w:p w:rsidR="00466CB7" w:rsidRPr="00466CB7" w:rsidRDefault="00466CB7" w:rsidP="009E632F">
      <w:pPr>
        <w:autoSpaceDE w:val="0"/>
        <w:autoSpaceDN w:val="0"/>
        <w:adjustRightInd w:val="0"/>
        <w:ind w:left="720"/>
        <w:jc w:val="both"/>
        <w:rPr>
          <w:rFonts w:ascii="Arial" w:eastAsia="Calibri" w:hAnsi="Arial" w:cs="Arial"/>
          <w:i/>
          <w:color w:val="000000"/>
          <w:sz w:val="22"/>
          <w:szCs w:val="22"/>
          <w:lang w:val="es-CR" w:eastAsia="en-US"/>
        </w:rPr>
      </w:pPr>
    </w:p>
    <w:p w:rsidR="00466CB7" w:rsidRPr="00466CB7" w:rsidRDefault="00466CB7" w:rsidP="009E632F">
      <w:pPr>
        <w:numPr>
          <w:ilvl w:val="0"/>
          <w:numId w:val="40"/>
        </w:numPr>
        <w:autoSpaceDE w:val="0"/>
        <w:autoSpaceDN w:val="0"/>
        <w:adjustRightInd w:val="0"/>
        <w:jc w:val="both"/>
        <w:rPr>
          <w:rFonts w:ascii="Arial" w:eastAsia="Calibri" w:hAnsi="Arial" w:cs="Arial"/>
          <w:i/>
          <w:color w:val="000000"/>
          <w:sz w:val="22"/>
          <w:szCs w:val="22"/>
          <w:lang w:val="es-CR" w:eastAsia="en-US"/>
        </w:rPr>
      </w:pPr>
      <w:r w:rsidRPr="00466CB7">
        <w:rPr>
          <w:rFonts w:ascii="Arial" w:eastAsia="Calibri" w:hAnsi="Arial" w:cs="Arial"/>
          <w:bCs/>
          <w:i/>
          <w:color w:val="000000"/>
          <w:sz w:val="22"/>
          <w:szCs w:val="22"/>
          <w:lang w:val="es-CR" w:eastAsia="en-US"/>
        </w:rPr>
        <w:t xml:space="preserve">Comunicar que contarán con siete minutos para su exposición y se abrirá un espacio para que los asambleístas evacuen sus dudas. </w:t>
      </w:r>
    </w:p>
    <w:p w:rsidR="00466CB7" w:rsidRPr="00466CB7" w:rsidRDefault="00466CB7" w:rsidP="009E632F">
      <w:pPr>
        <w:autoSpaceDE w:val="0"/>
        <w:autoSpaceDN w:val="0"/>
        <w:adjustRightInd w:val="0"/>
        <w:ind w:left="720"/>
        <w:jc w:val="both"/>
        <w:rPr>
          <w:rFonts w:ascii="Arial" w:eastAsia="Calibri" w:hAnsi="Arial" w:cs="Arial"/>
          <w:i/>
          <w:color w:val="000000"/>
          <w:sz w:val="22"/>
          <w:szCs w:val="22"/>
          <w:lang w:val="es-CR" w:eastAsia="en-US"/>
        </w:rPr>
      </w:pPr>
    </w:p>
    <w:p w:rsidR="00466CB7" w:rsidRPr="00466CB7" w:rsidRDefault="00466CB7" w:rsidP="009E632F">
      <w:pPr>
        <w:numPr>
          <w:ilvl w:val="0"/>
          <w:numId w:val="40"/>
        </w:numPr>
        <w:autoSpaceDE w:val="0"/>
        <w:autoSpaceDN w:val="0"/>
        <w:adjustRightInd w:val="0"/>
        <w:jc w:val="both"/>
        <w:rPr>
          <w:rFonts w:ascii="Arial" w:eastAsia="Calibri" w:hAnsi="Arial" w:cs="Arial"/>
          <w:i/>
          <w:color w:val="000000"/>
          <w:sz w:val="22"/>
          <w:szCs w:val="22"/>
          <w:lang w:val="es-CR" w:eastAsia="en-US"/>
        </w:rPr>
      </w:pPr>
      <w:r w:rsidRPr="00466CB7">
        <w:rPr>
          <w:rFonts w:ascii="Arial" w:eastAsia="Calibri" w:hAnsi="Arial" w:cs="Arial"/>
          <w:bCs/>
          <w:i/>
          <w:color w:val="000000"/>
          <w:sz w:val="22"/>
          <w:szCs w:val="22"/>
          <w:lang w:val="es-CR" w:eastAsia="en-US"/>
        </w:rPr>
        <w:t xml:space="preserve">Solicitar la entrega del documento en forma impresa en la Secretaría de la AIR y en forma electrónica a la dirección de correo asambleair@itcr.ac.cr </w:t>
      </w:r>
    </w:p>
    <w:p w:rsidR="00466CB7" w:rsidRPr="00466CB7" w:rsidRDefault="00466CB7" w:rsidP="009E632F">
      <w:pPr>
        <w:autoSpaceDE w:val="0"/>
        <w:autoSpaceDN w:val="0"/>
        <w:adjustRightInd w:val="0"/>
        <w:ind w:left="720"/>
        <w:jc w:val="both"/>
        <w:rPr>
          <w:rFonts w:ascii="Arial" w:eastAsia="Calibri" w:hAnsi="Arial" w:cs="Arial"/>
          <w:i/>
          <w:color w:val="000000"/>
          <w:sz w:val="22"/>
          <w:szCs w:val="22"/>
          <w:lang w:val="es-CR" w:eastAsia="en-US"/>
        </w:rPr>
      </w:pPr>
    </w:p>
    <w:p w:rsidR="00466CB7" w:rsidRPr="00466CB7" w:rsidRDefault="00466CB7" w:rsidP="009E632F">
      <w:pPr>
        <w:numPr>
          <w:ilvl w:val="0"/>
          <w:numId w:val="40"/>
        </w:numPr>
        <w:autoSpaceDE w:val="0"/>
        <w:autoSpaceDN w:val="0"/>
        <w:adjustRightInd w:val="0"/>
        <w:jc w:val="both"/>
        <w:rPr>
          <w:rFonts w:ascii="Arial" w:eastAsia="Calibri" w:hAnsi="Arial" w:cs="Arial"/>
          <w:color w:val="000000"/>
          <w:sz w:val="22"/>
          <w:szCs w:val="22"/>
          <w:lang w:val="es-CR" w:eastAsia="en-US"/>
        </w:rPr>
      </w:pPr>
      <w:r w:rsidRPr="00466CB7">
        <w:rPr>
          <w:rFonts w:ascii="Arial" w:eastAsia="Calibri" w:hAnsi="Arial" w:cs="Arial"/>
          <w:bCs/>
          <w:i/>
          <w:color w:val="000000"/>
          <w:sz w:val="22"/>
          <w:szCs w:val="22"/>
          <w:lang w:val="es-CR" w:eastAsia="en-US"/>
        </w:rPr>
        <w:t>Establecer como fecha límite el lunes 3 de abril, para la entrega de la presentación correspondiente, así como un resumen ejecutivo que será incorporado al acta de la Sesión Ordinaria AIR-92-2017</w:t>
      </w:r>
      <w:r w:rsidRPr="00466CB7">
        <w:rPr>
          <w:rFonts w:ascii="Arial" w:eastAsia="Calibri" w:hAnsi="Arial" w:cs="Arial"/>
          <w:b/>
          <w:bCs/>
          <w:color w:val="000000"/>
          <w:sz w:val="22"/>
          <w:szCs w:val="22"/>
          <w:lang w:val="es-CR" w:eastAsia="en-US"/>
        </w:rPr>
        <w:t xml:space="preserve">”. </w:t>
      </w:r>
    </w:p>
    <w:p w:rsidR="00466CB7" w:rsidRPr="00466CB7" w:rsidRDefault="00466CB7" w:rsidP="00466CB7">
      <w:pPr>
        <w:autoSpaceDE w:val="0"/>
        <w:autoSpaceDN w:val="0"/>
        <w:adjustRightInd w:val="0"/>
        <w:rPr>
          <w:rFonts w:ascii="Arial" w:eastAsia="Calibri" w:hAnsi="Arial" w:cs="Arial"/>
          <w:color w:val="000000"/>
          <w:lang w:val="es-CR" w:eastAsia="en-US"/>
        </w:rPr>
      </w:pPr>
    </w:p>
    <w:p w:rsidR="00466CB7" w:rsidRPr="00466CB7" w:rsidRDefault="00466CB7" w:rsidP="00466CB7">
      <w:pPr>
        <w:autoSpaceDE w:val="0"/>
        <w:autoSpaceDN w:val="0"/>
        <w:adjustRightInd w:val="0"/>
        <w:ind w:firstLine="360"/>
        <w:rPr>
          <w:rFonts w:ascii="Arial" w:eastAsia="Calibri" w:hAnsi="Arial" w:cs="Arial"/>
          <w:color w:val="000000"/>
          <w:lang w:val="es-CR" w:eastAsia="en-US"/>
        </w:rPr>
      </w:pPr>
      <w:r w:rsidRPr="00466CB7">
        <w:rPr>
          <w:rFonts w:ascii="Arial" w:eastAsia="Calibri" w:hAnsi="Arial" w:cs="Arial"/>
          <w:b/>
          <w:color w:val="000000"/>
          <w:lang w:val="es-CR" w:eastAsia="en-US"/>
        </w:rPr>
        <w:t>CONSIDERANDO QUE:</w:t>
      </w:r>
    </w:p>
    <w:p w:rsidR="00466CB7" w:rsidRPr="00466CB7" w:rsidRDefault="00466CB7" w:rsidP="00466CB7">
      <w:pPr>
        <w:autoSpaceDE w:val="0"/>
        <w:autoSpaceDN w:val="0"/>
        <w:adjustRightInd w:val="0"/>
        <w:ind w:firstLine="360"/>
        <w:rPr>
          <w:rFonts w:ascii="Arial" w:eastAsia="Calibri" w:hAnsi="Arial" w:cs="Arial"/>
          <w:color w:val="000000"/>
          <w:lang w:val="es-CR" w:eastAsia="en-US"/>
        </w:rPr>
      </w:pPr>
      <w:r w:rsidRPr="00466CB7">
        <w:rPr>
          <w:rFonts w:ascii="Arial" w:eastAsia="Calibri" w:hAnsi="Arial" w:cs="Arial"/>
          <w:color w:val="000000"/>
          <w:lang w:val="es-CR" w:eastAsia="en-US"/>
        </w:rPr>
        <w:t xml:space="preserve"> </w:t>
      </w:r>
    </w:p>
    <w:p w:rsidR="00466CB7" w:rsidRPr="00466CB7" w:rsidRDefault="00466CB7" w:rsidP="00466CB7">
      <w:pPr>
        <w:numPr>
          <w:ilvl w:val="0"/>
          <w:numId w:val="41"/>
        </w:numPr>
        <w:autoSpaceDE w:val="0"/>
        <w:autoSpaceDN w:val="0"/>
        <w:adjustRightInd w:val="0"/>
        <w:jc w:val="both"/>
        <w:rPr>
          <w:rFonts w:ascii="Arial" w:eastAsia="Calibri" w:hAnsi="Arial" w:cs="Arial"/>
          <w:color w:val="000000"/>
          <w:lang w:val="es-CR" w:eastAsia="en-US"/>
        </w:rPr>
      </w:pPr>
      <w:r w:rsidRPr="00466CB7">
        <w:rPr>
          <w:rFonts w:ascii="Arial" w:eastAsia="Calibri" w:hAnsi="Arial" w:cs="Arial"/>
          <w:color w:val="000000"/>
          <w:lang w:val="es-CR" w:eastAsia="en-US"/>
        </w:rPr>
        <w:t xml:space="preserve">La rendición de cuentas es un deber de las distintas instancias institucionales, al igual que lo es el apego a la normativa institucional vigente. </w:t>
      </w:r>
    </w:p>
    <w:p w:rsidR="00466CB7" w:rsidRPr="00466CB7" w:rsidRDefault="00466CB7" w:rsidP="00466CB7">
      <w:pPr>
        <w:autoSpaceDE w:val="0"/>
        <w:autoSpaceDN w:val="0"/>
        <w:adjustRightInd w:val="0"/>
        <w:ind w:left="720"/>
        <w:jc w:val="both"/>
        <w:rPr>
          <w:rFonts w:ascii="Arial" w:eastAsia="Calibri" w:hAnsi="Arial" w:cs="Arial"/>
          <w:color w:val="000000"/>
          <w:lang w:val="es-CR" w:eastAsia="en-US"/>
        </w:rPr>
      </w:pPr>
    </w:p>
    <w:p w:rsidR="00466CB7" w:rsidRPr="00466CB7" w:rsidRDefault="00466CB7" w:rsidP="00466CB7">
      <w:pPr>
        <w:numPr>
          <w:ilvl w:val="0"/>
          <w:numId w:val="41"/>
        </w:numPr>
        <w:autoSpaceDE w:val="0"/>
        <w:autoSpaceDN w:val="0"/>
        <w:adjustRightInd w:val="0"/>
        <w:jc w:val="both"/>
        <w:rPr>
          <w:rFonts w:ascii="Arial" w:eastAsia="Calibri" w:hAnsi="Arial" w:cs="Arial"/>
          <w:color w:val="000000"/>
          <w:lang w:val="es-CR" w:eastAsia="en-US"/>
        </w:rPr>
      </w:pPr>
      <w:r w:rsidRPr="00466CB7">
        <w:rPr>
          <w:rFonts w:ascii="Arial" w:eastAsia="Calibri" w:hAnsi="Arial" w:cs="Arial"/>
          <w:color w:val="000000"/>
          <w:lang w:val="es-CR" w:eastAsia="en-US"/>
        </w:rPr>
        <w:t>El Consejo Institucional en su Sesión Ordinaria No. 3011 del 01 de marzo de 2017</w:t>
      </w:r>
      <w:r w:rsidR="003C6526">
        <w:rPr>
          <w:rFonts w:ascii="Arial" w:eastAsia="Calibri" w:hAnsi="Arial" w:cs="Arial"/>
          <w:color w:val="000000"/>
          <w:lang w:val="es-CR" w:eastAsia="en-US"/>
        </w:rPr>
        <w:t>,</w:t>
      </w:r>
      <w:bookmarkStart w:id="0" w:name="_GoBack"/>
      <w:bookmarkEnd w:id="0"/>
      <w:r w:rsidRPr="00466CB7">
        <w:rPr>
          <w:rFonts w:ascii="Arial" w:eastAsia="Calibri" w:hAnsi="Arial" w:cs="Arial"/>
          <w:color w:val="000000"/>
          <w:lang w:val="es-CR" w:eastAsia="en-US"/>
        </w:rPr>
        <w:t xml:space="preserve"> discutió ampliamente sobre la situación presentada durante las primeras tres semanas de febrero de 2017, relacionadas con la no conformación del </w:t>
      </w:r>
      <w:r w:rsidRPr="00466CB7">
        <w:rPr>
          <w:rFonts w:ascii="Arial" w:eastAsia="Calibri" w:hAnsi="Arial" w:cs="Arial"/>
          <w:color w:val="000000"/>
          <w:lang w:val="es-CR" w:eastAsia="en-US"/>
        </w:rPr>
        <w:lastRenderedPageBreak/>
        <w:t xml:space="preserve">Órgano y encargó a la Comisión de Estatuto Orgánico que hiciera una minuciosa investigación al respecto y que presentara al pleno del Consejo Institucional un informe. Dicho informe servirá para aclarar al Consejo Institucional y a la Comunidad en general sobre la situación vivida y el mismo está en proceso de elaboración por parte de la Comisión de Estatuto Orgánico.   </w:t>
      </w:r>
    </w:p>
    <w:p w:rsidR="00466CB7" w:rsidRPr="00466CB7" w:rsidRDefault="00466CB7" w:rsidP="00466CB7">
      <w:pPr>
        <w:autoSpaceDE w:val="0"/>
        <w:autoSpaceDN w:val="0"/>
        <w:adjustRightInd w:val="0"/>
        <w:ind w:left="720"/>
        <w:jc w:val="both"/>
        <w:rPr>
          <w:rFonts w:ascii="Arial" w:eastAsia="Calibri" w:hAnsi="Arial" w:cs="Arial"/>
          <w:color w:val="000000"/>
          <w:lang w:val="es-CR" w:eastAsia="en-US"/>
        </w:rPr>
      </w:pPr>
    </w:p>
    <w:p w:rsidR="00466CB7" w:rsidRPr="00466CB7" w:rsidRDefault="00466CB7" w:rsidP="00466CB7">
      <w:pPr>
        <w:numPr>
          <w:ilvl w:val="0"/>
          <w:numId w:val="41"/>
        </w:numPr>
        <w:autoSpaceDE w:val="0"/>
        <w:autoSpaceDN w:val="0"/>
        <w:adjustRightInd w:val="0"/>
        <w:jc w:val="both"/>
        <w:rPr>
          <w:rFonts w:ascii="Arial" w:eastAsia="Calibri" w:hAnsi="Arial" w:cs="Arial"/>
          <w:color w:val="000000"/>
          <w:lang w:val="es-CR" w:eastAsia="en-US"/>
        </w:rPr>
      </w:pPr>
      <w:r w:rsidRPr="00466CB7">
        <w:rPr>
          <w:rFonts w:ascii="Arial" w:eastAsia="Calibri" w:hAnsi="Arial" w:cs="Arial"/>
          <w:color w:val="000000"/>
          <w:lang w:val="es-CR" w:eastAsia="en-US"/>
        </w:rPr>
        <w:t xml:space="preserve">El Artículo 11, inciso q, del Estatuto Orgánico es claro, que la función de llamar a rendición de cuentas a cualquier instancia institucional cuando lo considere conveniente, es de la Asamblea Institucional Representativa y no de su Directorio.  </w:t>
      </w:r>
    </w:p>
    <w:p w:rsidR="00466CB7" w:rsidRPr="00466CB7" w:rsidRDefault="00466CB7" w:rsidP="00466CB7">
      <w:pPr>
        <w:ind w:left="720"/>
        <w:rPr>
          <w:rFonts w:ascii="Calibri" w:eastAsia="Calibri" w:hAnsi="Calibri"/>
          <w:sz w:val="22"/>
          <w:szCs w:val="22"/>
          <w:lang w:val="es-CR" w:eastAsia="en-US"/>
        </w:rPr>
      </w:pPr>
    </w:p>
    <w:p w:rsidR="00466CB7" w:rsidRPr="00466CB7" w:rsidRDefault="00466CB7" w:rsidP="00466CB7">
      <w:pPr>
        <w:numPr>
          <w:ilvl w:val="0"/>
          <w:numId w:val="41"/>
        </w:numPr>
        <w:autoSpaceDE w:val="0"/>
        <w:autoSpaceDN w:val="0"/>
        <w:adjustRightInd w:val="0"/>
        <w:jc w:val="both"/>
        <w:rPr>
          <w:rFonts w:ascii="Arial" w:eastAsia="Calibri" w:hAnsi="Arial" w:cs="Arial"/>
          <w:color w:val="000000"/>
          <w:lang w:val="es-CR" w:eastAsia="en-US"/>
        </w:rPr>
      </w:pPr>
      <w:r w:rsidRPr="00466CB7">
        <w:rPr>
          <w:rFonts w:ascii="Arial" w:eastAsia="Calibri" w:hAnsi="Arial" w:cs="Arial"/>
          <w:color w:val="000000"/>
          <w:lang w:val="es-CR" w:eastAsia="en-US"/>
        </w:rPr>
        <w:t>Conforme al Artículo 45 del Reglamento de la AIR, es claro que la rendición de cuentas ante la Asamblea, se le da procedencia luego de que el Directorio estudie la solicitud respectiva, la cual debe estar debidamente fundamentada.  Los oficios 039-2017 y 040-2017 del Directorio de la AIR</w:t>
      </w:r>
      <w:proofErr w:type="gramStart"/>
      <w:r w:rsidRPr="00466CB7">
        <w:rPr>
          <w:rFonts w:ascii="Arial" w:eastAsia="Calibri" w:hAnsi="Arial" w:cs="Arial"/>
          <w:color w:val="000000"/>
          <w:lang w:val="es-CR" w:eastAsia="en-US"/>
        </w:rPr>
        <w:t>,  no</w:t>
      </w:r>
      <w:proofErr w:type="gramEnd"/>
      <w:r w:rsidRPr="00466CB7">
        <w:rPr>
          <w:rFonts w:ascii="Arial" w:eastAsia="Calibri" w:hAnsi="Arial" w:cs="Arial"/>
          <w:color w:val="000000"/>
          <w:lang w:val="es-CR" w:eastAsia="en-US"/>
        </w:rPr>
        <w:t xml:space="preserve">  especifican los asuntos sobre los cuales este Consejo debe rendir cuentas ante la AIR.</w:t>
      </w:r>
    </w:p>
    <w:p w:rsidR="00466CB7" w:rsidRPr="00466CB7" w:rsidRDefault="00466CB7" w:rsidP="00466CB7">
      <w:pPr>
        <w:ind w:left="720"/>
        <w:jc w:val="both"/>
        <w:rPr>
          <w:rFonts w:ascii="Calibri" w:eastAsia="Calibri" w:hAnsi="Calibri"/>
          <w:sz w:val="22"/>
          <w:szCs w:val="22"/>
          <w:lang w:val="es-CR" w:eastAsia="en-US"/>
        </w:rPr>
      </w:pPr>
    </w:p>
    <w:p w:rsidR="00466CB7" w:rsidRPr="00466CB7" w:rsidRDefault="00466CB7" w:rsidP="00466CB7">
      <w:pPr>
        <w:numPr>
          <w:ilvl w:val="0"/>
          <w:numId w:val="41"/>
        </w:numPr>
        <w:autoSpaceDE w:val="0"/>
        <w:autoSpaceDN w:val="0"/>
        <w:adjustRightInd w:val="0"/>
        <w:jc w:val="both"/>
        <w:rPr>
          <w:rFonts w:ascii="Arial" w:eastAsia="Calibri" w:hAnsi="Arial" w:cs="Arial"/>
          <w:color w:val="000000"/>
          <w:lang w:val="es-CR" w:eastAsia="en-US"/>
        </w:rPr>
      </w:pPr>
      <w:r w:rsidRPr="00466CB7">
        <w:rPr>
          <w:rFonts w:ascii="Arial" w:eastAsia="Calibri" w:hAnsi="Arial" w:cs="Arial"/>
          <w:color w:val="000000"/>
          <w:lang w:val="es-CR" w:eastAsia="en-US"/>
        </w:rPr>
        <w:t xml:space="preserve">En el oficio DAIR-040-2017, con fecha de recibido el 22 de marzo de 2017, suscrito por la  M.S.O. Miriam Brenes Cerdas, Presidenta </w:t>
      </w:r>
      <w:proofErr w:type="spellStart"/>
      <w:r w:rsidRPr="00466CB7">
        <w:rPr>
          <w:rFonts w:ascii="Arial" w:eastAsia="Calibri" w:hAnsi="Arial" w:cs="Arial"/>
          <w:color w:val="000000"/>
          <w:lang w:val="es-CR" w:eastAsia="en-US"/>
        </w:rPr>
        <w:t>a.i.</w:t>
      </w:r>
      <w:proofErr w:type="spellEnd"/>
      <w:r w:rsidRPr="00466CB7">
        <w:rPr>
          <w:rFonts w:ascii="Arial" w:eastAsia="Calibri" w:hAnsi="Arial" w:cs="Arial"/>
          <w:color w:val="000000"/>
          <w:lang w:val="es-CR" w:eastAsia="en-US"/>
        </w:rPr>
        <w:t xml:space="preserve"> del Directorio de la AIR, dirigido al Consejo Institucional, Tribunal Institucional Electoral, Lic. Isidro Álvarez y el Ing. Jorge Chaves, en el cual comunica la corrección del oficio DAIR-039-2017, siendo formalmente conocidos por el Consejo Institucional en la Sesión No. 3016, del 29 de marzo de 2017.   Así las cosas, el plazo mínimo de un mes que se le brinda por Reglamento a las instancias para que rindan cuentas, se echa de menos.   </w:t>
      </w:r>
    </w:p>
    <w:p w:rsidR="00466CB7" w:rsidRPr="00466CB7" w:rsidRDefault="00466CB7" w:rsidP="00466CB7">
      <w:pPr>
        <w:autoSpaceDE w:val="0"/>
        <w:autoSpaceDN w:val="0"/>
        <w:adjustRightInd w:val="0"/>
        <w:jc w:val="both"/>
        <w:rPr>
          <w:rFonts w:ascii="Arial" w:eastAsia="Calibri" w:hAnsi="Arial" w:cs="Arial"/>
          <w:color w:val="000000"/>
          <w:lang w:val="es-CR" w:eastAsia="en-US"/>
        </w:rPr>
      </w:pPr>
    </w:p>
    <w:p w:rsidR="00466CB7" w:rsidRPr="00466CB7" w:rsidRDefault="00466CB7" w:rsidP="00466CB7">
      <w:pPr>
        <w:numPr>
          <w:ilvl w:val="0"/>
          <w:numId w:val="41"/>
        </w:numPr>
        <w:autoSpaceDE w:val="0"/>
        <w:autoSpaceDN w:val="0"/>
        <w:adjustRightInd w:val="0"/>
        <w:jc w:val="both"/>
        <w:rPr>
          <w:rFonts w:ascii="Arial" w:eastAsia="Calibri" w:hAnsi="Arial" w:cs="Arial"/>
          <w:color w:val="000000"/>
          <w:lang w:val="es-CR" w:eastAsia="en-US"/>
        </w:rPr>
      </w:pPr>
      <w:r w:rsidRPr="00466CB7">
        <w:rPr>
          <w:rFonts w:ascii="Arial" w:eastAsia="Calibri" w:hAnsi="Arial" w:cs="Arial"/>
          <w:color w:val="000000"/>
          <w:lang w:val="es-CR" w:eastAsia="en-US"/>
        </w:rPr>
        <w:t>Mediante oficio SCI-178-2017, de fecha 31 de marzo de 2017, suscrito por el Lic. William Buckley, Coordinador de la Comisión de Estatuto Orgánico, dirigido al MBA. Nelson Ortega, Presidente del Directorio de la AIR y por delegación de este Consejo, se da respuesta al oficio DAIR-040-2017, indicando que no es posible el envío del informe aludido, al no ajustarse lo solicitado a los plazos que para el efecto señala la Normativa Interna  Vigente (Reglamento del AIR, en su Artículo 45)</w:t>
      </w:r>
    </w:p>
    <w:p w:rsidR="00466CB7" w:rsidRPr="00466CB7" w:rsidRDefault="00466CB7" w:rsidP="009E632F">
      <w:pPr>
        <w:rPr>
          <w:rFonts w:ascii="Calibri" w:eastAsia="Calibri" w:hAnsi="Calibri"/>
          <w:sz w:val="22"/>
          <w:szCs w:val="22"/>
          <w:lang w:val="es-CR" w:eastAsia="en-US"/>
        </w:rPr>
      </w:pPr>
    </w:p>
    <w:p w:rsidR="00466CB7" w:rsidRPr="00466CB7" w:rsidRDefault="00466CB7" w:rsidP="00466CB7">
      <w:pPr>
        <w:ind w:left="142" w:firstLine="284"/>
        <w:rPr>
          <w:rFonts w:ascii="Arial" w:eastAsia="Calibri" w:hAnsi="Arial" w:cs="Arial"/>
          <w:b/>
          <w:lang w:val="es-CR" w:eastAsia="en-US"/>
        </w:rPr>
      </w:pPr>
      <w:r w:rsidRPr="00466CB7">
        <w:rPr>
          <w:rFonts w:ascii="Arial" w:eastAsia="Calibri" w:hAnsi="Arial" w:cs="Arial"/>
          <w:b/>
          <w:lang w:val="es-CR" w:eastAsia="en-US"/>
        </w:rPr>
        <w:t xml:space="preserve">SE </w:t>
      </w:r>
      <w:r w:rsidR="009E632F">
        <w:rPr>
          <w:rFonts w:ascii="Arial" w:eastAsia="Calibri" w:hAnsi="Arial" w:cs="Arial"/>
          <w:b/>
          <w:lang w:val="es-CR" w:eastAsia="en-US"/>
        </w:rPr>
        <w:t>ACUERDA</w:t>
      </w:r>
      <w:r w:rsidRPr="00466CB7">
        <w:rPr>
          <w:rFonts w:ascii="Arial" w:eastAsia="Calibri" w:hAnsi="Arial" w:cs="Arial"/>
          <w:b/>
          <w:lang w:val="es-CR" w:eastAsia="en-US"/>
        </w:rPr>
        <w:t xml:space="preserve">: </w:t>
      </w:r>
    </w:p>
    <w:p w:rsidR="00466CB7" w:rsidRPr="00466CB7" w:rsidRDefault="00466CB7" w:rsidP="00466CB7">
      <w:pPr>
        <w:ind w:left="720"/>
        <w:rPr>
          <w:rFonts w:ascii="Calibri" w:eastAsia="Calibri" w:hAnsi="Calibri"/>
          <w:sz w:val="22"/>
          <w:szCs w:val="22"/>
          <w:lang w:val="es-CR" w:eastAsia="en-US"/>
        </w:rPr>
      </w:pPr>
    </w:p>
    <w:p w:rsidR="00466CB7" w:rsidRPr="00466CB7" w:rsidRDefault="00466CB7" w:rsidP="00466CB7">
      <w:pPr>
        <w:numPr>
          <w:ilvl w:val="0"/>
          <w:numId w:val="43"/>
        </w:numPr>
        <w:ind w:left="851" w:hanging="425"/>
        <w:jc w:val="both"/>
        <w:rPr>
          <w:rFonts w:ascii="Arial" w:eastAsia="Calibri" w:hAnsi="Arial" w:cs="Arial"/>
          <w:color w:val="000000"/>
          <w:lang w:val="es-CR" w:eastAsia="en-US"/>
        </w:rPr>
      </w:pPr>
      <w:r w:rsidRPr="00466CB7">
        <w:rPr>
          <w:rFonts w:ascii="Arial" w:eastAsia="Calibri" w:hAnsi="Arial" w:cs="Arial"/>
          <w:color w:val="000000"/>
          <w:lang w:val="es-CR" w:eastAsia="en-US"/>
        </w:rPr>
        <w:t>Comunicar al Directorio de la Asamblea Institucional Representativa nuestra imposibilidad legal y material de entregar el informe dentro del plazo solicitado, de acuerdo a lo indicado en el oficio SCI-178-2017, del 31 de marzo de 2017, suscrito por el Lic. William Buckley, Coordinador de la Comisión de Estatuto Orgánico.</w:t>
      </w:r>
    </w:p>
    <w:p w:rsidR="00466CB7" w:rsidRPr="00466CB7" w:rsidRDefault="00466CB7" w:rsidP="00466CB7">
      <w:pPr>
        <w:ind w:left="851"/>
        <w:jc w:val="both"/>
        <w:rPr>
          <w:rFonts w:ascii="Arial" w:eastAsia="Calibri" w:hAnsi="Arial" w:cs="Arial"/>
          <w:color w:val="000000"/>
          <w:lang w:val="es-CR" w:eastAsia="en-US"/>
        </w:rPr>
      </w:pPr>
    </w:p>
    <w:p w:rsidR="00466CB7" w:rsidRPr="009E632F" w:rsidRDefault="00466CB7" w:rsidP="009E632F">
      <w:pPr>
        <w:numPr>
          <w:ilvl w:val="0"/>
          <w:numId w:val="43"/>
        </w:numPr>
        <w:ind w:left="851" w:hanging="425"/>
        <w:jc w:val="both"/>
        <w:rPr>
          <w:rFonts w:ascii="Arial" w:eastAsia="Calibri" w:hAnsi="Arial" w:cs="Arial"/>
          <w:strike/>
          <w:color w:val="000000"/>
          <w:lang w:val="es-CR" w:eastAsia="en-US"/>
        </w:rPr>
      </w:pPr>
      <w:r w:rsidRPr="00466CB7">
        <w:rPr>
          <w:rFonts w:ascii="Arial" w:eastAsia="Calibri" w:hAnsi="Arial" w:cs="Arial"/>
          <w:color w:val="000000"/>
          <w:lang w:val="es-CR" w:eastAsia="en-US"/>
        </w:rPr>
        <w:t xml:space="preserve">Instar al Directorio de la Asamblea Institucional Representativa, proceder conforme a la normativa institucional, en cuanto al cumplimiento de los plazos previstos en el Reglamento de la AIR.  </w:t>
      </w:r>
    </w:p>
    <w:p w:rsidR="009E632F" w:rsidRPr="00466CB7" w:rsidRDefault="009E632F" w:rsidP="009E632F">
      <w:pPr>
        <w:jc w:val="both"/>
        <w:rPr>
          <w:rFonts w:ascii="Arial" w:eastAsia="Calibri" w:hAnsi="Arial" w:cs="Arial"/>
          <w:strike/>
          <w:color w:val="000000"/>
          <w:highlight w:val="yellow"/>
          <w:lang w:val="es-CR" w:eastAsia="en-US"/>
        </w:rPr>
      </w:pPr>
    </w:p>
    <w:p w:rsidR="00466CB7" w:rsidRPr="00466CB7" w:rsidRDefault="00466CB7" w:rsidP="009E632F">
      <w:pPr>
        <w:numPr>
          <w:ilvl w:val="0"/>
          <w:numId w:val="43"/>
        </w:numPr>
        <w:ind w:left="851" w:hanging="425"/>
        <w:jc w:val="both"/>
        <w:rPr>
          <w:rFonts w:ascii="Calibri" w:eastAsia="Calibri" w:hAnsi="Calibri"/>
          <w:sz w:val="22"/>
          <w:szCs w:val="22"/>
          <w:lang w:val="es-CR" w:eastAsia="en-US"/>
        </w:rPr>
      </w:pPr>
      <w:r w:rsidRPr="00466CB7">
        <w:rPr>
          <w:rFonts w:ascii="Arial" w:eastAsia="Calibri" w:hAnsi="Arial" w:cs="Arial"/>
          <w:color w:val="000000"/>
          <w:lang w:val="es-CR" w:eastAsia="en-US"/>
        </w:rPr>
        <w:t>Informar al Directorio que este Consejo está comprometido con la rendición de cuentas, transparencia y mejoramiento de los procedimientos, por lo que una vez concluido el informe encargado a la Comisión de Estatuto Orgánico, se hará de conocimiento a la comunidad institucional.</w:t>
      </w:r>
    </w:p>
    <w:p w:rsidR="00466CB7" w:rsidRPr="006C4FFB" w:rsidRDefault="00466CB7" w:rsidP="006C4FFB">
      <w:pPr>
        <w:rPr>
          <w:rFonts w:ascii="Arial" w:hAnsi="Arial" w:cs="Arial"/>
          <w:lang w:eastAsia="en-US"/>
        </w:rPr>
      </w:pPr>
    </w:p>
    <w:p w:rsidR="00CB682F" w:rsidRDefault="007742A1" w:rsidP="009E632F">
      <w:pPr>
        <w:numPr>
          <w:ilvl w:val="0"/>
          <w:numId w:val="43"/>
        </w:numPr>
        <w:ind w:left="851" w:hanging="425"/>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9E632F" w:rsidRPr="00466CB7" w:rsidRDefault="00FA370C" w:rsidP="009E632F">
      <w:pPr>
        <w:autoSpaceDE w:val="0"/>
        <w:autoSpaceDN w:val="0"/>
        <w:adjustRightInd w:val="0"/>
        <w:ind w:left="720"/>
        <w:rPr>
          <w:rFonts w:ascii="Arial" w:eastAsia="Calibri" w:hAnsi="Arial" w:cs="Arial"/>
          <w:b/>
          <w:color w:val="000000"/>
          <w:sz w:val="22"/>
          <w:szCs w:val="22"/>
          <w:lang w:val="es-CR" w:eastAsia="en-US"/>
        </w:rPr>
      </w:pPr>
      <w:r w:rsidRPr="00FA370C">
        <w:rPr>
          <w:rFonts w:ascii="Arial" w:eastAsia="Cambria" w:hAnsi="Arial" w:cs="Arial"/>
          <w:b/>
          <w:sz w:val="18"/>
          <w:szCs w:val="18"/>
          <w:lang w:eastAsia="en-US"/>
        </w:rPr>
        <w:t xml:space="preserve"> </w:t>
      </w:r>
      <w:r w:rsidR="009E632F" w:rsidRPr="00466CB7">
        <w:rPr>
          <w:rFonts w:ascii="Arial" w:eastAsia="Calibri" w:hAnsi="Arial" w:cs="Arial"/>
          <w:b/>
          <w:color w:val="000000"/>
          <w:sz w:val="22"/>
          <w:szCs w:val="22"/>
          <w:lang w:val="es-CR" w:eastAsia="en-US"/>
        </w:rPr>
        <w:t>Palabras clave: Respuesta – AIR - informe</w:t>
      </w:r>
    </w:p>
    <w:p w:rsidR="00474B22" w:rsidRPr="00B63D1C" w:rsidRDefault="00474B22" w:rsidP="00B63D1C">
      <w:pPr>
        <w:autoSpaceDE w:val="0"/>
        <w:autoSpaceDN w:val="0"/>
        <w:adjustRightInd w:val="0"/>
        <w:jc w:val="both"/>
        <w:rPr>
          <w:rFonts w:ascii="Arial" w:eastAsia="Cambria" w:hAnsi="Arial" w:cs="Arial"/>
          <w:b/>
          <w:sz w:val="22"/>
          <w:szCs w:val="22"/>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224487" w:rsidRPr="00474B22" w:rsidTr="003A6D5C">
        <w:trPr>
          <w:trHeight w:val="183"/>
        </w:trPr>
        <w:tc>
          <w:tcPr>
            <w:tcW w:w="4361" w:type="dxa"/>
          </w:tcPr>
          <w:p w:rsidR="00224487" w:rsidRPr="00474B22" w:rsidRDefault="00224487" w:rsidP="003A6D5C">
            <w:pPr>
              <w:jc w:val="both"/>
              <w:rPr>
                <w:rFonts w:ascii="Arial" w:eastAsia="Cambria" w:hAnsi="Arial" w:cs="Arial"/>
                <w:b/>
                <w:sz w:val="16"/>
                <w:szCs w:val="16"/>
                <w:lang w:val="es-ES_tradnl" w:eastAsia="en-US"/>
              </w:rPr>
            </w:pPr>
          </w:p>
        </w:tc>
        <w:tc>
          <w:tcPr>
            <w:tcW w:w="4361" w:type="dxa"/>
          </w:tcPr>
          <w:p w:rsidR="00224487" w:rsidRPr="00474B22" w:rsidRDefault="00224487" w:rsidP="003A6D5C">
            <w:pPr>
              <w:jc w:val="both"/>
              <w:rPr>
                <w:rFonts w:ascii="Arial" w:eastAsia="Cambria" w:hAnsi="Arial" w:cs="Arial"/>
                <w:b/>
                <w:sz w:val="16"/>
                <w:szCs w:val="16"/>
                <w:lang w:val="es-ES_tradnl" w:eastAsia="en-US"/>
              </w:rPr>
            </w:pPr>
          </w:p>
        </w:tc>
        <w:tc>
          <w:tcPr>
            <w:tcW w:w="4361" w:type="dxa"/>
          </w:tcPr>
          <w:p w:rsidR="00224487" w:rsidRPr="00474B22" w:rsidRDefault="00224487" w:rsidP="003A6D5C">
            <w:pPr>
              <w:jc w:val="both"/>
              <w:rPr>
                <w:rFonts w:ascii="Arial" w:eastAsia="Cambria" w:hAnsi="Arial" w:cs="Arial"/>
                <w:b/>
                <w:sz w:val="16"/>
                <w:szCs w:val="16"/>
                <w:lang w:val="es-ES_tradnl" w:eastAsia="en-US"/>
              </w:rPr>
            </w:pPr>
          </w:p>
        </w:tc>
        <w:tc>
          <w:tcPr>
            <w:tcW w:w="4361" w:type="dxa"/>
          </w:tcPr>
          <w:p w:rsidR="00224487" w:rsidRPr="00474B22" w:rsidRDefault="00224487" w:rsidP="003A6D5C">
            <w:pPr>
              <w:jc w:val="both"/>
              <w:rPr>
                <w:rFonts w:ascii="Arial" w:eastAsia="Cambria" w:hAnsi="Arial" w:cs="Arial"/>
                <w:b/>
                <w:sz w:val="16"/>
                <w:szCs w:val="16"/>
                <w:lang w:val="es-ES_tradnl" w:eastAsia="en-US"/>
              </w:rPr>
            </w:pPr>
          </w:p>
        </w:tc>
        <w:tc>
          <w:tcPr>
            <w:tcW w:w="5103" w:type="dxa"/>
            <w:gridSpan w:val="2"/>
          </w:tcPr>
          <w:p w:rsidR="00224487" w:rsidRPr="00474B22" w:rsidRDefault="00224487" w:rsidP="003A6D5C">
            <w:pPr>
              <w:jc w:val="both"/>
              <w:rPr>
                <w:rFonts w:ascii="Arial" w:eastAsia="Cambria" w:hAnsi="Arial" w:cs="Arial"/>
                <w:b/>
                <w:sz w:val="16"/>
                <w:szCs w:val="16"/>
                <w:lang w:val="es-ES_tradnl" w:eastAsia="en-US"/>
              </w:rPr>
            </w:pPr>
          </w:p>
        </w:tc>
      </w:tr>
      <w:tr w:rsidR="00224487" w:rsidRPr="00474B22" w:rsidTr="003A6D5C">
        <w:trPr>
          <w:gridAfter w:val="1"/>
          <w:wAfter w:w="4361" w:type="dxa"/>
          <w:trHeight w:val="183"/>
        </w:trPr>
        <w:tc>
          <w:tcPr>
            <w:tcW w:w="4361" w:type="dxa"/>
          </w:tcPr>
          <w:p w:rsidR="00224487" w:rsidRPr="00474B22" w:rsidRDefault="00224487" w:rsidP="003A6D5C">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w:t>
            </w:r>
            <w:r>
              <w:rPr>
                <w:rFonts w:ascii="Arial" w:eastAsia="Cambria" w:hAnsi="Arial" w:cs="Arial"/>
                <w:b/>
                <w:sz w:val="16"/>
                <w:szCs w:val="16"/>
                <w:lang w:val="es-ES_tradnl" w:eastAsia="en-US"/>
              </w:rPr>
              <w:t>l</w:t>
            </w:r>
          </w:p>
        </w:tc>
        <w:tc>
          <w:tcPr>
            <w:tcW w:w="4361" w:type="dxa"/>
          </w:tcPr>
          <w:p w:rsidR="00224487" w:rsidRPr="00474B22" w:rsidRDefault="00224487" w:rsidP="003A6D5C">
            <w:pPr>
              <w:jc w:val="both"/>
              <w:rPr>
                <w:rFonts w:ascii="Arial" w:eastAsia="Cambria" w:hAnsi="Arial" w:cs="Arial"/>
                <w:b/>
                <w:sz w:val="16"/>
                <w:szCs w:val="16"/>
                <w:lang w:val="es-CR" w:eastAsia="en-US"/>
              </w:rPr>
            </w:pPr>
          </w:p>
        </w:tc>
        <w:tc>
          <w:tcPr>
            <w:tcW w:w="4361" w:type="dxa"/>
          </w:tcPr>
          <w:p w:rsidR="00224487" w:rsidRPr="00474B22" w:rsidRDefault="00224487" w:rsidP="003A6D5C">
            <w:pPr>
              <w:jc w:val="both"/>
              <w:rPr>
                <w:rFonts w:ascii="Arial" w:eastAsia="Cambria" w:hAnsi="Arial" w:cs="Arial"/>
                <w:b/>
                <w:sz w:val="16"/>
                <w:szCs w:val="16"/>
                <w:lang w:val="es-ES_tradnl" w:eastAsia="en-US"/>
              </w:rPr>
            </w:pPr>
          </w:p>
        </w:tc>
        <w:tc>
          <w:tcPr>
            <w:tcW w:w="5103" w:type="dxa"/>
            <w:gridSpan w:val="2"/>
          </w:tcPr>
          <w:p w:rsidR="00224487" w:rsidRPr="00474B22" w:rsidRDefault="00224487" w:rsidP="003A6D5C">
            <w:pPr>
              <w:jc w:val="both"/>
              <w:rPr>
                <w:rFonts w:ascii="Arial" w:eastAsia="Cambria" w:hAnsi="Arial" w:cs="Arial"/>
                <w:b/>
                <w:sz w:val="16"/>
                <w:szCs w:val="16"/>
                <w:lang w:val="es-ES_tradnl" w:eastAsia="en-US"/>
              </w:rPr>
            </w:pPr>
          </w:p>
        </w:tc>
      </w:tr>
    </w:tbl>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Vicerrectoría de Administración</w:t>
      </w:r>
      <w:r>
        <w:rPr>
          <w:rFonts w:ascii="Arial" w:hAnsi="Arial" w:cs="Arial"/>
          <w:b/>
          <w:sz w:val="16"/>
          <w:szCs w:val="16"/>
        </w:rPr>
        <w:tab/>
      </w:r>
      <w:r>
        <w:rPr>
          <w:rFonts w:ascii="Arial" w:hAnsi="Arial" w:cs="Arial"/>
          <w:b/>
          <w:sz w:val="16"/>
          <w:szCs w:val="16"/>
        </w:rPr>
        <w:tab/>
        <w:t>Asesoría Legal</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Vicerrectoría de Docencia</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Auditoría </w:t>
      </w:r>
      <w:proofErr w:type="gramStart"/>
      <w:r>
        <w:rPr>
          <w:rFonts w:ascii="Arial" w:hAnsi="Arial" w:cs="Arial"/>
          <w:b/>
          <w:sz w:val="16"/>
          <w:szCs w:val="16"/>
        </w:rPr>
        <w:t>Interna  (</w:t>
      </w:r>
      <w:proofErr w:type="gramEnd"/>
      <w:r>
        <w:rPr>
          <w:rFonts w:ascii="Arial" w:hAnsi="Arial" w:cs="Arial"/>
          <w:b/>
          <w:sz w:val="16"/>
          <w:szCs w:val="16"/>
        </w:rPr>
        <w:t>Notificado vía correo electrónico</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VIE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Comunicación y Mercadeo</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VIESA</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Centro de Archivo y Comunicaciones</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Sede Regional San Carlos</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FEITEC </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Centro Académico de San José</w:t>
      </w:r>
      <w:r>
        <w:rPr>
          <w:rFonts w:ascii="Arial" w:hAnsi="Arial" w:cs="Arial"/>
          <w:b/>
          <w:sz w:val="16"/>
          <w:szCs w:val="16"/>
        </w:rPr>
        <w:tab/>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Centro Académico de Limón</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Centro Académico de Alajuela</w:t>
      </w:r>
    </w:p>
    <w:p w:rsidR="00224487" w:rsidRPr="00224487" w:rsidRDefault="00224487" w:rsidP="00224487">
      <w:pPr>
        <w:ind w:left="426"/>
        <w:jc w:val="both"/>
        <w:rPr>
          <w:rFonts w:ascii="Arial" w:hAnsi="Arial" w:cs="Arial"/>
          <w:b/>
          <w:sz w:val="16"/>
          <w:szCs w:val="16"/>
        </w:rPr>
      </w:pPr>
      <w:r w:rsidRPr="00224487">
        <w:rPr>
          <w:rFonts w:ascii="Arial" w:hAnsi="Arial" w:cs="Arial"/>
          <w:b/>
          <w:sz w:val="16"/>
          <w:szCs w:val="16"/>
        </w:rPr>
        <w:t>OPI</w:t>
      </w:r>
    </w:p>
    <w:p w:rsidR="00224487" w:rsidRPr="00224487" w:rsidRDefault="00224487" w:rsidP="008D0FEC">
      <w:pPr>
        <w:jc w:val="both"/>
        <w:rPr>
          <w:rFonts w:ascii="Arial" w:hAnsi="Arial" w:cs="Arial"/>
          <w:b/>
          <w:sz w:val="16"/>
          <w:szCs w:val="16"/>
        </w:rPr>
      </w:pPr>
    </w:p>
    <w:sectPr w:rsidR="00224487" w:rsidRPr="00224487"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74" w:rsidRDefault="001B2374">
      <w:r>
        <w:separator/>
      </w:r>
    </w:p>
  </w:endnote>
  <w:endnote w:type="continuationSeparator" w:id="0">
    <w:p w:rsidR="001B2374" w:rsidRDefault="001B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74" w:rsidRDefault="001B2374">
      <w:r>
        <w:separator/>
      </w:r>
    </w:p>
  </w:footnote>
  <w:footnote w:type="continuationSeparator" w:id="0">
    <w:p w:rsidR="001B2374" w:rsidRDefault="001B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4053D4">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466CB7">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053D4">
      <w:rPr>
        <w:rFonts w:ascii="Arial" w:eastAsia="Cambria" w:hAnsi="Arial" w:cs="Arial"/>
        <w:i/>
        <w:sz w:val="18"/>
        <w:szCs w:val="18"/>
        <w:lang w:val="es-ES_tradnl" w:eastAsia="x-none"/>
      </w:rPr>
      <w:t>19</w:t>
    </w:r>
    <w:r w:rsidR="006442DF">
      <w:rPr>
        <w:rFonts w:ascii="Arial" w:eastAsia="Cambria" w:hAnsi="Arial" w:cs="Arial"/>
        <w:i/>
        <w:sz w:val="18"/>
        <w:szCs w:val="18"/>
        <w:lang w:val="es-ES_tradnl" w:eastAsia="x-none"/>
      </w:rPr>
      <w:t xml:space="preserve"> de </w:t>
    </w:r>
    <w:r w:rsidR="006C4FFB">
      <w:rPr>
        <w:rFonts w:ascii="Arial" w:eastAsia="Cambria" w:hAnsi="Arial" w:cs="Arial"/>
        <w:i/>
        <w:sz w:val="18"/>
        <w:szCs w:val="18"/>
        <w:lang w:val="es-ES_tradnl" w:eastAsia="x-none"/>
      </w:rPr>
      <w:t>abril</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C6526">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9E44E8"/>
    <w:multiLevelType w:val="hybridMultilevel"/>
    <w:tmpl w:val="E04658BA"/>
    <w:lvl w:ilvl="0" w:tplc="5E0C6E9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F85389"/>
    <w:multiLevelType w:val="hybridMultilevel"/>
    <w:tmpl w:val="15A22D12"/>
    <w:lvl w:ilvl="0" w:tplc="8A4E45FC">
      <w:start w:val="1"/>
      <w:numFmt w:val="decimal"/>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4"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4B6D76"/>
    <w:multiLevelType w:val="hybridMultilevel"/>
    <w:tmpl w:val="61963C86"/>
    <w:lvl w:ilvl="0" w:tplc="5810F09E">
      <w:start w:val="1"/>
      <w:numFmt w:val="lowerLetter"/>
      <w:lvlText w:val="%1."/>
      <w:lvlJc w:val="left"/>
      <w:pPr>
        <w:ind w:left="1440" w:hanging="360"/>
      </w:pPr>
      <w:rPr>
        <w:b/>
        <w:i w:val="0"/>
        <w:strike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9"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A713D5"/>
    <w:multiLevelType w:val="hybridMultilevel"/>
    <w:tmpl w:val="4BE8846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9647665"/>
    <w:multiLevelType w:val="hybridMultilevel"/>
    <w:tmpl w:val="B74688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6"/>
  </w:num>
  <w:num w:numId="6">
    <w:abstractNumId w:val="10"/>
  </w:num>
  <w:num w:numId="7">
    <w:abstractNumId w:val="3"/>
  </w:num>
  <w:num w:numId="8">
    <w:abstractNumId w:val="39"/>
  </w:num>
  <w:num w:numId="9">
    <w:abstractNumId w:val="38"/>
  </w:num>
  <w:num w:numId="10">
    <w:abstractNumId w:val="24"/>
  </w:num>
  <w:num w:numId="11">
    <w:abstractNumId w:val="32"/>
  </w:num>
  <w:num w:numId="12">
    <w:abstractNumId w:val="11"/>
  </w:num>
  <w:num w:numId="13">
    <w:abstractNumId w:val="27"/>
  </w:num>
  <w:num w:numId="14">
    <w:abstractNumId w:val="26"/>
  </w:num>
  <w:num w:numId="15">
    <w:abstractNumId w:val="30"/>
  </w:num>
  <w:num w:numId="16">
    <w:abstractNumId w:val="31"/>
  </w:num>
  <w:num w:numId="17">
    <w:abstractNumId w:val="7"/>
  </w:num>
  <w:num w:numId="18">
    <w:abstractNumId w:val="15"/>
  </w:num>
  <w:num w:numId="19">
    <w:abstractNumId w:val="19"/>
  </w:num>
  <w:num w:numId="20">
    <w:abstractNumId w:val="18"/>
  </w:num>
  <w:num w:numId="21">
    <w:abstractNumId w:val="17"/>
  </w:num>
  <w:num w:numId="22">
    <w:abstractNumId w:val="29"/>
  </w:num>
  <w:num w:numId="23">
    <w:abstractNumId w:val="16"/>
  </w:num>
  <w:num w:numId="24">
    <w:abstractNumId w:val="42"/>
  </w:num>
  <w:num w:numId="25">
    <w:abstractNumId w:val="13"/>
  </w:num>
  <w:num w:numId="26">
    <w:abstractNumId w:val="35"/>
  </w:num>
  <w:num w:numId="27">
    <w:abstractNumId w:val="8"/>
  </w:num>
  <w:num w:numId="28">
    <w:abstractNumId w:val="40"/>
  </w:num>
  <w:num w:numId="29">
    <w:abstractNumId w:val="9"/>
  </w:num>
  <w:num w:numId="30">
    <w:abstractNumId w:val="22"/>
  </w:num>
  <w:num w:numId="31">
    <w:abstractNumId w:val="25"/>
  </w:num>
  <w:num w:numId="32">
    <w:abstractNumId w:val="4"/>
  </w:num>
  <w:num w:numId="33">
    <w:abstractNumId w:val="2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
  </w:num>
  <w:num w:numId="37">
    <w:abstractNumId w:val="14"/>
  </w:num>
  <w:num w:numId="38">
    <w:abstractNumId w:val="0"/>
  </w:num>
  <w:num w:numId="39">
    <w:abstractNumId w:val="6"/>
  </w:num>
  <w:num w:numId="40">
    <w:abstractNumId w:val="34"/>
  </w:num>
  <w:num w:numId="41">
    <w:abstractNumId w:val="5"/>
  </w:num>
  <w:num w:numId="42">
    <w:abstractNumId w:val="33"/>
  </w:num>
  <w:num w:numId="4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2374"/>
    <w:rsid w:val="001B59CC"/>
    <w:rsid w:val="001C1124"/>
    <w:rsid w:val="001C1335"/>
    <w:rsid w:val="001D40F5"/>
    <w:rsid w:val="001E0224"/>
    <w:rsid w:val="001E08C0"/>
    <w:rsid w:val="001E11D4"/>
    <w:rsid w:val="001E3DCB"/>
    <w:rsid w:val="001E684C"/>
    <w:rsid w:val="001E69A6"/>
    <w:rsid w:val="001E69C9"/>
    <w:rsid w:val="001F0C0F"/>
    <w:rsid w:val="001F26FD"/>
    <w:rsid w:val="001F3C06"/>
    <w:rsid w:val="0020019E"/>
    <w:rsid w:val="0020223D"/>
    <w:rsid w:val="00204A01"/>
    <w:rsid w:val="00204A3D"/>
    <w:rsid w:val="00210743"/>
    <w:rsid w:val="002118B2"/>
    <w:rsid w:val="002127EE"/>
    <w:rsid w:val="002139D9"/>
    <w:rsid w:val="00217BCB"/>
    <w:rsid w:val="002207D9"/>
    <w:rsid w:val="00220ED5"/>
    <w:rsid w:val="00221713"/>
    <w:rsid w:val="0022448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7D3B"/>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526"/>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6CB7"/>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B6F1F"/>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26526"/>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32F"/>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52F5-0EC5-4DAF-BCB6-DE2F46A4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64</cp:revision>
  <cp:lastPrinted>2017-04-05T21:08:00Z</cp:lastPrinted>
  <dcterms:created xsi:type="dcterms:W3CDTF">2016-10-05T20:00:00Z</dcterms:created>
  <dcterms:modified xsi:type="dcterms:W3CDTF">2017-04-19T22:31:00Z</dcterms:modified>
</cp:coreProperties>
</file>