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B582B">
        <w:rPr>
          <w:rFonts w:ascii="Arial" w:hAnsi="Arial" w:cs="Arial"/>
          <w:b/>
          <w:bCs/>
          <w:iCs/>
          <w:sz w:val="26"/>
          <w:szCs w:val="22"/>
          <w:lang w:val="es-CR"/>
        </w:rPr>
        <w:t>288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AD50ED"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AD50ED" w:rsidRDefault="00AD50ED" w:rsidP="00AD50ED">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w:t>
            </w:r>
            <w:proofErr w:type="spellEnd"/>
            <w:r>
              <w:rPr>
                <w:rFonts w:ascii="Arial" w:eastAsia="Cambria" w:hAnsi="Arial" w:cs="Arial"/>
                <w:sz w:val="22"/>
                <w:szCs w:val="22"/>
                <w:lang w:val="es-ES_tradnl" w:eastAsia="en-US"/>
              </w:rPr>
              <w:t>. Marvin Santos Varela, Presidente Tribunal Institucional Electoral</w:t>
            </w:r>
          </w:p>
          <w:p w:rsidR="00AD50ED" w:rsidRDefault="00AD50ED" w:rsidP="00AD50ED">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Nelson Ortega, Presidente Directorio Asamblea Institucional Representativa</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AD50ED" w:rsidRDefault="00AD50ED" w:rsidP="00AD50E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763AF2" w:rsidRPr="00FC6547" w:rsidRDefault="00AD50ED" w:rsidP="00763AF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763AF2" w:rsidRPr="00FC6547" w:rsidRDefault="00763AF2" w:rsidP="00763AF2">
            <w:pPr>
              <w:jc w:val="both"/>
              <w:rPr>
                <w:rFonts w:ascii="Arial" w:eastAsia="Cambria" w:hAnsi="Arial" w:cs="Arial"/>
                <w:sz w:val="22"/>
                <w:szCs w:val="22"/>
                <w:lang w:val="es-ES_tradnl" w:eastAsia="en-US"/>
              </w:rPr>
            </w:pPr>
            <w:proofErr w:type="spellStart"/>
            <w:r w:rsidRPr="00FC6547">
              <w:rPr>
                <w:rFonts w:ascii="Arial" w:eastAsia="Cambria" w:hAnsi="Arial" w:cs="Arial"/>
                <w:sz w:val="22"/>
                <w:szCs w:val="22"/>
                <w:lang w:val="es-ES_tradnl" w:eastAsia="en-US"/>
              </w:rPr>
              <w:t>MBA</w:t>
            </w:r>
            <w:proofErr w:type="spellEnd"/>
            <w:r w:rsidRPr="00FC6547">
              <w:rPr>
                <w:rFonts w:ascii="Arial" w:eastAsia="Cambria" w:hAnsi="Arial" w:cs="Arial"/>
                <w:sz w:val="22"/>
                <w:szCs w:val="22"/>
                <w:lang w:val="es-ES_tradnl" w:eastAsia="en-US"/>
              </w:rPr>
              <w:t>. Harold Blanco, Director del Departamento de Recursos Humanos</w:t>
            </w:r>
          </w:p>
          <w:p w:rsidR="001F3E92" w:rsidRPr="006B4FBB" w:rsidRDefault="001F3E92" w:rsidP="00FC6547">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C25EB" w:rsidP="009E1F75">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9E1F75">
              <w:rPr>
                <w:rFonts w:ascii="Arial" w:eastAsia="Cambria" w:hAnsi="Arial" w:cs="Arial"/>
                <w:b/>
                <w:sz w:val="22"/>
                <w:szCs w:val="22"/>
                <w:lang w:val="es-ES_tradnl" w:eastAsia="en-US"/>
              </w:rPr>
              <w:t>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C25EB" w:rsidRDefault="007742A1" w:rsidP="009E1F75">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9E1F75">
              <w:rPr>
                <w:rFonts w:ascii="Arial" w:eastAsia="Calibri" w:hAnsi="Arial" w:cs="Arial"/>
                <w:b/>
                <w:sz w:val="22"/>
                <w:szCs w:val="22"/>
              </w:rPr>
              <w:t>2</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437959">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C25EB">
              <w:rPr>
                <w:rFonts w:ascii="Arial" w:eastAsia="Calibri" w:hAnsi="Arial" w:cs="Arial"/>
                <w:b/>
                <w:sz w:val="22"/>
                <w:szCs w:val="22"/>
              </w:rPr>
              <w:t>1</w:t>
            </w:r>
            <w:r w:rsidR="009E1F75">
              <w:rPr>
                <w:rFonts w:ascii="Arial" w:eastAsia="Calibri" w:hAnsi="Arial" w:cs="Arial"/>
                <w:b/>
                <w:sz w:val="22"/>
                <w:szCs w:val="22"/>
              </w:rPr>
              <w:t>7</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9E1F75">
              <w:rPr>
                <w:rFonts w:ascii="Arial" w:eastAsia="Calibri" w:hAnsi="Arial" w:cs="Arial"/>
                <w:b/>
                <w:sz w:val="22"/>
                <w:szCs w:val="22"/>
              </w:rPr>
              <w:t>Creación de Unidad de Gestión Administrativa del Centro Académico de San José</w:t>
            </w:r>
          </w:p>
          <w:p w:rsidR="009E1F75" w:rsidRPr="00DC4940" w:rsidRDefault="009E1F75" w:rsidP="00AD50ED">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FC6547" w:rsidRPr="00FC6547" w:rsidRDefault="00FC6547" w:rsidP="00FC6547">
      <w:pPr>
        <w:rPr>
          <w:rFonts w:ascii="Arial" w:eastAsia="Calibri" w:hAnsi="Arial" w:cs="Arial"/>
          <w:b/>
          <w:lang w:val="es-CR"/>
        </w:rPr>
      </w:pPr>
      <w:r w:rsidRPr="00FC6547">
        <w:rPr>
          <w:rFonts w:ascii="Arial" w:eastAsia="Calibri" w:hAnsi="Arial" w:cs="Arial"/>
          <w:b/>
          <w:lang w:val="es-CR"/>
        </w:rPr>
        <w:t xml:space="preserve">RESULTANDO QUE: </w:t>
      </w:r>
    </w:p>
    <w:p w:rsidR="00FC6547" w:rsidRPr="00FC6547" w:rsidRDefault="00FC6547" w:rsidP="00FC6547">
      <w:pPr>
        <w:rPr>
          <w:rFonts w:ascii="Arial" w:eastAsia="Calibri" w:hAnsi="Arial" w:cs="Arial"/>
          <w:b/>
          <w:lang w:val="es-CR"/>
        </w:rPr>
      </w:pPr>
    </w:p>
    <w:p w:rsidR="00FC6547" w:rsidRPr="00FC6547" w:rsidRDefault="00FC6547" w:rsidP="00B4404C">
      <w:pPr>
        <w:numPr>
          <w:ilvl w:val="0"/>
          <w:numId w:val="2"/>
        </w:numPr>
        <w:spacing w:line="360" w:lineRule="auto"/>
        <w:ind w:left="363" w:hanging="357"/>
        <w:jc w:val="both"/>
        <w:rPr>
          <w:rFonts w:ascii="Arial" w:hAnsi="Arial" w:cs="Arial"/>
        </w:rPr>
      </w:pPr>
      <w:r w:rsidRPr="00FC6547">
        <w:rPr>
          <w:rFonts w:ascii="Arial" w:hAnsi="Arial" w:cs="Arial"/>
        </w:rPr>
        <w:t>El Estatuto Orgánico del Instituto Tecnológico de Costa Rica, reza:</w:t>
      </w:r>
    </w:p>
    <w:p w:rsidR="00FC6547" w:rsidRPr="00FC6547" w:rsidRDefault="00FC6547" w:rsidP="00FC6547">
      <w:pPr>
        <w:suppressAutoHyphens/>
        <w:ind w:left="851" w:right="902"/>
        <w:jc w:val="both"/>
        <w:rPr>
          <w:rFonts w:ascii="Arial" w:hAnsi="Arial" w:cs="Arial"/>
          <w:i/>
          <w:sz w:val="22"/>
          <w:szCs w:val="22"/>
          <w:lang w:val="es-CR" w:eastAsia="es-CR"/>
        </w:rPr>
      </w:pPr>
      <w:r w:rsidRPr="00FC6547">
        <w:rPr>
          <w:rFonts w:ascii="Arial" w:hAnsi="Arial" w:cs="Arial"/>
          <w:i/>
          <w:sz w:val="22"/>
          <w:szCs w:val="22"/>
          <w:lang w:val="es-CR" w:eastAsia="es-CR"/>
        </w:rPr>
        <w:t xml:space="preserve">“Artículo 18 </w:t>
      </w:r>
    </w:p>
    <w:p w:rsidR="00FC6547" w:rsidRPr="00FC6547" w:rsidRDefault="00FC6547" w:rsidP="00FC6547">
      <w:pPr>
        <w:suppressAutoHyphens/>
        <w:ind w:left="851" w:right="902"/>
        <w:jc w:val="both"/>
        <w:rPr>
          <w:rFonts w:ascii="Arial" w:hAnsi="Arial" w:cs="Arial"/>
          <w:i/>
          <w:sz w:val="22"/>
          <w:szCs w:val="22"/>
          <w:lang w:val="es-CR" w:eastAsia="es-CR"/>
        </w:rPr>
      </w:pPr>
      <w:r w:rsidRPr="00FC6547">
        <w:rPr>
          <w:rFonts w:ascii="Arial" w:hAnsi="Arial" w:cs="Arial"/>
          <w:i/>
          <w:sz w:val="22"/>
          <w:szCs w:val="22"/>
          <w:lang w:val="es-CR" w:eastAsia="es-CR"/>
        </w:rPr>
        <w:t xml:space="preserve">Son funciones del Consejo Institucional: </w:t>
      </w:r>
    </w:p>
    <w:p w:rsidR="00FC6547" w:rsidRPr="00FC6547" w:rsidRDefault="00FC6547" w:rsidP="00FC6547">
      <w:pPr>
        <w:suppressAutoHyphens/>
        <w:ind w:left="851" w:right="902"/>
        <w:jc w:val="both"/>
        <w:rPr>
          <w:rFonts w:ascii="Arial" w:hAnsi="Arial" w:cs="Arial"/>
          <w:i/>
          <w:sz w:val="22"/>
          <w:szCs w:val="22"/>
          <w:lang w:val="es-CR" w:eastAsia="es-CR"/>
        </w:rPr>
      </w:pPr>
      <w:r w:rsidRPr="00FC6547">
        <w:rPr>
          <w:rFonts w:ascii="Arial" w:hAnsi="Arial" w:cs="Arial"/>
          <w:i/>
          <w:sz w:val="22"/>
          <w:szCs w:val="22"/>
          <w:lang w:val="es-CR" w:eastAsia="es-CR"/>
        </w:rPr>
        <w:t>(…)</w:t>
      </w:r>
    </w:p>
    <w:p w:rsidR="00FC6547" w:rsidRPr="00FC6547" w:rsidRDefault="00FC6547" w:rsidP="00FC6547">
      <w:pPr>
        <w:suppressAutoHyphens/>
        <w:ind w:left="1134" w:right="902" w:hanging="284"/>
        <w:jc w:val="both"/>
        <w:rPr>
          <w:rFonts w:ascii="Arial" w:hAnsi="Arial" w:cs="Arial"/>
          <w:i/>
          <w:sz w:val="22"/>
          <w:szCs w:val="22"/>
          <w:lang w:val="es-CR" w:eastAsia="es-CR"/>
        </w:rPr>
      </w:pPr>
      <w:r w:rsidRPr="00FC6547">
        <w:rPr>
          <w:rFonts w:ascii="Arial" w:hAnsi="Arial" w:cs="Arial"/>
          <w:i/>
          <w:sz w:val="22"/>
          <w:szCs w:val="22"/>
          <w:lang w:val="es-CR" w:eastAsia="es-CR"/>
        </w:rPr>
        <w:t xml:space="preserve">e. </w:t>
      </w:r>
      <w:r w:rsidRPr="00FC6547">
        <w:rPr>
          <w:rFonts w:ascii="Arial" w:hAnsi="Arial" w:cs="Arial"/>
          <w:i/>
          <w:sz w:val="22"/>
          <w:szCs w:val="22"/>
          <w:lang w:val="es-CR" w:eastAsia="es-CR"/>
        </w:rPr>
        <w:tab/>
        <w:t>Crear, fusionar, modificar, trasladar o eliminar departamentos u otras unidades de igual o superior jerarquía, previa consulta a los órganos correspondientes (…)”</w:t>
      </w:r>
    </w:p>
    <w:p w:rsidR="00FC6547" w:rsidRPr="00FC6547" w:rsidRDefault="00FC6547" w:rsidP="00FC6547">
      <w:pPr>
        <w:suppressAutoHyphens/>
        <w:ind w:left="1134" w:right="902" w:hanging="284"/>
        <w:jc w:val="both"/>
        <w:rPr>
          <w:rFonts w:ascii="Arial" w:hAnsi="Arial" w:cs="Arial"/>
          <w:i/>
          <w:sz w:val="22"/>
          <w:szCs w:val="22"/>
          <w:lang w:val="es-CR" w:eastAsia="es-CR"/>
        </w:rPr>
      </w:pPr>
    </w:p>
    <w:p w:rsidR="00FC6547" w:rsidRPr="00FC6547" w:rsidRDefault="00FC6547" w:rsidP="00B4404C">
      <w:pPr>
        <w:numPr>
          <w:ilvl w:val="0"/>
          <w:numId w:val="2"/>
        </w:numPr>
        <w:tabs>
          <w:tab w:val="num" w:pos="270"/>
        </w:tabs>
        <w:ind w:left="334" w:hanging="357"/>
        <w:jc w:val="both"/>
        <w:rPr>
          <w:rFonts w:ascii="Arial" w:eastAsia="Cambria" w:hAnsi="Arial" w:cs="Arial"/>
          <w:lang w:val="es-ES_tradnl" w:eastAsia="en-US"/>
        </w:rPr>
      </w:pPr>
      <w:r w:rsidRPr="00FC6547">
        <w:rPr>
          <w:rFonts w:ascii="Arial" w:eastAsia="Cambria" w:hAnsi="Arial" w:cs="Arial"/>
          <w:lang w:val="es-ES_tradnl" w:eastAsia="en-US"/>
        </w:rPr>
        <w:t xml:space="preserve">El “Reglamento de </w:t>
      </w:r>
      <w:r w:rsidRPr="00FC6547">
        <w:rPr>
          <w:rFonts w:ascii="Arial" w:eastAsia="Cambria" w:hAnsi="Arial" w:cs="Arial"/>
          <w:bCs/>
          <w:lang w:val="es-ES_tradnl" w:eastAsia="en-US"/>
        </w:rPr>
        <w:t>Creación, Modificación y Eliminación de Unidades, del Instituto Tecnológico de Costa Rica”,</w:t>
      </w:r>
      <w:r w:rsidRPr="00FC6547">
        <w:rPr>
          <w:rFonts w:ascii="Arial" w:eastAsia="Cambria" w:hAnsi="Arial" w:cs="Arial"/>
          <w:lang w:val="es-ES_tradnl" w:eastAsia="en-US"/>
        </w:rPr>
        <w:t xml:space="preserve"> </w:t>
      </w:r>
      <w:r w:rsidRPr="00FC6547">
        <w:rPr>
          <w:rFonts w:ascii="Arial" w:hAnsi="Arial" w:cs="Arial"/>
          <w:bCs/>
          <w:color w:val="000000"/>
          <w:lang w:val="es-ES_tradnl"/>
        </w:rPr>
        <w:t>clasifica las unidades de la siguiente manera</w:t>
      </w:r>
      <w:r w:rsidRPr="00FC6547">
        <w:rPr>
          <w:rFonts w:ascii="Arial" w:eastAsia="Cambria" w:hAnsi="Arial" w:cs="Arial"/>
          <w:lang w:val="es-ES_tradnl" w:eastAsia="en-US"/>
        </w:rPr>
        <w:t>:</w:t>
      </w:r>
    </w:p>
    <w:p w:rsidR="00FC6547" w:rsidRPr="00FC6547" w:rsidRDefault="00FC6547" w:rsidP="00FC6547">
      <w:pPr>
        <w:ind w:left="720" w:right="618"/>
        <w:jc w:val="both"/>
        <w:rPr>
          <w:rFonts w:ascii="Arial" w:eastAsia="Cambria" w:hAnsi="Arial" w:cs="Arial"/>
          <w:i/>
          <w:sz w:val="22"/>
          <w:szCs w:val="22"/>
          <w:lang w:val="es-ES_tradnl" w:eastAsia="en-US"/>
        </w:rPr>
      </w:pPr>
    </w:p>
    <w:p w:rsidR="00FC6547" w:rsidRPr="00FC6547" w:rsidRDefault="00FC6547" w:rsidP="00FC6547">
      <w:pPr>
        <w:ind w:left="720" w:right="618"/>
        <w:jc w:val="both"/>
        <w:rPr>
          <w:rFonts w:ascii="Arial" w:eastAsia="Cambria" w:hAnsi="Arial" w:cs="Arial"/>
          <w:i/>
          <w:sz w:val="22"/>
          <w:szCs w:val="22"/>
          <w:lang w:val="es-ES_tradnl" w:eastAsia="en-US"/>
        </w:rPr>
      </w:pPr>
      <w:r w:rsidRPr="00FC6547">
        <w:rPr>
          <w:rFonts w:ascii="Arial" w:eastAsia="Cambria" w:hAnsi="Arial" w:cs="Arial"/>
          <w:i/>
          <w:sz w:val="22"/>
          <w:szCs w:val="22"/>
          <w:lang w:val="es-ES_tradnl" w:eastAsia="en-US"/>
        </w:rPr>
        <w:t>“Capítulo 2 CLASIFICACIÓN DE LAS UNIDADES</w:t>
      </w:r>
    </w:p>
    <w:p w:rsidR="00FC6547" w:rsidRPr="00FC6547" w:rsidRDefault="00FC6547" w:rsidP="00FC6547">
      <w:pPr>
        <w:jc w:val="both"/>
        <w:rPr>
          <w:rFonts w:ascii="Arial" w:eastAsia="Cambria" w:hAnsi="Arial" w:cs="Arial"/>
          <w:sz w:val="22"/>
          <w:szCs w:val="22"/>
          <w:lang w:val="es-ES_tradnl" w:eastAsia="en-US"/>
        </w:rPr>
      </w:pPr>
    </w:p>
    <w:p w:rsidR="00FC6547" w:rsidRPr="00FC6547" w:rsidRDefault="00FC6547" w:rsidP="00FC6547">
      <w:pPr>
        <w:ind w:left="270" w:right="618" w:firstLine="438"/>
        <w:jc w:val="both"/>
        <w:rPr>
          <w:rFonts w:ascii="Arial" w:eastAsia="Cambria" w:hAnsi="Arial" w:cs="Arial"/>
          <w:b/>
          <w:i/>
          <w:sz w:val="22"/>
          <w:szCs w:val="22"/>
          <w:lang w:val="es-ES_tradnl" w:eastAsia="en-US"/>
        </w:rPr>
      </w:pPr>
      <w:r w:rsidRPr="00FC6547">
        <w:rPr>
          <w:rFonts w:ascii="Arial" w:eastAsia="Cambria" w:hAnsi="Arial" w:cs="Arial"/>
          <w:b/>
          <w:i/>
          <w:sz w:val="22"/>
          <w:szCs w:val="22"/>
          <w:lang w:val="es-ES_tradnl" w:eastAsia="en-US"/>
        </w:rPr>
        <w:t xml:space="preserve">Artículo 5 </w:t>
      </w:r>
    </w:p>
    <w:p w:rsidR="00FC6547" w:rsidRPr="00FC6547" w:rsidRDefault="00FC6547" w:rsidP="00AD50ED">
      <w:pPr>
        <w:ind w:left="709" w:right="618" w:hanging="1"/>
        <w:jc w:val="both"/>
        <w:rPr>
          <w:rFonts w:ascii="Arial" w:eastAsia="Cambria" w:hAnsi="Arial" w:cs="Arial"/>
          <w:i/>
          <w:sz w:val="22"/>
          <w:szCs w:val="22"/>
          <w:lang w:val="es-ES_tradnl" w:eastAsia="en-US"/>
        </w:rPr>
      </w:pPr>
      <w:r w:rsidRPr="00FC6547">
        <w:rPr>
          <w:rFonts w:ascii="Arial" w:eastAsia="Cambria" w:hAnsi="Arial" w:cs="Arial"/>
          <w:i/>
          <w:sz w:val="22"/>
          <w:szCs w:val="22"/>
          <w:lang w:val="es-ES_tradnl" w:eastAsia="en-US"/>
        </w:rPr>
        <w:t xml:space="preserve">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 </w:t>
      </w:r>
    </w:p>
    <w:p w:rsidR="00FC6547" w:rsidRPr="00FC6547" w:rsidRDefault="00FC6547" w:rsidP="00FC6547">
      <w:pPr>
        <w:ind w:left="1050" w:right="618" w:hanging="392"/>
        <w:jc w:val="both"/>
        <w:rPr>
          <w:rFonts w:ascii="Arial" w:eastAsia="Cambria" w:hAnsi="Arial" w:cs="Arial"/>
          <w:i/>
          <w:sz w:val="22"/>
          <w:szCs w:val="22"/>
          <w:lang w:val="es-CR" w:eastAsia="en-US"/>
        </w:rPr>
      </w:pPr>
      <w:r w:rsidRPr="00FC6547">
        <w:rPr>
          <w:rFonts w:ascii="Arial" w:eastAsia="Cambria" w:hAnsi="Arial" w:cs="Arial"/>
          <w:i/>
          <w:sz w:val="22"/>
          <w:szCs w:val="22"/>
          <w:lang w:val="es-CR" w:eastAsia="en-US"/>
        </w:rPr>
        <w:t xml:space="preserve">   </w:t>
      </w:r>
      <w:proofErr w:type="gramStart"/>
      <w:r w:rsidRPr="00FC6547">
        <w:rPr>
          <w:rFonts w:ascii="Arial" w:eastAsia="Cambria" w:hAnsi="Arial" w:cs="Arial"/>
          <w:i/>
          <w:sz w:val="22"/>
          <w:szCs w:val="22"/>
          <w:lang w:val="es-CR" w:eastAsia="en-US"/>
        </w:rPr>
        <w:t>a</w:t>
      </w:r>
      <w:proofErr w:type="gramEnd"/>
      <w:r w:rsidRPr="00FC6547">
        <w:rPr>
          <w:rFonts w:ascii="Arial" w:eastAsia="Cambria" w:hAnsi="Arial" w:cs="Arial"/>
          <w:i/>
          <w:sz w:val="22"/>
          <w:szCs w:val="22"/>
          <w:lang w:val="es-CR" w:eastAsia="en-US"/>
        </w:rPr>
        <w:t xml:space="preserve">.  </w:t>
      </w:r>
    </w:p>
    <w:p w:rsidR="00FC6547" w:rsidRDefault="00FC6547" w:rsidP="00AD50ED">
      <w:pPr>
        <w:ind w:left="1050" w:right="618" w:hanging="199"/>
        <w:jc w:val="both"/>
        <w:rPr>
          <w:rFonts w:ascii="Arial" w:eastAsia="Cambria" w:hAnsi="Arial" w:cs="Arial"/>
          <w:i/>
          <w:sz w:val="22"/>
          <w:szCs w:val="22"/>
          <w:lang w:val="es-CR" w:eastAsia="en-US"/>
        </w:rPr>
      </w:pPr>
      <w:r w:rsidRPr="00FC6547">
        <w:rPr>
          <w:rFonts w:ascii="Arial" w:eastAsia="Cambria" w:hAnsi="Arial" w:cs="Arial"/>
          <w:i/>
          <w:sz w:val="22"/>
          <w:szCs w:val="22"/>
          <w:lang w:val="es-CR" w:eastAsia="en-US"/>
        </w:rPr>
        <w:t>b.</w:t>
      </w:r>
      <w:r w:rsidRPr="00FC6547">
        <w:rPr>
          <w:rFonts w:ascii="Arial" w:eastAsia="Cambria" w:hAnsi="Arial" w:cs="Arial"/>
          <w:i/>
          <w:sz w:val="22"/>
          <w:szCs w:val="22"/>
          <w:lang w:val="es-CR" w:eastAsia="en-US"/>
        </w:rPr>
        <w:tab/>
        <w:t xml:space="preserve">Unidad de categoría 2: es una unidad con un nivel de autoridad intermedia, con funciones eminentemente asistenciales y técnicas, de complejidad </w:t>
      </w:r>
      <w:r w:rsidRPr="00FC6547">
        <w:rPr>
          <w:rFonts w:ascii="Arial" w:eastAsia="Cambria" w:hAnsi="Arial" w:cs="Arial"/>
          <w:i/>
          <w:sz w:val="22"/>
          <w:szCs w:val="22"/>
          <w:lang w:val="es-CR" w:eastAsia="en-US"/>
        </w:rPr>
        <w:lastRenderedPageBreak/>
        <w:t>mediana, cuyo poder de decisión sobre sus propias actividades está muy relacionado con la Dirección del Departamento. A nivel de Escuelas y Departamentos Académicos son aquellas que coordinan Unidades Productivas y Programas Productivos. Se considera que más de la mitad del personal se ubica en las categorías 6 a la 16.</w:t>
      </w:r>
    </w:p>
    <w:p w:rsidR="00AD50ED" w:rsidRPr="00FC6547" w:rsidRDefault="00AD50ED" w:rsidP="00AD50ED">
      <w:pPr>
        <w:ind w:left="1050" w:right="618" w:hanging="199"/>
        <w:jc w:val="both"/>
        <w:rPr>
          <w:rFonts w:ascii="Arial" w:eastAsia="Cambria" w:hAnsi="Arial" w:cs="Arial"/>
          <w:i/>
          <w:sz w:val="22"/>
          <w:szCs w:val="22"/>
          <w:lang w:val="es-CR" w:eastAsia="en-US"/>
        </w:rPr>
      </w:pPr>
    </w:p>
    <w:p w:rsidR="00FC6547" w:rsidRPr="00FC6547" w:rsidRDefault="00FC6547" w:rsidP="00FC6547">
      <w:pPr>
        <w:ind w:left="270" w:right="618" w:firstLine="438"/>
        <w:jc w:val="both"/>
        <w:rPr>
          <w:rFonts w:ascii="Arial" w:eastAsia="Cambria" w:hAnsi="Arial" w:cs="Arial"/>
          <w:b/>
          <w:i/>
          <w:sz w:val="22"/>
          <w:szCs w:val="22"/>
          <w:lang w:val="es-ES_tradnl" w:eastAsia="en-US"/>
        </w:rPr>
      </w:pPr>
      <w:r w:rsidRPr="00FC6547">
        <w:rPr>
          <w:rFonts w:ascii="Arial" w:eastAsia="Cambria" w:hAnsi="Arial" w:cs="Arial"/>
          <w:b/>
          <w:i/>
          <w:sz w:val="22"/>
          <w:szCs w:val="22"/>
          <w:lang w:val="es-ES_tradnl" w:eastAsia="en-US"/>
        </w:rPr>
        <w:t>Artículo 17</w:t>
      </w:r>
    </w:p>
    <w:p w:rsidR="00FC6547" w:rsidRPr="00FC6547" w:rsidRDefault="00FC6547" w:rsidP="00FC6547">
      <w:pPr>
        <w:ind w:left="709" w:right="618" w:hanging="1"/>
        <w:jc w:val="both"/>
        <w:rPr>
          <w:rFonts w:ascii="Arial" w:eastAsia="Cambria" w:hAnsi="Arial" w:cs="Arial"/>
          <w:i/>
          <w:sz w:val="22"/>
          <w:szCs w:val="22"/>
          <w:lang w:val="es-ES_tradnl" w:eastAsia="en-US"/>
        </w:rPr>
      </w:pPr>
      <w:r w:rsidRPr="00FC6547">
        <w:rPr>
          <w:rFonts w:ascii="Arial" w:eastAsia="Cambria" w:hAnsi="Arial" w:cs="Arial"/>
          <w:i/>
          <w:sz w:val="22"/>
          <w:szCs w:val="22"/>
          <w:lang w:val="es-ES_tradnl" w:eastAsia="en-US"/>
        </w:rPr>
        <w:t>“La persona responsable de una unidad será el Coordinador(a), quien deberá cumplir los siguientes requisitos:</w:t>
      </w:r>
    </w:p>
    <w:p w:rsidR="00FC6547" w:rsidRPr="00FC6547" w:rsidRDefault="00FC6547" w:rsidP="00FC6547">
      <w:pPr>
        <w:ind w:left="1274" w:right="618" w:hanging="589"/>
        <w:jc w:val="both"/>
        <w:rPr>
          <w:rFonts w:ascii="Arial" w:eastAsia="Cambria" w:hAnsi="Arial" w:cs="Arial"/>
          <w:i/>
          <w:color w:val="000000"/>
          <w:sz w:val="22"/>
          <w:szCs w:val="22"/>
          <w:lang w:val="es-ES_tradnl"/>
        </w:rPr>
      </w:pPr>
      <w:r w:rsidRPr="00FC6547">
        <w:rPr>
          <w:rFonts w:ascii="Arial" w:eastAsia="Cambria" w:hAnsi="Arial" w:cs="Arial"/>
          <w:i/>
          <w:color w:val="000000"/>
          <w:sz w:val="22"/>
          <w:szCs w:val="22"/>
          <w:lang w:val="es-ES_tradnl"/>
        </w:rPr>
        <w:t>…</w:t>
      </w:r>
    </w:p>
    <w:p w:rsidR="00FC6547" w:rsidRPr="00FC6547" w:rsidRDefault="00FC6547" w:rsidP="00FC6547">
      <w:pPr>
        <w:ind w:left="1134" w:right="616" w:hanging="425"/>
        <w:jc w:val="both"/>
        <w:rPr>
          <w:rFonts w:ascii="Arial" w:eastAsia="Cambria" w:hAnsi="Arial" w:cs="Arial"/>
          <w:i/>
          <w:sz w:val="22"/>
          <w:szCs w:val="22"/>
          <w:lang w:val="es-CR" w:eastAsia="en-US"/>
        </w:rPr>
      </w:pPr>
      <w:r w:rsidRPr="00FC6547">
        <w:rPr>
          <w:rFonts w:ascii="Arial" w:eastAsia="Cambria" w:hAnsi="Arial" w:cs="Arial"/>
          <w:i/>
          <w:sz w:val="22"/>
          <w:szCs w:val="22"/>
          <w:lang w:val="es-ES_tradnl" w:eastAsia="en-US"/>
        </w:rPr>
        <w:t xml:space="preserve">ii. </w:t>
      </w:r>
      <w:r w:rsidRPr="00FC6547">
        <w:rPr>
          <w:rFonts w:ascii="Arial" w:eastAsia="Cambria" w:hAnsi="Arial" w:cs="Arial"/>
          <w:i/>
          <w:sz w:val="22"/>
          <w:szCs w:val="22"/>
          <w:lang w:val="es-ES_tradnl" w:eastAsia="en-US"/>
        </w:rPr>
        <w:tab/>
      </w:r>
      <w:r w:rsidRPr="00FC6547">
        <w:rPr>
          <w:rFonts w:ascii="Arial" w:eastAsia="Cambria" w:hAnsi="Arial" w:cs="Arial"/>
          <w:i/>
          <w:sz w:val="22"/>
          <w:szCs w:val="22"/>
          <w:lang w:val="es-CR" w:eastAsia="en-US"/>
        </w:rPr>
        <w:t xml:space="preserve">Formación académica mínima para ser coordinador de unidad de categoría 2 (administrativa): Haber obtenido el Grado asociado (Título de diplomado), o bien de 60 a 90 créditos, en una carrera universitaria, debidamente aprobada por el </w:t>
      </w:r>
      <w:proofErr w:type="spellStart"/>
      <w:r w:rsidRPr="00FC6547">
        <w:rPr>
          <w:rFonts w:ascii="Arial" w:eastAsia="Cambria" w:hAnsi="Arial" w:cs="Arial"/>
          <w:i/>
          <w:sz w:val="22"/>
          <w:szCs w:val="22"/>
          <w:lang w:val="es-CR" w:eastAsia="en-US"/>
        </w:rPr>
        <w:t>CONARE</w:t>
      </w:r>
      <w:proofErr w:type="spellEnd"/>
      <w:r w:rsidRPr="00FC6547">
        <w:rPr>
          <w:rFonts w:ascii="Arial" w:eastAsia="Cambria" w:hAnsi="Arial" w:cs="Arial"/>
          <w:i/>
          <w:sz w:val="22"/>
          <w:szCs w:val="22"/>
          <w:lang w:val="es-CR" w:eastAsia="en-US"/>
        </w:rPr>
        <w:t xml:space="preserve"> o por el </w:t>
      </w:r>
      <w:proofErr w:type="spellStart"/>
      <w:r w:rsidRPr="00FC6547">
        <w:rPr>
          <w:rFonts w:ascii="Arial" w:eastAsia="Cambria" w:hAnsi="Arial" w:cs="Arial"/>
          <w:i/>
          <w:sz w:val="22"/>
          <w:szCs w:val="22"/>
          <w:lang w:val="es-CR" w:eastAsia="en-US"/>
        </w:rPr>
        <w:t>CONESUP</w:t>
      </w:r>
      <w:proofErr w:type="spellEnd"/>
      <w:r w:rsidRPr="00FC6547">
        <w:rPr>
          <w:rFonts w:ascii="Arial" w:eastAsia="Cambria" w:hAnsi="Arial" w:cs="Arial"/>
          <w:i/>
          <w:sz w:val="22"/>
          <w:szCs w:val="22"/>
          <w:lang w:val="es-CR" w:eastAsia="en-US"/>
        </w:rPr>
        <w:t xml:space="preserve"> o reconocido por una universidad pública.”.</w:t>
      </w:r>
    </w:p>
    <w:p w:rsidR="00FC6547" w:rsidRPr="00FC6547" w:rsidRDefault="00FC6547" w:rsidP="00FC6547">
      <w:pPr>
        <w:ind w:left="1050" w:right="618" w:hanging="392"/>
        <w:jc w:val="both"/>
        <w:rPr>
          <w:rFonts w:ascii="Arial" w:eastAsia="Cambria" w:hAnsi="Arial" w:cs="Arial"/>
          <w:i/>
          <w:sz w:val="22"/>
          <w:szCs w:val="22"/>
          <w:lang w:val="es-CR" w:eastAsia="en-US"/>
        </w:rPr>
      </w:pPr>
    </w:p>
    <w:p w:rsidR="00FC6547" w:rsidRPr="00FC6547" w:rsidRDefault="00FC6547" w:rsidP="00FC6547">
      <w:pPr>
        <w:ind w:left="270" w:right="618" w:firstLine="438"/>
        <w:jc w:val="both"/>
        <w:rPr>
          <w:rFonts w:ascii="Arial" w:eastAsia="Cambria" w:hAnsi="Arial" w:cs="Arial"/>
          <w:b/>
          <w:i/>
          <w:sz w:val="22"/>
          <w:szCs w:val="22"/>
          <w:lang w:val="es-ES_tradnl" w:eastAsia="en-US"/>
        </w:rPr>
      </w:pPr>
      <w:r w:rsidRPr="00FC6547">
        <w:rPr>
          <w:rFonts w:ascii="Arial" w:eastAsia="Cambria" w:hAnsi="Arial" w:cs="Arial"/>
          <w:b/>
          <w:i/>
          <w:sz w:val="22"/>
          <w:szCs w:val="22"/>
          <w:lang w:val="es-ES_tradnl" w:eastAsia="en-US"/>
        </w:rPr>
        <w:t>Artículo 20</w:t>
      </w:r>
    </w:p>
    <w:p w:rsidR="00FC6547" w:rsidRPr="00FC6547" w:rsidRDefault="00FC6547" w:rsidP="00FC6547">
      <w:pPr>
        <w:ind w:left="709" w:right="618" w:hanging="1"/>
        <w:jc w:val="both"/>
        <w:rPr>
          <w:rFonts w:ascii="Arial" w:eastAsia="Cambria" w:hAnsi="Arial" w:cs="Arial"/>
          <w:i/>
          <w:sz w:val="22"/>
          <w:szCs w:val="22"/>
          <w:lang w:val="es-ES_tradnl" w:eastAsia="en-US"/>
        </w:rPr>
      </w:pPr>
      <w:r w:rsidRPr="00FC6547">
        <w:rPr>
          <w:rFonts w:ascii="Arial" w:eastAsia="Cambria" w:hAnsi="Arial" w:cs="Arial"/>
          <w:i/>
          <w:sz w:val="22"/>
          <w:szCs w:val="22"/>
          <w:lang w:val="es-ES_tradnl" w:eastAsia="en-US"/>
        </w:rPr>
        <w:t xml:space="preserve">El responsable, Coordinador o Coordinadora de una unidad, de una Oficina, Departamento o Escuela tendrá una remuneración de un 15% a un 30%, calculado sobre la base de dirección, según el tipo de unidad que corresponda: </w:t>
      </w:r>
    </w:p>
    <w:p w:rsidR="00FC6547" w:rsidRPr="00FC6547" w:rsidRDefault="00FC6547" w:rsidP="00FC6547">
      <w:pPr>
        <w:ind w:left="709" w:right="618" w:hanging="1"/>
        <w:jc w:val="both"/>
        <w:rPr>
          <w:rFonts w:ascii="Arial" w:eastAsia="Cambria" w:hAnsi="Arial" w:cs="Arial"/>
          <w:i/>
          <w:sz w:val="22"/>
          <w:szCs w:val="22"/>
          <w:lang w:val="es-ES_tradnl" w:eastAsia="en-US"/>
        </w:rPr>
      </w:pPr>
      <w:r w:rsidRPr="00FC6547">
        <w:rPr>
          <w:rFonts w:ascii="Arial" w:eastAsia="Cambria" w:hAnsi="Arial" w:cs="Arial"/>
          <w:i/>
          <w:sz w:val="22"/>
          <w:szCs w:val="22"/>
          <w:lang w:val="es-ES_tradnl" w:eastAsia="en-US"/>
        </w:rPr>
        <w:t xml:space="preserve">Dicho porcentaje se aplicará según la siguiente tabla: </w:t>
      </w:r>
    </w:p>
    <w:p w:rsidR="00FC6547" w:rsidRPr="00FC6547" w:rsidRDefault="00FC6547" w:rsidP="00FC6547">
      <w:pPr>
        <w:ind w:left="709" w:right="618" w:hanging="1"/>
        <w:jc w:val="both"/>
        <w:rPr>
          <w:rFonts w:ascii="Arial" w:eastAsia="Cambria" w:hAnsi="Arial" w:cs="Arial"/>
          <w:i/>
          <w:sz w:val="20"/>
          <w:szCs w:val="20"/>
          <w:lang w:val="es-ES_tradnl" w:eastAsia="en-US"/>
        </w:rPr>
      </w:pPr>
    </w:p>
    <w:p w:rsidR="00FC6547" w:rsidRPr="00FC6547" w:rsidRDefault="00FC6547" w:rsidP="00FC6547">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FC6547">
        <w:rPr>
          <w:rFonts w:ascii="Arial" w:eastAsia="Cambria" w:hAnsi="Arial" w:cs="Arial"/>
          <w:i/>
          <w:sz w:val="20"/>
          <w:szCs w:val="20"/>
          <w:lang w:val="es-ES_tradnl" w:eastAsia="en-US"/>
        </w:rPr>
        <w:t>TIPO DE UNIDAD</w:t>
      </w:r>
      <w:r w:rsidRPr="00FC6547">
        <w:rPr>
          <w:rFonts w:ascii="Arial" w:eastAsia="Cambria" w:hAnsi="Arial" w:cs="Arial"/>
          <w:i/>
          <w:sz w:val="20"/>
          <w:szCs w:val="20"/>
          <w:lang w:val="es-ES_tradnl" w:eastAsia="en-US"/>
        </w:rPr>
        <w:tab/>
        <w:t>PORCENTAJE SOBRE EL SALARIO BASE</w:t>
      </w:r>
    </w:p>
    <w:p w:rsidR="00FC6547" w:rsidRPr="00FC6547" w:rsidRDefault="00FC6547" w:rsidP="00FC6547">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FC6547">
        <w:rPr>
          <w:rFonts w:ascii="Arial" w:eastAsia="Cambria" w:hAnsi="Arial" w:cs="Arial"/>
          <w:i/>
          <w:sz w:val="20"/>
          <w:szCs w:val="20"/>
          <w:lang w:val="es-ES_tradnl" w:eastAsia="en-US"/>
        </w:rPr>
        <w:t>Unidad Tipo 1</w:t>
      </w:r>
      <w:r w:rsidRPr="00FC6547">
        <w:rPr>
          <w:rFonts w:ascii="Arial" w:eastAsia="Cambria" w:hAnsi="Arial" w:cs="Arial"/>
          <w:i/>
          <w:sz w:val="20"/>
          <w:szCs w:val="20"/>
          <w:lang w:val="es-ES_tradnl" w:eastAsia="en-US"/>
        </w:rPr>
        <w:tab/>
        <w:t xml:space="preserve">                                15</w:t>
      </w:r>
    </w:p>
    <w:p w:rsidR="00FC6547" w:rsidRPr="00FC6547" w:rsidRDefault="00FC6547" w:rsidP="00FC6547">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FC6547">
        <w:rPr>
          <w:rFonts w:ascii="Arial" w:eastAsia="Cambria" w:hAnsi="Arial" w:cs="Arial"/>
          <w:i/>
          <w:sz w:val="20"/>
          <w:szCs w:val="20"/>
          <w:lang w:val="es-ES_tradnl" w:eastAsia="en-US"/>
        </w:rPr>
        <w:t>Unidad Tipo 2</w:t>
      </w:r>
      <w:r w:rsidRPr="00FC6547">
        <w:rPr>
          <w:rFonts w:ascii="Arial" w:eastAsia="Cambria" w:hAnsi="Arial" w:cs="Arial"/>
          <w:i/>
          <w:sz w:val="20"/>
          <w:szCs w:val="20"/>
          <w:lang w:val="es-ES_tradnl" w:eastAsia="en-US"/>
        </w:rPr>
        <w:tab/>
        <w:t xml:space="preserve">                                20</w:t>
      </w:r>
    </w:p>
    <w:p w:rsidR="00FC6547" w:rsidRPr="00FC6547" w:rsidRDefault="00FC6547" w:rsidP="00FC6547">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FC6547">
        <w:rPr>
          <w:rFonts w:ascii="Arial" w:eastAsia="Cambria" w:hAnsi="Arial" w:cs="Arial"/>
          <w:i/>
          <w:sz w:val="20"/>
          <w:szCs w:val="20"/>
          <w:lang w:val="es-ES_tradnl" w:eastAsia="en-US"/>
        </w:rPr>
        <w:t>Unidad Tipo 3</w:t>
      </w:r>
      <w:r w:rsidRPr="00FC6547">
        <w:rPr>
          <w:rFonts w:ascii="Arial" w:eastAsia="Cambria" w:hAnsi="Arial" w:cs="Arial"/>
          <w:i/>
          <w:sz w:val="20"/>
          <w:szCs w:val="20"/>
          <w:lang w:val="es-ES_tradnl" w:eastAsia="en-US"/>
        </w:rPr>
        <w:tab/>
        <w:t xml:space="preserve">                                25</w:t>
      </w:r>
    </w:p>
    <w:p w:rsidR="00FC6547" w:rsidRPr="00FC6547" w:rsidRDefault="00FC6547" w:rsidP="00FC6547">
      <w:pPr>
        <w:pBdr>
          <w:top w:val="single" w:sz="4" w:space="1" w:color="auto"/>
          <w:left w:val="single" w:sz="4" w:space="4" w:color="auto"/>
          <w:bottom w:val="single" w:sz="4" w:space="1" w:color="auto"/>
          <w:right w:val="single" w:sz="4" w:space="0" w:color="auto"/>
        </w:pBdr>
        <w:ind w:left="1134" w:right="1892"/>
        <w:jc w:val="both"/>
        <w:rPr>
          <w:rFonts w:ascii="Arial" w:eastAsia="Cambria" w:hAnsi="Arial" w:cs="Arial"/>
          <w:i/>
          <w:sz w:val="20"/>
          <w:szCs w:val="20"/>
          <w:lang w:val="es-ES_tradnl" w:eastAsia="en-US"/>
        </w:rPr>
      </w:pPr>
      <w:r w:rsidRPr="00FC6547">
        <w:rPr>
          <w:rFonts w:ascii="Arial" w:eastAsia="Cambria" w:hAnsi="Arial" w:cs="Arial"/>
          <w:i/>
          <w:sz w:val="20"/>
          <w:szCs w:val="20"/>
          <w:lang w:val="es-ES_tradnl" w:eastAsia="en-US"/>
        </w:rPr>
        <w:t>Unidad Tipo 4</w:t>
      </w:r>
      <w:r w:rsidRPr="00FC6547">
        <w:rPr>
          <w:rFonts w:ascii="Arial" w:eastAsia="Cambria" w:hAnsi="Arial" w:cs="Arial"/>
          <w:i/>
          <w:sz w:val="20"/>
          <w:szCs w:val="20"/>
          <w:lang w:val="es-ES_tradnl" w:eastAsia="en-US"/>
        </w:rPr>
        <w:tab/>
        <w:t xml:space="preserve">                                30</w:t>
      </w:r>
    </w:p>
    <w:p w:rsidR="00FC6547" w:rsidRPr="00FC6547" w:rsidRDefault="00FC6547" w:rsidP="00FC6547">
      <w:pPr>
        <w:ind w:left="709" w:right="618" w:hanging="1"/>
        <w:jc w:val="both"/>
        <w:rPr>
          <w:rFonts w:ascii="Arial" w:eastAsia="Cambria" w:hAnsi="Arial" w:cs="Arial"/>
          <w:i/>
          <w:sz w:val="14"/>
          <w:szCs w:val="14"/>
          <w:lang w:val="es-ES_tradnl" w:eastAsia="en-US"/>
        </w:rPr>
      </w:pPr>
      <w:r w:rsidRPr="00FC6547">
        <w:rPr>
          <w:rFonts w:ascii="Arial" w:eastAsia="Cambria" w:hAnsi="Arial" w:cs="Arial"/>
          <w:i/>
          <w:sz w:val="14"/>
          <w:szCs w:val="14"/>
          <w:lang w:val="es-ES_tradnl" w:eastAsia="en-US"/>
        </w:rPr>
        <w:t xml:space="preserve">       </w:t>
      </w:r>
    </w:p>
    <w:p w:rsidR="00FC6547" w:rsidRPr="00FC6547" w:rsidRDefault="00FC6547" w:rsidP="00FC6547">
      <w:pPr>
        <w:ind w:left="1134" w:hanging="425"/>
        <w:jc w:val="both"/>
        <w:rPr>
          <w:rFonts w:ascii="Arial" w:eastAsia="Cambria" w:hAnsi="Arial" w:cs="Arial"/>
          <w:color w:val="000000"/>
          <w:sz w:val="14"/>
          <w:szCs w:val="14"/>
          <w:lang w:val="es-ES_tradnl" w:eastAsia="es-CR"/>
        </w:rPr>
      </w:pPr>
    </w:p>
    <w:p w:rsidR="00FC6547" w:rsidRPr="00FC6547" w:rsidRDefault="00FC6547" w:rsidP="00FC6547">
      <w:pPr>
        <w:rPr>
          <w:rFonts w:ascii="Arial" w:eastAsia="Calibri" w:hAnsi="Arial" w:cs="Arial"/>
          <w:b/>
          <w:lang w:val="es-CR"/>
        </w:rPr>
      </w:pPr>
      <w:r w:rsidRPr="00FC6547">
        <w:rPr>
          <w:rFonts w:ascii="Arial" w:eastAsia="Calibri" w:hAnsi="Arial" w:cs="Arial"/>
          <w:b/>
          <w:lang w:val="es-CR"/>
        </w:rPr>
        <w:t xml:space="preserve">CONSIDERANDO QUE: </w:t>
      </w:r>
    </w:p>
    <w:p w:rsidR="00FC6547" w:rsidRPr="00FC6547" w:rsidRDefault="00FC6547" w:rsidP="00FC6547">
      <w:pPr>
        <w:ind w:left="708" w:right="618"/>
        <w:contextualSpacing/>
        <w:jc w:val="both"/>
        <w:rPr>
          <w:rFonts w:ascii="Arial" w:eastAsia="Calibri" w:hAnsi="Arial" w:cs="Arial"/>
          <w:i/>
          <w:sz w:val="20"/>
          <w:szCs w:val="20"/>
          <w:lang w:val="es-ES_tradnl"/>
        </w:rPr>
      </w:pPr>
    </w:p>
    <w:p w:rsidR="00FC6547" w:rsidRPr="00FC6547" w:rsidRDefault="00FC6547" w:rsidP="00B4404C">
      <w:pPr>
        <w:numPr>
          <w:ilvl w:val="0"/>
          <w:numId w:val="3"/>
        </w:numPr>
        <w:tabs>
          <w:tab w:val="left" w:pos="426"/>
        </w:tabs>
        <w:ind w:left="360"/>
        <w:jc w:val="both"/>
        <w:rPr>
          <w:rFonts w:ascii="Arial" w:eastAsia="Cambria" w:hAnsi="Arial" w:cs="Arial"/>
          <w:lang w:val="es-MX" w:eastAsia="en-US"/>
        </w:rPr>
      </w:pPr>
      <w:r w:rsidRPr="00FC6547">
        <w:rPr>
          <w:rFonts w:ascii="Arial" w:eastAsia="Cambria" w:hAnsi="Arial" w:cs="Arial"/>
          <w:lang w:val="es-ES_tradnl" w:eastAsia="en-US"/>
        </w:rPr>
        <w:t xml:space="preserve">La Secretaría del Consejo Institucional, recibe oficio OPI-117-2017, con fecha de recibido 01 de marzo de 2017, suscrito por la </w:t>
      </w:r>
      <w:proofErr w:type="spellStart"/>
      <w:r w:rsidRPr="00FC6547">
        <w:rPr>
          <w:rFonts w:ascii="Arial" w:eastAsia="Cambria" w:hAnsi="Arial" w:cs="Arial"/>
          <w:lang w:val="es-ES_tradnl" w:eastAsia="en-US"/>
        </w:rPr>
        <w:t>MAU</w:t>
      </w:r>
      <w:proofErr w:type="spellEnd"/>
      <w:r w:rsidRPr="00FC6547">
        <w:rPr>
          <w:rFonts w:ascii="Arial" w:eastAsia="Cambria" w:hAnsi="Arial" w:cs="Arial"/>
          <w:lang w:val="es-ES_tradnl" w:eastAsia="en-US"/>
        </w:rPr>
        <w:t xml:space="preserve">. Tatiana </w:t>
      </w:r>
      <w:r w:rsidRPr="00FC6547">
        <w:rPr>
          <w:rFonts w:ascii="Arial" w:hAnsi="Arial" w:cs="Arial"/>
          <w:color w:val="000000"/>
          <w:lang w:val="es-CR" w:eastAsia="es-CR"/>
        </w:rPr>
        <w:t>Fernández</w:t>
      </w:r>
      <w:r w:rsidRPr="00FC6547">
        <w:rPr>
          <w:rFonts w:ascii="Arial" w:eastAsia="Cambria" w:hAnsi="Arial" w:cs="Arial"/>
          <w:lang w:val="es-ES_tradnl" w:eastAsia="en-US"/>
        </w:rPr>
        <w:t xml:space="preserve">, Directora de la Oficina de Planificación Institucional, dirigido al Dr. Julio Calvo, Presidente del Consejo Institucional, en el cual adjunta dictamen positivo sobre la creación de la Unidad </w:t>
      </w:r>
      <w:r w:rsidRPr="00FC6547">
        <w:rPr>
          <w:rFonts w:ascii="Arial" w:eastAsia="Cambria" w:hAnsi="Arial" w:cs="Arial"/>
          <w:lang w:val="es-MX" w:eastAsia="en-US"/>
        </w:rPr>
        <w:t>de Gestión Administrativa, adscrita a la Dirección del Centro Académico San José, Categoría 2, con</w:t>
      </w:r>
      <w:r w:rsidRPr="00FC6547">
        <w:rPr>
          <w:rFonts w:ascii="Arial" w:eastAsia="Cambria" w:hAnsi="Arial" w:cs="Arial"/>
          <w:lang w:val="es-ES_tradnl" w:eastAsia="en-US"/>
        </w:rPr>
        <w:t xml:space="preserve"> base en el estudio de evaluación, le corresponde un pago por recargo a la persona que coordina de un 20%,</w:t>
      </w:r>
      <w:r w:rsidRPr="00FC6547">
        <w:rPr>
          <w:rFonts w:ascii="Arial" w:eastAsia="Cambria" w:hAnsi="Arial" w:cs="Arial"/>
          <w:lang w:val="es-MX" w:eastAsia="en-US"/>
        </w:rPr>
        <w:t xml:space="preserve"> su nombramiento será de acuerdo a los mecanismos institucionales para tal efecto</w:t>
      </w:r>
      <w:r w:rsidRPr="00FC6547">
        <w:rPr>
          <w:rFonts w:ascii="Arial" w:eastAsia="Cambria" w:hAnsi="Arial" w:cs="Arial"/>
          <w:lang w:val="es-ES_tradnl" w:eastAsia="en-US"/>
        </w:rPr>
        <w:t xml:space="preserve"> a partir de la aprobación por parte de este Órgano.</w:t>
      </w:r>
    </w:p>
    <w:p w:rsidR="00FC6547" w:rsidRPr="00FC6547" w:rsidRDefault="00FC6547" w:rsidP="00FC6547">
      <w:pPr>
        <w:ind w:firstLine="708"/>
        <w:jc w:val="both"/>
        <w:rPr>
          <w:rFonts w:ascii="Arial" w:eastAsia="Cambria" w:hAnsi="Arial" w:cs="Arial"/>
          <w:sz w:val="16"/>
          <w:szCs w:val="16"/>
          <w:lang w:val="es-MX" w:eastAsia="en-US"/>
        </w:rPr>
      </w:pPr>
    </w:p>
    <w:p w:rsidR="00FC6547" w:rsidRPr="00FC6547" w:rsidRDefault="00FC6547" w:rsidP="00FC6547">
      <w:pPr>
        <w:ind w:left="284"/>
        <w:jc w:val="both"/>
        <w:rPr>
          <w:rFonts w:ascii="Arial" w:eastAsia="Cambria" w:hAnsi="Arial" w:cs="Arial"/>
          <w:lang w:val="es-ES_tradnl" w:eastAsia="en-US"/>
        </w:rPr>
      </w:pPr>
      <w:r w:rsidRPr="00FC6547">
        <w:rPr>
          <w:rFonts w:ascii="Arial" w:eastAsia="Cambria" w:hAnsi="Arial" w:cs="Arial"/>
          <w:lang w:val="es-ES_tradnl" w:eastAsia="en-US"/>
        </w:rPr>
        <w:t xml:space="preserve">Según la </w:t>
      </w:r>
      <w:r w:rsidRPr="00FC6547">
        <w:rPr>
          <w:rFonts w:ascii="Arial" w:eastAsia="Cambria" w:hAnsi="Arial" w:cs="Arial"/>
          <w:lang w:val="es-MX" w:eastAsia="en-US"/>
        </w:rPr>
        <w:t>valoración</w:t>
      </w:r>
      <w:r w:rsidRPr="00FC6547">
        <w:rPr>
          <w:rFonts w:ascii="Arial" w:eastAsia="Cambria" w:hAnsi="Arial" w:cs="Arial"/>
          <w:lang w:val="es-ES_tradnl" w:eastAsia="en-US"/>
        </w:rPr>
        <w:t xml:space="preserve"> que se obtiene de la aplicación del instrumento utilizado para la creación de la unidad citada, dio como resultado un total de 82,5 puntos, lo cual permite tener un criterio favorable en cuanto a su creación, dado que el mínimo exigido según la evaluación es de 70 puntos.</w:t>
      </w:r>
    </w:p>
    <w:p w:rsidR="00FC6547" w:rsidRPr="00FC6547" w:rsidRDefault="00FC6547" w:rsidP="00FC6547">
      <w:pPr>
        <w:jc w:val="both"/>
        <w:rPr>
          <w:rFonts w:ascii="Arial" w:eastAsia="Cambria" w:hAnsi="Arial" w:cs="Arial"/>
          <w:sz w:val="16"/>
          <w:szCs w:val="16"/>
          <w:lang w:val="es-ES_tradnl" w:eastAsia="en-US"/>
        </w:rPr>
      </w:pPr>
    </w:p>
    <w:p w:rsidR="00FC6547" w:rsidRPr="00FC6547" w:rsidRDefault="00FC6547" w:rsidP="00FC6547">
      <w:pPr>
        <w:keepNext/>
        <w:ind w:left="567"/>
        <w:jc w:val="both"/>
        <w:outlineLvl w:val="0"/>
        <w:rPr>
          <w:rFonts w:ascii="Arial" w:eastAsia="Tahoma" w:hAnsi="Arial" w:cs="Arial"/>
          <w:b/>
          <w:bCs/>
          <w:i/>
          <w:noProof/>
          <w:kern w:val="32"/>
          <w:sz w:val="22"/>
          <w:szCs w:val="22"/>
          <w:lang w:val="es-ES_tradnl" w:eastAsia="en-US"/>
        </w:rPr>
      </w:pPr>
      <w:r w:rsidRPr="00FC6547">
        <w:rPr>
          <w:rFonts w:ascii="Arial" w:eastAsia="Calibri" w:hAnsi="Arial" w:cs="Arial"/>
          <w:bCs/>
          <w:i/>
          <w:kern w:val="32"/>
          <w:sz w:val="22"/>
          <w:szCs w:val="22"/>
          <w:lang w:val="es-CR"/>
        </w:rPr>
        <w:t>“IV</w:t>
      </w:r>
      <w:proofErr w:type="gramStart"/>
      <w:r w:rsidRPr="00FC6547">
        <w:rPr>
          <w:rFonts w:ascii="Arial" w:eastAsia="Calibri" w:hAnsi="Arial" w:cs="Arial"/>
          <w:bCs/>
          <w:i/>
          <w:kern w:val="32"/>
          <w:sz w:val="22"/>
          <w:szCs w:val="22"/>
          <w:lang w:val="es-CR"/>
        </w:rPr>
        <w:t>.  “</w:t>
      </w:r>
      <w:bookmarkStart w:id="0" w:name="_Toc462298422"/>
      <w:proofErr w:type="gramEnd"/>
      <w:r w:rsidRPr="00FC6547">
        <w:rPr>
          <w:rFonts w:ascii="Arial" w:eastAsia="Tahoma" w:hAnsi="Arial" w:cs="Arial"/>
          <w:b/>
          <w:bCs/>
          <w:i/>
          <w:noProof/>
          <w:kern w:val="32"/>
          <w:sz w:val="22"/>
          <w:szCs w:val="22"/>
          <w:lang w:val="es-ES_tradnl" w:eastAsia="en-US"/>
        </w:rPr>
        <w:t>Conclusi</w:t>
      </w:r>
      <w:bookmarkEnd w:id="0"/>
      <w:r w:rsidRPr="00FC6547">
        <w:rPr>
          <w:rFonts w:ascii="Arial" w:eastAsia="Tahoma" w:hAnsi="Arial" w:cs="Arial"/>
          <w:b/>
          <w:bCs/>
          <w:i/>
          <w:noProof/>
          <w:kern w:val="32"/>
          <w:sz w:val="22"/>
          <w:szCs w:val="22"/>
          <w:lang w:val="es-ES_tradnl" w:eastAsia="en-US"/>
        </w:rPr>
        <w:t xml:space="preserve">ón </w:t>
      </w:r>
    </w:p>
    <w:p w:rsidR="00FC6547" w:rsidRPr="00FC6547" w:rsidRDefault="00FC6547" w:rsidP="00FC6547">
      <w:pPr>
        <w:keepNext/>
        <w:ind w:left="567"/>
        <w:jc w:val="both"/>
        <w:outlineLvl w:val="0"/>
        <w:rPr>
          <w:rFonts w:ascii="Arial" w:eastAsia="Calibri" w:hAnsi="Arial" w:cs="Arial"/>
          <w:bCs/>
          <w:i/>
          <w:kern w:val="32"/>
          <w:sz w:val="22"/>
          <w:szCs w:val="22"/>
          <w:lang w:val="es-CR"/>
        </w:rPr>
      </w:pPr>
      <w:r w:rsidRPr="00FC6547">
        <w:rPr>
          <w:rFonts w:ascii="Arial" w:eastAsia="Calibri" w:hAnsi="Arial" w:cs="Arial"/>
          <w:bCs/>
          <w:i/>
          <w:kern w:val="32"/>
          <w:sz w:val="22"/>
          <w:szCs w:val="22"/>
          <w:lang w:val="es-CR"/>
        </w:rPr>
        <w:t xml:space="preserve">Según la valoración que se obtiene de la aplicación del instrumento utilizado para la creación de la unidad denominada: Unidad de Gestión Administrativa, dio como resultado un total de 82,5 puntos, el mínimo exigido según la evaluación es de 70 puntos.  </w:t>
      </w:r>
    </w:p>
    <w:p w:rsidR="00FC6547" w:rsidRPr="00AD50ED" w:rsidRDefault="00FC6547" w:rsidP="00AD50ED">
      <w:pPr>
        <w:spacing w:before="120"/>
        <w:rPr>
          <w:rFonts w:ascii="Arial" w:eastAsia="Calibri" w:hAnsi="Arial" w:cs="Arial"/>
          <w:color w:val="2E74B5"/>
          <w:sz w:val="10"/>
          <w:szCs w:val="10"/>
          <w:lang w:val="es-CR"/>
        </w:rPr>
      </w:pPr>
    </w:p>
    <w:p w:rsidR="00FC6547" w:rsidRPr="00FC6547" w:rsidRDefault="00FC6547" w:rsidP="00FC6547">
      <w:pPr>
        <w:keepNext/>
        <w:ind w:left="567"/>
        <w:jc w:val="both"/>
        <w:outlineLvl w:val="0"/>
        <w:rPr>
          <w:rFonts w:ascii="Arial" w:eastAsia="Calibri" w:hAnsi="Arial" w:cs="Arial"/>
          <w:bCs/>
          <w:i/>
          <w:kern w:val="32"/>
          <w:sz w:val="22"/>
          <w:szCs w:val="22"/>
          <w:lang w:val="es-CR"/>
        </w:rPr>
      </w:pPr>
      <w:bookmarkStart w:id="1" w:name="_Toc462298423"/>
      <w:proofErr w:type="gramStart"/>
      <w:r w:rsidRPr="00FC6547">
        <w:rPr>
          <w:rFonts w:ascii="Arial" w:eastAsia="Calibri" w:hAnsi="Arial" w:cs="Arial"/>
          <w:bCs/>
          <w:i/>
          <w:kern w:val="32"/>
          <w:sz w:val="22"/>
          <w:szCs w:val="22"/>
          <w:lang w:val="es-CR"/>
        </w:rPr>
        <w:lastRenderedPageBreak/>
        <w:t>V.  Recomendación</w:t>
      </w:r>
      <w:bookmarkEnd w:id="1"/>
      <w:proofErr w:type="gramEnd"/>
    </w:p>
    <w:p w:rsidR="00FC6547" w:rsidRPr="00FC6547" w:rsidRDefault="00FC6547" w:rsidP="00B4404C">
      <w:pPr>
        <w:keepNext/>
        <w:numPr>
          <w:ilvl w:val="0"/>
          <w:numId w:val="7"/>
        </w:numPr>
        <w:jc w:val="both"/>
        <w:outlineLvl w:val="0"/>
        <w:rPr>
          <w:rFonts w:ascii="Arial" w:eastAsia="Calibri" w:hAnsi="Arial" w:cs="Arial"/>
          <w:bCs/>
          <w:i/>
          <w:kern w:val="32"/>
          <w:sz w:val="22"/>
          <w:szCs w:val="22"/>
          <w:lang w:val="es-CR"/>
        </w:rPr>
      </w:pPr>
      <w:r w:rsidRPr="00FC6547">
        <w:rPr>
          <w:rFonts w:ascii="Arial" w:eastAsia="Calibri" w:hAnsi="Arial" w:cs="Arial"/>
          <w:bCs/>
          <w:i/>
          <w:kern w:val="32"/>
          <w:sz w:val="22"/>
          <w:szCs w:val="22"/>
          <w:lang w:val="es-CR"/>
        </w:rPr>
        <w:t xml:space="preserve"> Dadas las condiciones anteriores se da la recomendación al Consejo Institucional de aprobar la creación de la unidad: </w:t>
      </w:r>
    </w:p>
    <w:p w:rsidR="00FC6547" w:rsidRPr="00FC6547" w:rsidRDefault="00FC6547" w:rsidP="00B4404C">
      <w:pPr>
        <w:numPr>
          <w:ilvl w:val="0"/>
          <w:numId w:val="6"/>
        </w:numPr>
        <w:tabs>
          <w:tab w:val="left" w:pos="709"/>
        </w:tabs>
        <w:suppressAutoHyphens/>
        <w:ind w:hanging="357"/>
        <w:jc w:val="both"/>
        <w:rPr>
          <w:rFonts w:ascii="Arial" w:hAnsi="Arial" w:cs="Arial"/>
          <w:i/>
          <w:sz w:val="22"/>
          <w:szCs w:val="22"/>
          <w:lang w:val="es-MX" w:eastAsia="es-CR"/>
        </w:rPr>
      </w:pPr>
      <w:r w:rsidRPr="00FC6547">
        <w:rPr>
          <w:rFonts w:ascii="Arial" w:hAnsi="Arial" w:cs="Arial"/>
          <w:i/>
          <w:sz w:val="22"/>
          <w:szCs w:val="22"/>
          <w:lang w:val="es-CR" w:eastAsia="es-CR"/>
        </w:rPr>
        <w:t>Unidad</w:t>
      </w:r>
      <w:r w:rsidRPr="00FC6547">
        <w:rPr>
          <w:rFonts w:ascii="Arial" w:hAnsi="Arial" w:cs="Arial"/>
          <w:i/>
          <w:sz w:val="22"/>
          <w:szCs w:val="22"/>
          <w:lang w:val="es-MX" w:eastAsia="es-CR"/>
        </w:rPr>
        <w:t xml:space="preserve"> de Gestión Administrativa adscrita a la Dirección del Centro Académico San José </w:t>
      </w:r>
    </w:p>
    <w:p w:rsidR="00FC6547" w:rsidRPr="00FC6547" w:rsidRDefault="00FC6547" w:rsidP="00B4404C">
      <w:pPr>
        <w:numPr>
          <w:ilvl w:val="1"/>
          <w:numId w:val="4"/>
        </w:numPr>
        <w:suppressAutoHyphens/>
        <w:ind w:left="1008" w:hanging="425"/>
        <w:jc w:val="both"/>
        <w:rPr>
          <w:rFonts w:ascii="Arial" w:hAnsi="Arial" w:cs="Arial"/>
          <w:i/>
          <w:sz w:val="22"/>
          <w:szCs w:val="22"/>
          <w:lang w:val="es-CR" w:eastAsia="es-CR"/>
        </w:rPr>
      </w:pPr>
      <w:r w:rsidRPr="00FC6547">
        <w:rPr>
          <w:rFonts w:ascii="Arial" w:hAnsi="Arial" w:cs="Arial"/>
          <w:i/>
          <w:sz w:val="22"/>
          <w:szCs w:val="22"/>
          <w:lang w:val="es-CR" w:eastAsia="es-CR"/>
        </w:rPr>
        <w:t>Por sus características y en atención al Artículo 5 del Reglamento de Creación, Modificación y Eliminación de Unidades en Departamentos en el ITCR, dicha unidad será Categoría 2.</w:t>
      </w:r>
    </w:p>
    <w:p w:rsidR="00FC6547" w:rsidRPr="00FC6547" w:rsidRDefault="00FC6547" w:rsidP="00B4404C">
      <w:pPr>
        <w:numPr>
          <w:ilvl w:val="1"/>
          <w:numId w:val="4"/>
        </w:numPr>
        <w:suppressAutoHyphens/>
        <w:ind w:left="1008" w:hanging="425"/>
        <w:jc w:val="both"/>
        <w:rPr>
          <w:rFonts w:ascii="Arial" w:hAnsi="Arial" w:cs="Arial"/>
          <w:i/>
          <w:sz w:val="22"/>
          <w:szCs w:val="22"/>
          <w:lang w:val="es-CR" w:eastAsia="es-CR"/>
        </w:rPr>
      </w:pPr>
      <w:r w:rsidRPr="00FC6547">
        <w:rPr>
          <w:rFonts w:ascii="Arial" w:hAnsi="Arial" w:cs="Arial"/>
          <w:i/>
          <w:sz w:val="22"/>
          <w:szCs w:val="22"/>
          <w:lang w:val="es-CR" w:eastAsia="es-CR"/>
        </w:rPr>
        <w:t>Se realicen los trámites de correspondientes para solicitar la creación de una plaza para el pago de la coordinación.</w:t>
      </w:r>
    </w:p>
    <w:p w:rsidR="00FC6547" w:rsidRPr="00FC6547" w:rsidRDefault="00FC6547" w:rsidP="00B4404C">
      <w:pPr>
        <w:numPr>
          <w:ilvl w:val="1"/>
          <w:numId w:val="4"/>
        </w:numPr>
        <w:suppressAutoHyphens/>
        <w:ind w:left="1008" w:hanging="425"/>
        <w:jc w:val="both"/>
        <w:rPr>
          <w:rFonts w:ascii="Arial" w:hAnsi="Arial" w:cs="Arial"/>
          <w:i/>
          <w:sz w:val="22"/>
          <w:szCs w:val="22"/>
          <w:lang w:val="es-CR" w:eastAsia="es-CR"/>
        </w:rPr>
      </w:pPr>
      <w:r w:rsidRPr="00FC6547">
        <w:rPr>
          <w:rFonts w:ascii="Arial" w:hAnsi="Arial" w:cs="Arial"/>
          <w:i/>
          <w:sz w:val="22"/>
          <w:szCs w:val="22"/>
          <w:lang w:val="es-CR" w:eastAsia="es-CR"/>
        </w:rPr>
        <w:t>El porcentaje asignado al funcionario(a) que sea electo como coordinador a partir de la aprobación de las Unidades por parte del Consejo Institucional, será del 20%.</w:t>
      </w:r>
    </w:p>
    <w:p w:rsidR="00FC6547" w:rsidRPr="00FC6547" w:rsidRDefault="00FC6547" w:rsidP="00B4404C">
      <w:pPr>
        <w:numPr>
          <w:ilvl w:val="1"/>
          <w:numId w:val="4"/>
        </w:numPr>
        <w:suppressAutoHyphens/>
        <w:ind w:left="1008" w:hanging="425"/>
        <w:jc w:val="both"/>
        <w:rPr>
          <w:rFonts w:ascii="Arial" w:hAnsi="Arial" w:cs="Arial"/>
          <w:i/>
          <w:sz w:val="22"/>
          <w:szCs w:val="22"/>
          <w:lang w:val="es-CR" w:eastAsia="es-CR"/>
        </w:rPr>
      </w:pPr>
      <w:r w:rsidRPr="00FC6547">
        <w:rPr>
          <w:rFonts w:ascii="Arial" w:hAnsi="Arial" w:cs="Arial"/>
          <w:i/>
          <w:sz w:val="22"/>
          <w:szCs w:val="22"/>
          <w:lang w:val="es-CR" w:eastAsia="es-CR"/>
        </w:rPr>
        <w:t>Los mecanismos de elección de la coordinación de dicha unidad serán los establecidos institucionalmente.</w:t>
      </w:r>
    </w:p>
    <w:p w:rsidR="00FC6547" w:rsidRPr="00FC6547" w:rsidRDefault="00FC6547" w:rsidP="00FC6547">
      <w:pPr>
        <w:suppressAutoHyphens/>
        <w:jc w:val="both"/>
        <w:rPr>
          <w:rFonts w:ascii="Arial" w:hAnsi="Arial" w:cs="Arial"/>
          <w:i/>
          <w:sz w:val="22"/>
          <w:szCs w:val="22"/>
          <w:lang w:val="es-CR" w:eastAsia="es-CR"/>
        </w:rPr>
      </w:pPr>
    </w:p>
    <w:p w:rsidR="00FC6547" w:rsidRPr="00FC6547" w:rsidRDefault="00FC6547" w:rsidP="00B4404C">
      <w:pPr>
        <w:numPr>
          <w:ilvl w:val="0"/>
          <w:numId w:val="3"/>
        </w:numPr>
        <w:tabs>
          <w:tab w:val="left" w:pos="426"/>
        </w:tabs>
        <w:ind w:left="360"/>
        <w:jc w:val="both"/>
        <w:rPr>
          <w:rFonts w:ascii="Arial" w:hAnsi="Arial" w:cs="Arial"/>
          <w:color w:val="000000"/>
          <w:lang w:val="es-CR" w:eastAsia="es-CR"/>
        </w:rPr>
      </w:pPr>
      <w:r w:rsidRPr="00FC6547">
        <w:rPr>
          <w:rFonts w:ascii="Arial" w:hAnsi="Arial" w:cs="Arial"/>
          <w:color w:val="000000"/>
          <w:lang w:val="es-CR" w:eastAsia="es-CR"/>
        </w:rPr>
        <w:t>La Comisión de Planificación y Administración, en varias reuniones analiza el dictamen de la Oficina de Planificación Institucional y concluye la revisión en la reunión No. 722-2017; l</w:t>
      </w:r>
      <w:r w:rsidRPr="00FC6547">
        <w:rPr>
          <w:rFonts w:ascii="Arial" w:eastAsia="Cambria" w:hAnsi="Arial" w:cs="Arial"/>
          <w:lang w:val="es-MX" w:eastAsia="en-US"/>
        </w:rPr>
        <w:t xml:space="preserve">a Comisión realizó un resumen de las Funciones de la Unidad, presentadas por la Oficina de Planificación Institucional, debido a que las mismas contenían actividades y no funciones y </w:t>
      </w:r>
      <w:r w:rsidRPr="00FC6547">
        <w:rPr>
          <w:rFonts w:ascii="Arial" w:hAnsi="Arial" w:cs="Arial"/>
          <w:color w:val="000000"/>
          <w:lang w:val="es-CR" w:eastAsia="es-CR"/>
        </w:rPr>
        <w:t>dispone elevar la propuesta al Consejo Institucional.</w:t>
      </w:r>
    </w:p>
    <w:p w:rsidR="00FC6547" w:rsidRPr="00FC6547" w:rsidRDefault="00FC6547" w:rsidP="00FC6547">
      <w:pPr>
        <w:tabs>
          <w:tab w:val="left" w:pos="426"/>
        </w:tabs>
        <w:jc w:val="both"/>
        <w:rPr>
          <w:rFonts w:ascii="Arial" w:hAnsi="Arial" w:cs="Arial"/>
          <w:color w:val="000000"/>
          <w:lang w:val="es-CR" w:eastAsia="es-CR"/>
        </w:rPr>
      </w:pPr>
    </w:p>
    <w:p w:rsidR="00FC6547" w:rsidRPr="00FC6547" w:rsidRDefault="00FC6547" w:rsidP="00FC6547">
      <w:pPr>
        <w:spacing w:after="200"/>
        <w:jc w:val="both"/>
        <w:rPr>
          <w:rFonts w:ascii="Arial" w:eastAsia="Calibri" w:hAnsi="Arial" w:cs="Arial"/>
          <w:b/>
          <w:lang w:val="es-CR"/>
        </w:rPr>
      </w:pPr>
      <w:r w:rsidRPr="00FC6547">
        <w:rPr>
          <w:rFonts w:ascii="Arial" w:eastAsia="Calibri" w:hAnsi="Arial" w:cs="Arial"/>
          <w:b/>
          <w:lang w:val="es-CR"/>
        </w:rPr>
        <w:t>SE</w:t>
      </w:r>
      <w:r>
        <w:rPr>
          <w:rFonts w:ascii="Arial" w:eastAsia="Calibri" w:hAnsi="Arial" w:cs="Arial"/>
          <w:b/>
          <w:lang w:val="es-CR"/>
        </w:rPr>
        <w:t xml:space="preserve"> ACUERDA</w:t>
      </w:r>
      <w:r w:rsidRPr="00FC6547">
        <w:rPr>
          <w:rFonts w:ascii="Arial" w:eastAsia="Calibri" w:hAnsi="Arial" w:cs="Arial"/>
          <w:b/>
          <w:lang w:val="es-CR"/>
        </w:rPr>
        <w:t xml:space="preserve">: </w:t>
      </w:r>
    </w:p>
    <w:p w:rsidR="00FC6547" w:rsidRDefault="00FC6547" w:rsidP="00B4404C">
      <w:pPr>
        <w:numPr>
          <w:ilvl w:val="0"/>
          <w:numId w:val="5"/>
        </w:numPr>
        <w:ind w:left="425" w:hanging="425"/>
        <w:jc w:val="both"/>
        <w:rPr>
          <w:rFonts w:ascii="Arial" w:hAnsi="Arial" w:cs="Arial"/>
          <w:lang w:val="es-CR" w:eastAsia="es-CR"/>
        </w:rPr>
      </w:pPr>
      <w:r w:rsidRPr="00FC6547">
        <w:rPr>
          <w:rFonts w:ascii="Arial" w:hAnsi="Arial" w:cs="Arial"/>
          <w:color w:val="000000"/>
          <w:lang w:val="es-CR" w:eastAsia="es-CR"/>
        </w:rPr>
        <w:t xml:space="preserve">Aprobar la creación </w:t>
      </w:r>
      <w:r w:rsidRPr="00FC6547">
        <w:rPr>
          <w:rFonts w:ascii="Arial" w:eastAsia="Cambria" w:hAnsi="Arial" w:cs="Arial"/>
          <w:lang w:val="es-ES_tradnl" w:eastAsia="en-US"/>
        </w:rPr>
        <w:t xml:space="preserve">de la Unidad </w:t>
      </w:r>
      <w:r w:rsidRPr="00FC6547">
        <w:rPr>
          <w:rFonts w:ascii="Arial" w:eastAsia="Cambria" w:hAnsi="Arial" w:cs="Arial"/>
          <w:lang w:val="es-MX" w:eastAsia="en-US"/>
        </w:rPr>
        <w:t xml:space="preserve">de Gestión Administrativa del Centro Académico San José, adscrita a la Dirección del Centro, Categoría 2, con el objetivo principal de apoyar a la dirección de Centro en las labores administrativas, con las </w:t>
      </w:r>
      <w:r w:rsidRPr="00FC6547">
        <w:rPr>
          <w:rFonts w:ascii="Arial" w:hAnsi="Arial" w:cs="Arial"/>
          <w:lang w:val="es-CR" w:eastAsia="es-CR"/>
        </w:rPr>
        <w:t>siguientes funciones generales de la Unidad:</w:t>
      </w:r>
    </w:p>
    <w:p w:rsidR="00FC6547" w:rsidRPr="00FC6547" w:rsidRDefault="00FC6547" w:rsidP="00FC6547">
      <w:pPr>
        <w:ind w:left="425"/>
        <w:jc w:val="both"/>
        <w:rPr>
          <w:rFonts w:ascii="Arial" w:hAnsi="Arial" w:cs="Arial"/>
          <w:lang w:val="es-CR" w:eastAsia="es-CR"/>
        </w:rPr>
      </w:pPr>
    </w:p>
    <w:p w:rsidR="00FC6547" w:rsidRPr="00FC6547" w:rsidRDefault="00FC6547" w:rsidP="00B4404C">
      <w:pPr>
        <w:numPr>
          <w:ilvl w:val="0"/>
          <w:numId w:val="8"/>
        </w:numPr>
        <w:ind w:left="992" w:hanging="425"/>
        <w:jc w:val="both"/>
        <w:rPr>
          <w:rFonts w:ascii="Arial" w:eastAsia="Calibri" w:hAnsi="Arial" w:cs="Arial"/>
          <w:lang w:val="es-CR" w:eastAsia="es-CR"/>
        </w:rPr>
      </w:pPr>
      <w:bookmarkStart w:id="2" w:name="_Toc462298419"/>
      <w:r w:rsidRPr="00FC6547">
        <w:rPr>
          <w:rFonts w:ascii="Arial" w:eastAsia="Calibri" w:hAnsi="Arial" w:cs="Arial"/>
          <w:lang w:val="es-CR" w:eastAsia="es-CR"/>
        </w:rPr>
        <w:t>Planear, organizar, dirigir y evaluar las labores de la Unidad.</w:t>
      </w:r>
    </w:p>
    <w:p w:rsidR="00FC6547" w:rsidRPr="00FC6547" w:rsidRDefault="00FC6547" w:rsidP="00B4404C">
      <w:pPr>
        <w:numPr>
          <w:ilvl w:val="0"/>
          <w:numId w:val="8"/>
        </w:numPr>
        <w:ind w:left="992" w:hanging="425"/>
        <w:jc w:val="both"/>
        <w:rPr>
          <w:rFonts w:ascii="Arial" w:eastAsia="Calibri" w:hAnsi="Arial" w:cs="Arial"/>
          <w:lang w:val="es-CR" w:eastAsia="es-CR"/>
        </w:rPr>
      </w:pPr>
      <w:r w:rsidRPr="00FC6547">
        <w:rPr>
          <w:rFonts w:ascii="Arial" w:eastAsia="Calibri" w:hAnsi="Arial" w:cs="Arial"/>
          <w:lang w:val="es-CR" w:eastAsia="es-CR"/>
        </w:rPr>
        <w:t>Velar por el cumplimiento de los fines y objetivos de la Unidad.</w:t>
      </w:r>
    </w:p>
    <w:p w:rsidR="00FC6547" w:rsidRPr="00FC6547" w:rsidRDefault="00FC6547" w:rsidP="00B4404C">
      <w:pPr>
        <w:numPr>
          <w:ilvl w:val="0"/>
          <w:numId w:val="8"/>
        </w:numPr>
        <w:ind w:left="992" w:hanging="425"/>
        <w:jc w:val="both"/>
        <w:rPr>
          <w:rFonts w:ascii="Arial" w:eastAsia="Calibri" w:hAnsi="Arial" w:cs="Arial"/>
          <w:lang w:val="es-CR" w:eastAsia="es-CR"/>
        </w:rPr>
      </w:pPr>
      <w:r w:rsidRPr="00FC6547">
        <w:rPr>
          <w:rFonts w:ascii="Arial" w:eastAsia="Calibri" w:hAnsi="Arial" w:cs="Arial"/>
          <w:lang w:val="es-CR" w:eastAsia="es-CR"/>
        </w:rPr>
        <w:t>Elaborar el plan anual de trabajo y el anteproyecto de presupuesto de la Unidad.</w:t>
      </w:r>
    </w:p>
    <w:p w:rsidR="00FC6547" w:rsidRPr="00FC6547" w:rsidRDefault="00FC6547" w:rsidP="00B4404C">
      <w:pPr>
        <w:numPr>
          <w:ilvl w:val="0"/>
          <w:numId w:val="8"/>
        </w:numPr>
        <w:ind w:left="992" w:hanging="425"/>
        <w:jc w:val="both"/>
        <w:rPr>
          <w:rFonts w:ascii="Arial" w:eastAsia="Calibri" w:hAnsi="Arial" w:cs="Arial"/>
          <w:lang w:val="es-CR" w:eastAsia="es-CR"/>
        </w:rPr>
      </w:pPr>
      <w:r w:rsidRPr="00FC6547">
        <w:rPr>
          <w:rFonts w:ascii="Arial" w:eastAsia="Calibri" w:hAnsi="Arial" w:cs="Arial"/>
          <w:lang w:val="es-CR" w:eastAsia="es-CR"/>
        </w:rPr>
        <w:t>Coordinar y supervisar las labores de los funcionarios de la Unidad.</w:t>
      </w:r>
    </w:p>
    <w:p w:rsidR="00FC6547" w:rsidRPr="00FC6547" w:rsidRDefault="00FC6547" w:rsidP="00B4404C">
      <w:pPr>
        <w:numPr>
          <w:ilvl w:val="0"/>
          <w:numId w:val="8"/>
        </w:numPr>
        <w:ind w:left="992" w:hanging="425"/>
        <w:jc w:val="both"/>
        <w:rPr>
          <w:rFonts w:ascii="Arial" w:eastAsia="Calibri" w:hAnsi="Arial" w:cs="Arial"/>
          <w:lang w:val="es-CR" w:eastAsia="es-CR"/>
        </w:rPr>
      </w:pPr>
      <w:r w:rsidRPr="00FC6547">
        <w:rPr>
          <w:rFonts w:ascii="Arial" w:eastAsia="Calibri" w:hAnsi="Arial" w:cs="Arial"/>
          <w:lang w:val="es-CR" w:eastAsia="es-CR"/>
        </w:rPr>
        <w:t>Realizar cualquier otra actividad necesaria para el buen desempeño de la Unidad.</w:t>
      </w:r>
    </w:p>
    <w:p w:rsidR="00FC6547" w:rsidRPr="00FC6547" w:rsidRDefault="00FC6547" w:rsidP="00B4404C">
      <w:pPr>
        <w:numPr>
          <w:ilvl w:val="0"/>
          <w:numId w:val="8"/>
        </w:numPr>
        <w:ind w:left="992" w:hanging="425"/>
        <w:jc w:val="both"/>
        <w:rPr>
          <w:rFonts w:ascii="Arial" w:eastAsia="Calibri" w:hAnsi="Arial" w:cs="Arial"/>
          <w:lang w:val="es-CR" w:eastAsia="es-CR"/>
        </w:rPr>
      </w:pPr>
      <w:r w:rsidRPr="00FC6547">
        <w:rPr>
          <w:rFonts w:ascii="Arial" w:eastAsia="Calibri" w:hAnsi="Arial" w:cs="Arial"/>
          <w:lang w:val="es-CR" w:eastAsia="es-CR"/>
        </w:rPr>
        <w:t>Atender cualquier otra función que se le asigne por el superior jerárquico siempre y cuando corresponda a la naturaleza de las funciones de la Unidad.</w:t>
      </w:r>
      <w:bookmarkEnd w:id="2"/>
    </w:p>
    <w:p w:rsidR="00803BB3" w:rsidRPr="00FC6547" w:rsidRDefault="00803BB3" w:rsidP="00803BB3">
      <w:pPr>
        <w:ind w:right="-91"/>
        <w:jc w:val="both"/>
        <w:rPr>
          <w:rFonts w:ascii="Arial" w:hAnsi="Arial" w:cs="Arial"/>
          <w:lang w:val="es-CR"/>
        </w:rPr>
      </w:pPr>
    </w:p>
    <w:p w:rsidR="00CB682F" w:rsidRDefault="007742A1" w:rsidP="00B4404C">
      <w:pPr>
        <w:numPr>
          <w:ilvl w:val="0"/>
          <w:numId w:val="5"/>
        </w:numPr>
        <w:ind w:left="425" w:hanging="425"/>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FC6547" w:rsidRPr="00AD50ED" w:rsidRDefault="00FC6547" w:rsidP="00AD50ED">
      <w:pPr>
        <w:spacing w:after="200"/>
        <w:jc w:val="both"/>
        <w:rPr>
          <w:rFonts w:ascii="Arial" w:hAnsi="Arial" w:cs="Arial"/>
          <w:b/>
          <w:color w:val="000000"/>
          <w:sz w:val="22"/>
          <w:szCs w:val="22"/>
          <w:lang w:val="es-CR" w:eastAsia="es-CR"/>
        </w:rPr>
      </w:pPr>
      <w:r w:rsidRPr="00FC6547">
        <w:rPr>
          <w:rFonts w:ascii="Arial" w:hAnsi="Arial" w:cs="Arial"/>
          <w:b/>
          <w:color w:val="000000"/>
          <w:sz w:val="22"/>
          <w:szCs w:val="22"/>
          <w:lang w:val="es-CR" w:eastAsia="es-CR"/>
        </w:rPr>
        <w:t>Palabras clave</w:t>
      </w:r>
      <w:proofErr w:type="gramStart"/>
      <w:r w:rsidRPr="00FC6547">
        <w:rPr>
          <w:rFonts w:ascii="Arial" w:hAnsi="Arial" w:cs="Arial"/>
          <w:b/>
          <w:color w:val="000000"/>
          <w:sz w:val="22"/>
          <w:szCs w:val="22"/>
          <w:lang w:val="es-CR" w:eastAsia="es-CR"/>
        </w:rPr>
        <w:t>:  Creación</w:t>
      </w:r>
      <w:proofErr w:type="gramEnd"/>
      <w:r w:rsidRPr="00FC6547">
        <w:rPr>
          <w:rFonts w:ascii="Arial" w:hAnsi="Arial" w:cs="Arial"/>
          <w:b/>
          <w:color w:val="000000"/>
          <w:sz w:val="22"/>
          <w:szCs w:val="22"/>
          <w:lang w:val="es-CR" w:eastAsia="es-CR"/>
        </w:rPr>
        <w:t xml:space="preserve"> – Unidad – Gestión – Administrativa – Centro Académico – San José</w:t>
      </w:r>
    </w:p>
    <w:p w:rsidR="008D0FEC" w:rsidRDefault="00FC6547" w:rsidP="008D0FEC">
      <w:pPr>
        <w:jc w:val="both"/>
        <w:rPr>
          <w:rFonts w:ascii="Arial" w:hAnsi="Arial" w:cs="Arial"/>
          <w:b/>
          <w:i/>
          <w:sz w:val="16"/>
          <w:szCs w:val="16"/>
        </w:rPr>
      </w:pPr>
      <w:r w:rsidRPr="00FC6547">
        <w:rPr>
          <w:rFonts w:ascii="Arial" w:hAnsi="Arial" w:cs="Arial"/>
          <w:b/>
          <w:i/>
          <w:sz w:val="16"/>
          <w:szCs w:val="16"/>
        </w:rPr>
        <w:t>ci</w:t>
      </w:r>
      <w:proofErr w:type="gramStart"/>
      <w:r w:rsidRPr="00FC6547">
        <w:rPr>
          <w:rFonts w:ascii="Arial" w:hAnsi="Arial" w:cs="Arial"/>
          <w:b/>
          <w:i/>
          <w:sz w:val="16"/>
          <w:szCs w:val="16"/>
        </w:rPr>
        <w:t>.  Secretaría</w:t>
      </w:r>
      <w:proofErr w:type="gramEnd"/>
      <w:r w:rsidRPr="00FC6547">
        <w:rPr>
          <w:rFonts w:ascii="Arial" w:hAnsi="Arial" w:cs="Arial"/>
          <w:b/>
          <w:i/>
          <w:sz w:val="16"/>
          <w:szCs w:val="16"/>
        </w:rPr>
        <w:t xml:space="preserve"> del Consejo Institucional</w:t>
      </w:r>
      <w:r>
        <w:rPr>
          <w:rFonts w:ascii="Arial" w:hAnsi="Arial" w:cs="Arial"/>
          <w:b/>
          <w:i/>
          <w:sz w:val="16"/>
          <w:szCs w:val="16"/>
        </w:rPr>
        <w:tab/>
      </w:r>
      <w:r>
        <w:rPr>
          <w:rFonts w:ascii="Arial" w:hAnsi="Arial" w:cs="Arial"/>
          <w:b/>
          <w:i/>
          <w:sz w:val="16"/>
          <w:szCs w:val="16"/>
        </w:rPr>
        <w:tab/>
        <w:t>Auditoría Interna</w:t>
      </w:r>
    </w:p>
    <w:p w:rsidR="00FC6547" w:rsidRDefault="00FC6547" w:rsidP="008D0FEC">
      <w:pPr>
        <w:jc w:val="both"/>
        <w:rPr>
          <w:rFonts w:ascii="Arial" w:hAnsi="Arial" w:cs="Arial"/>
          <w:b/>
          <w:i/>
          <w:sz w:val="16"/>
          <w:szCs w:val="16"/>
        </w:rPr>
      </w:pPr>
      <w:r>
        <w:rPr>
          <w:rFonts w:ascii="Arial" w:hAnsi="Arial" w:cs="Arial"/>
          <w:b/>
          <w:i/>
          <w:sz w:val="16"/>
          <w:szCs w:val="16"/>
        </w:rPr>
        <w:t>Vicerrectoría de Administración</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t>Comunicación y Mercadeo</w:t>
      </w:r>
    </w:p>
    <w:p w:rsidR="00FC6547" w:rsidRDefault="00FC6547" w:rsidP="008D0FEC">
      <w:pPr>
        <w:jc w:val="both"/>
        <w:rPr>
          <w:rFonts w:ascii="Arial" w:hAnsi="Arial" w:cs="Arial"/>
          <w:b/>
          <w:i/>
          <w:sz w:val="16"/>
          <w:szCs w:val="16"/>
        </w:rPr>
      </w:pPr>
      <w:r>
        <w:rPr>
          <w:rFonts w:ascii="Arial" w:hAnsi="Arial" w:cs="Arial"/>
          <w:b/>
          <w:i/>
          <w:sz w:val="16"/>
          <w:szCs w:val="16"/>
        </w:rPr>
        <w:t>VIESA</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t>Centro de Archivo y Comunicaciones</w:t>
      </w:r>
    </w:p>
    <w:p w:rsidR="00FC6547" w:rsidRDefault="00FC6547" w:rsidP="008D0FEC">
      <w:pPr>
        <w:jc w:val="both"/>
        <w:rPr>
          <w:rFonts w:ascii="Arial" w:hAnsi="Arial" w:cs="Arial"/>
          <w:b/>
          <w:i/>
          <w:sz w:val="16"/>
          <w:szCs w:val="16"/>
        </w:rPr>
      </w:pPr>
      <w:r>
        <w:rPr>
          <w:rFonts w:ascii="Arial" w:hAnsi="Arial" w:cs="Arial"/>
          <w:b/>
          <w:i/>
          <w:sz w:val="16"/>
          <w:szCs w:val="16"/>
        </w:rPr>
        <w:t>VIE</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roofErr w:type="spellStart"/>
      <w:r>
        <w:rPr>
          <w:rFonts w:ascii="Arial" w:hAnsi="Arial" w:cs="Arial"/>
          <w:b/>
          <w:i/>
          <w:sz w:val="16"/>
          <w:szCs w:val="16"/>
        </w:rPr>
        <w:t>FEITEC</w:t>
      </w:r>
      <w:proofErr w:type="spellEnd"/>
    </w:p>
    <w:p w:rsidR="00437959" w:rsidRDefault="005B582B" w:rsidP="008D0FEC">
      <w:pPr>
        <w:jc w:val="both"/>
        <w:rPr>
          <w:rFonts w:ascii="Arial" w:hAnsi="Arial" w:cs="Arial"/>
          <w:b/>
          <w:i/>
          <w:sz w:val="16"/>
          <w:szCs w:val="16"/>
        </w:rPr>
      </w:pPr>
      <w:r>
        <w:rPr>
          <w:rFonts w:ascii="Arial" w:hAnsi="Arial" w:cs="Arial"/>
          <w:b/>
          <w:i/>
          <w:sz w:val="16"/>
          <w:szCs w:val="16"/>
        </w:rPr>
        <w:t>Asesoría Legal</w:t>
      </w:r>
    </w:p>
    <w:p w:rsidR="00437959" w:rsidRPr="00AD50ED" w:rsidRDefault="00437959" w:rsidP="00437959">
      <w:pPr>
        <w:rPr>
          <w:rFonts w:ascii="Arial" w:eastAsia="Cambria" w:hAnsi="Arial" w:cs="Arial"/>
          <w:b/>
          <w:bCs/>
          <w:sz w:val="20"/>
          <w:szCs w:val="20"/>
          <w:lang w:val="es-ES_tradnl" w:eastAsia="en-US"/>
        </w:rPr>
      </w:pPr>
      <w:r w:rsidRPr="00AD50ED">
        <w:rPr>
          <w:rFonts w:ascii="Arial" w:eastAsia="Cambria" w:hAnsi="Arial" w:cs="Arial"/>
          <w:b/>
          <w:bCs/>
          <w:sz w:val="20"/>
          <w:szCs w:val="20"/>
          <w:lang w:val="es-ES_tradnl" w:eastAsia="en-US"/>
        </w:rPr>
        <w:t>ANEXOS</w:t>
      </w:r>
    </w:p>
    <w:bookmarkStart w:id="3" w:name="_MON_1556444109"/>
    <w:bookmarkEnd w:id="3"/>
    <w:p w:rsidR="00437959" w:rsidRPr="00437959" w:rsidRDefault="00437959" w:rsidP="00437959">
      <w:pPr>
        <w:rPr>
          <w:rFonts w:ascii="Arial" w:eastAsia="Cambria" w:hAnsi="Arial" w:cs="Arial"/>
          <w:bCs/>
          <w:i/>
          <w:sz w:val="16"/>
          <w:szCs w:val="16"/>
          <w:lang w:val="es-ES_tradnl" w:eastAsia="en-US"/>
        </w:rPr>
      </w:pPr>
      <w:r w:rsidRPr="00437959">
        <w:rPr>
          <w:rFonts w:ascii="Arial" w:eastAsia="Cambria" w:hAnsi="Arial" w:cs="Arial"/>
          <w:bCs/>
          <w:i/>
          <w:sz w:val="16"/>
          <w:szCs w:val="16"/>
          <w:lang w:val="es-ES_tradnl" w:eastAsia="en-US"/>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56540789" r:id="rId9">
            <o:FieldCodes>\s</o:FieldCodes>
          </o:OLEObject>
        </w:object>
      </w:r>
      <w:bookmarkStart w:id="4" w:name="_GoBack"/>
      <w:bookmarkEnd w:id="4"/>
    </w:p>
    <w:sectPr w:rsidR="00437959" w:rsidRPr="00437959"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7E" w:rsidRDefault="0026567E">
      <w:r>
        <w:separator/>
      </w:r>
    </w:p>
  </w:endnote>
  <w:endnote w:type="continuationSeparator" w:id="0">
    <w:p w:rsidR="0026567E" w:rsidRDefault="002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7E" w:rsidRDefault="0026567E">
      <w:r>
        <w:separator/>
      </w:r>
    </w:p>
  </w:footnote>
  <w:footnote w:type="continuationSeparator" w:id="0">
    <w:p w:rsidR="0026567E" w:rsidRDefault="00265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9E1F75">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FC6547">
      <w:rPr>
        <w:rFonts w:ascii="Arial" w:eastAsia="Cambria" w:hAnsi="Arial" w:cs="Arial"/>
        <w:i/>
        <w:sz w:val="18"/>
        <w:szCs w:val="18"/>
        <w:lang w:val="es-ES_tradnl" w:eastAsia="x-none"/>
      </w:rPr>
      <w:t xml:space="preserve">8, </w:t>
    </w:r>
    <w:r w:rsidRPr="00D958BC">
      <w:rPr>
        <w:rFonts w:ascii="Arial" w:eastAsia="Cambria" w:hAnsi="Arial" w:cs="Arial"/>
        <w:i/>
        <w:sz w:val="18"/>
        <w:szCs w:val="18"/>
        <w:lang w:val="es-ES_tradnl" w:eastAsia="x-none"/>
      </w:rPr>
      <w:t xml:space="preserve"> del </w:t>
    </w:r>
    <w:r w:rsidR="009E1F75">
      <w:rPr>
        <w:rFonts w:ascii="Arial" w:eastAsia="Cambria" w:hAnsi="Arial" w:cs="Arial"/>
        <w:i/>
        <w:sz w:val="18"/>
        <w:szCs w:val="18"/>
        <w:lang w:val="es-ES_tradnl" w:eastAsia="x-none"/>
      </w:rPr>
      <w:t>17</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D50E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850D82"/>
    <w:multiLevelType w:val="hybridMultilevel"/>
    <w:tmpl w:val="D0F4BDE0"/>
    <w:lvl w:ilvl="0" w:tplc="140A000B">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3" w15:restartNumberingAfterBreak="0">
    <w:nsid w:val="29944CDB"/>
    <w:multiLevelType w:val="hybridMultilevel"/>
    <w:tmpl w:val="6922BBA0"/>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3D54E6"/>
    <w:multiLevelType w:val="hybridMultilevel"/>
    <w:tmpl w:val="80BAC60C"/>
    <w:lvl w:ilvl="0" w:tplc="FF52A4C2">
      <w:start w:val="1"/>
      <w:numFmt w:val="upperRoman"/>
      <w:lvlText w:val="%1."/>
      <w:lvlJc w:val="left"/>
      <w:pPr>
        <w:ind w:left="720" w:hanging="360"/>
      </w:pPr>
      <w:rPr>
        <w:rFonts w:ascii="Arial" w:eastAsia="Times New Roman" w:hAnsi="Arial" w:cs="Arial"/>
      </w:rPr>
    </w:lvl>
    <w:lvl w:ilvl="1" w:tplc="777EAE04">
      <w:start w:val="2"/>
      <w:numFmt w:val="lowerLetter"/>
      <w:lvlText w:val="%2."/>
      <w:lvlJc w:val="left"/>
      <w:pPr>
        <w:ind w:left="1440" w:hanging="360"/>
      </w:pPr>
      <w:rPr>
        <w:rFonts w:hint="default"/>
        <w:b/>
        <w:i w:val="0"/>
        <w:strike w:val="0"/>
        <w:dstrike w:val="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426F629E"/>
    <w:multiLevelType w:val="hybridMultilevel"/>
    <w:tmpl w:val="B5C27EC0"/>
    <w:lvl w:ilvl="0" w:tplc="DC621EEC">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6" w15:restartNumberingAfterBreak="0">
    <w:nsid w:val="665D41EE"/>
    <w:multiLevelType w:val="hybridMultilevel"/>
    <w:tmpl w:val="87F2C3FA"/>
    <w:lvl w:ilvl="0" w:tplc="081C7D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7C0401E"/>
    <w:multiLevelType w:val="hybridMultilevel"/>
    <w:tmpl w:val="45FAF7B6"/>
    <w:lvl w:ilvl="0" w:tplc="ACA8419C">
      <w:start w:val="1"/>
      <w:numFmt w:val="decimal"/>
      <w:lvlText w:val="%1."/>
      <w:lvlJc w:val="left"/>
      <w:pPr>
        <w:ind w:left="1776" w:hanging="360"/>
      </w:pPr>
      <w:rPr>
        <w:b/>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567E"/>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959"/>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582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1F7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0E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404C"/>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C6547"/>
    <w:rsid w:val="00FD13B7"/>
    <w:rsid w:val="00FD41F4"/>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F67F-7AD3-49AB-A929-B47090AC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84</cp:revision>
  <cp:lastPrinted>2017-05-10T19:33:00Z</cp:lastPrinted>
  <dcterms:created xsi:type="dcterms:W3CDTF">2016-10-05T20:00:00Z</dcterms:created>
  <dcterms:modified xsi:type="dcterms:W3CDTF">2017-05-17T21:40:00Z</dcterms:modified>
</cp:coreProperties>
</file>