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C23AC">
        <w:rPr>
          <w:rFonts w:ascii="Arial" w:hAnsi="Arial" w:cs="Arial"/>
          <w:b/>
          <w:bCs/>
          <w:iCs/>
          <w:sz w:val="26"/>
          <w:szCs w:val="22"/>
          <w:lang w:val="es-CR"/>
        </w:rPr>
        <w:t>321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3C23AC" w:rsidRDefault="003C23AC" w:rsidP="003C23AC">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3C23AC" w:rsidRDefault="003C23AC" w:rsidP="003C23A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Directora Oficina Asesoría Legal </w:t>
            </w:r>
            <w:r w:rsidR="00153035">
              <w:rPr>
                <w:rFonts w:ascii="Arial" w:eastAsia="Cambria" w:hAnsi="Arial" w:cs="Arial"/>
                <w:sz w:val="22"/>
                <w:szCs w:val="22"/>
                <w:lang w:val="es-ES_tradnl" w:eastAsia="en-US"/>
              </w:rPr>
              <w:t>(Publicar Gaceta)</w:t>
            </w:r>
          </w:p>
          <w:p w:rsidR="00153035" w:rsidRDefault="00153035" w:rsidP="003C23A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Carla Garita, Directora Oficina de Comunicación y Mercadeo (Publicar)</w:t>
            </w:r>
          </w:p>
          <w:p w:rsidR="001F3E92" w:rsidRPr="006B4FBB" w:rsidRDefault="001F3E92" w:rsidP="00C861D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563DB5"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C363D" w:rsidRDefault="007742A1" w:rsidP="00C861DF">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563DB5">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C861DF">
              <w:rPr>
                <w:rFonts w:ascii="Arial" w:eastAsia="Calibri" w:hAnsi="Arial" w:cs="Arial"/>
                <w:b/>
                <w:sz w:val="22"/>
                <w:szCs w:val="22"/>
              </w:rPr>
              <w:t>1</w:t>
            </w:r>
            <w:r w:rsidR="00563DB5">
              <w:rPr>
                <w:rFonts w:ascii="Arial" w:eastAsia="Calibri" w:hAnsi="Arial" w:cs="Arial"/>
                <w:b/>
                <w:sz w:val="22"/>
                <w:szCs w:val="22"/>
              </w:rPr>
              <w:t>0</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563DB5">
              <w:rPr>
                <w:rFonts w:ascii="Arial" w:eastAsia="Calibri" w:hAnsi="Arial" w:cs="Arial"/>
                <w:b/>
                <w:sz w:val="22"/>
                <w:szCs w:val="22"/>
              </w:rPr>
              <w:t>31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C861DF">
              <w:rPr>
                <w:rFonts w:ascii="Arial" w:eastAsia="Calibri" w:hAnsi="Arial" w:cs="Arial"/>
                <w:b/>
                <w:sz w:val="22"/>
                <w:szCs w:val="22"/>
              </w:rPr>
              <w:t xml:space="preserve">Modificación Artículos 5, 37 y 78 del Reglamento del Consejo Institucional </w:t>
            </w:r>
          </w:p>
          <w:p w:rsidR="00C861DF" w:rsidRPr="00DC4940" w:rsidRDefault="00C861DF" w:rsidP="00C861DF">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3C23AC" w:rsidRPr="003C23AC" w:rsidRDefault="003C23AC" w:rsidP="003C23AC">
      <w:pPr>
        <w:tabs>
          <w:tab w:val="left" w:pos="3070"/>
        </w:tabs>
        <w:contextualSpacing/>
        <w:jc w:val="both"/>
        <w:outlineLvl w:val="0"/>
        <w:rPr>
          <w:rFonts w:ascii="Arial" w:hAnsi="Arial" w:cs="Arial"/>
          <w:b/>
          <w:lang w:val="es-CR"/>
        </w:rPr>
      </w:pPr>
      <w:r w:rsidRPr="003C23AC">
        <w:rPr>
          <w:rFonts w:ascii="Arial" w:hAnsi="Arial" w:cs="Arial"/>
          <w:b/>
          <w:lang w:val="es-CR"/>
        </w:rPr>
        <w:t>RESULTANDO QUE:</w:t>
      </w:r>
    </w:p>
    <w:p w:rsidR="003C23AC" w:rsidRPr="003C23AC" w:rsidRDefault="003C23AC" w:rsidP="003C23AC">
      <w:pPr>
        <w:tabs>
          <w:tab w:val="left" w:pos="3070"/>
        </w:tabs>
        <w:contextualSpacing/>
        <w:jc w:val="both"/>
        <w:outlineLvl w:val="0"/>
        <w:rPr>
          <w:rFonts w:ascii="Arial" w:hAnsi="Arial" w:cs="Arial"/>
          <w:b/>
          <w:lang w:val="es-CR"/>
        </w:rPr>
      </w:pPr>
    </w:p>
    <w:p w:rsidR="003C23AC" w:rsidRPr="003C23AC" w:rsidRDefault="003C23AC" w:rsidP="00635C5D">
      <w:pPr>
        <w:numPr>
          <w:ilvl w:val="0"/>
          <w:numId w:val="2"/>
        </w:numPr>
        <w:ind w:left="360"/>
        <w:jc w:val="both"/>
        <w:rPr>
          <w:rFonts w:ascii="Arial" w:hAnsi="Arial" w:cs="Arial"/>
          <w:lang w:val="es-CR"/>
        </w:rPr>
      </w:pPr>
      <w:r w:rsidRPr="003C23AC">
        <w:rPr>
          <w:rFonts w:ascii="Arial" w:hAnsi="Arial" w:cs="Arial"/>
          <w:lang w:val="es-CR"/>
        </w:rPr>
        <w:t>El inciso f del Artículo 18, del Estatuto Orgánico del ITCR, establece:</w:t>
      </w:r>
    </w:p>
    <w:p w:rsidR="003C23AC" w:rsidRPr="003C23AC" w:rsidRDefault="003C23AC" w:rsidP="003C23AC">
      <w:pPr>
        <w:ind w:left="284" w:right="-1"/>
        <w:contextualSpacing/>
        <w:jc w:val="both"/>
        <w:rPr>
          <w:rFonts w:ascii="Arial" w:eastAsia="Calibri" w:hAnsi="Arial" w:cs="Arial"/>
          <w:bCs/>
          <w:sz w:val="20"/>
          <w:szCs w:val="20"/>
          <w:lang w:val="es-CR"/>
        </w:rPr>
      </w:pPr>
    </w:p>
    <w:p w:rsidR="003C23AC" w:rsidRPr="003C23AC" w:rsidRDefault="003C23AC" w:rsidP="003C23AC">
      <w:pPr>
        <w:ind w:left="709" w:right="284"/>
        <w:contextualSpacing/>
        <w:jc w:val="both"/>
        <w:rPr>
          <w:rFonts w:ascii="Arial" w:eastAsia="Calibri" w:hAnsi="Arial" w:cs="Arial"/>
          <w:bCs/>
          <w:i/>
          <w:sz w:val="22"/>
          <w:szCs w:val="22"/>
          <w:lang w:val="es-CR"/>
        </w:rPr>
      </w:pPr>
      <w:r w:rsidRPr="003C23AC">
        <w:rPr>
          <w:rFonts w:ascii="Arial" w:eastAsia="Calibri" w:hAnsi="Arial" w:cs="Arial"/>
          <w:bCs/>
          <w:i/>
          <w:sz w:val="22"/>
          <w:szCs w:val="22"/>
          <w:lang w:val="es-CR"/>
        </w:rPr>
        <w:t>“Son funciones del Consejo Institucional:</w:t>
      </w:r>
    </w:p>
    <w:p w:rsidR="003C23AC" w:rsidRPr="003C23AC" w:rsidRDefault="003C23AC" w:rsidP="003C23AC">
      <w:pPr>
        <w:ind w:left="709" w:right="284"/>
        <w:jc w:val="both"/>
        <w:rPr>
          <w:rFonts w:ascii="Arial" w:hAnsi="Arial" w:cs="Arial"/>
          <w:bCs/>
          <w:i/>
          <w:sz w:val="22"/>
          <w:szCs w:val="22"/>
          <w:lang w:val="es-CR"/>
        </w:rPr>
      </w:pPr>
    </w:p>
    <w:p w:rsidR="003C23AC" w:rsidRPr="003C23AC" w:rsidRDefault="003C23AC" w:rsidP="003C23AC">
      <w:pPr>
        <w:ind w:left="993" w:right="284" w:hanging="284"/>
        <w:jc w:val="both"/>
        <w:rPr>
          <w:rFonts w:ascii="Arial" w:hAnsi="Arial" w:cs="Arial"/>
          <w:i/>
          <w:sz w:val="22"/>
          <w:szCs w:val="22"/>
          <w:lang w:val="es-CR"/>
        </w:rPr>
      </w:pPr>
      <w:r w:rsidRPr="003C23AC">
        <w:rPr>
          <w:rFonts w:ascii="Arial" w:hAnsi="Arial" w:cs="Arial"/>
          <w:bCs/>
          <w:i/>
          <w:sz w:val="22"/>
          <w:szCs w:val="22"/>
          <w:lang w:val="es-CR"/>
        </w:rPr>
        <w:t xml:space="preserve">f. </w:t>
      </w:r>
      <w:r w:rsidRPr="003C23AC">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3C23AC" w:rsidRPr="003C23AC" w:rsidRDefault="003C23AC" w:rsidP="003C23AC">
      <w:pPr>
        <w:ind w:left="993" w:right="284" w:hanging="284"/>
        <w:jc w:val="both"/>
        <w:rPr>
          <w:rFonts w:ascii="Arial" w:hAnsi="Arial" w:cs="Arial"/>
          <w:i/>
          <w:sz w:val="22"/>
          <w:szCs w:val="22"/>
          <w:lang w:val="es-CR"/>
        </w:rPr>
      </w:pPr>
    </w:p>
    <w:p w:rsidR="003C23AC" w:rsidRPr="003C23AC" w:rsidRDefault="003C23AC" w:rsidP="00635C5D">
      <w:pPr>
        <w:numPr>
          <w:ilvl w:val="0"/>
          <w:numId w:val="2"/>
        </w:numPr>
        <w:ind w:left="360"/>
        <w:jc w:val="both"/>
        <w:rPr>
          <w:rFonts w:ascii="Arial" w:hAnsi="Arial" w:cs="Arial"/>
          <w:lang w:val="es-CR" w:eastAsia="es-CR"/>
        </w:rPr>
      </w:pPr>
      <w:r w:rsidRPr="003C23AC">
        <w:rPr>
          <w:rFonts w:ascii="Arial" w:hAnsi="Arial" w:cs="Arial"/>
          <w:lang w:val="es-CR" w:eastAsia="es-CR"/>
        </w:rPr>
        <w:t>El Artículo 12 del Reglamento de Normalización, indica en su Artículo 12, lo siguiente:</w:t>
      </w:r>
    </w:p>
    <w:p w:rsidR="003C23AC" w:rsidRPr="003C23AC" w:rsidRDefault="003C23AC" w:rsidP="003C23AC">
      <w:pPr>
        <w:ind w:left="360"/>
        <w:jc w:val="both"/>
        <w:rPr>
          <w:rFonts w:ascii="Arial" w:hAnsi="Arial" w:cs="Arial"/>
          <w:lang w:val="es-CR" w:eastAsia="es-CR"/>
        </w:rPr>
      </w:pPr>
    </w:p>
    <w:p w:rsidR="003C23AC" w:rsidRPr="003C23AC" w:rsidRDefault="003C23AC" w:rsidP="003C23AC">
      <w:pPr>
        <w:ind w:left="360"/>
        <w:jc w:val="both"/>
        <w:rPr>
          <w:rFonts w:ascii="Arial" w:hAnsi="Arial" w:cs="Arial"/>
          <w:i/>
          <w:sz w:val="22"/>
          <w:szCs w:val="22"/>
          <w:lang w:val="es-CR" w:eastAsia="es-CR"/>
        </w:rPr>
      </w:pPr>
      <w:r w:rsidRPr="003C23AC">
        <w:rPr>
          <w:rFonts w:ascii="Arial" w:hAnsi="Arial" w:cs="Arial"/>
          <w:i/>
          <w:sz w:val="22"/>
          <w:szCs w:val="22"/>
          <w:lang w:val="es-CR" w:eastAsia="es-CR"/>
        </w:rPr>
        <w:t>Artículo 12 Tramitación de Reglamentos Generales</w:t>
      </w:r>
    </w:p>
    <w:p w:rsidR="003C23AC" w:rsidRPr="003C23AC" w:rsidRDefault="003C23AC" w:rsidP="003C23AC">
      <w:pPr>
        <w:spacing w:before="100" w:beforeAutospacing="1" w:after="100" w:afterAutospacing="1"/>
        <w:ind w:left="426"/>
        <w:jc w:val="both"/>
        <w:rPr>
          <w:rFonts w:ascii="Arial" w:hAnsi="Arial" w:cs="Arial"/>
          <w:i/>
          <w:sz w:val="22"/>
          <w:szCs w:val="22"/>
          <w:lang w:val="es-CR" w:eastAsia="es-CR"/>
        </w:rPr>
      </w:pPr>
      <w:r w:rsidRPr="003C23AC">
        <w:rPr>
          <w:rFonts w:ascii="Arial" w:hAnsi="Arial" w:cs="Arial"/>
          <w:i/>
          <w:sz w:val="22"/>
          <w:szCs w:val="22"/>
          <w:lang w:val="es-CR" w:eastAsia="es-CR"/>
        </w:rPr>
        <w:t xml:space="preserve">Cuando se trate de una solicitud de creación, modificación o derogatoria de un reglamento general se procederá de la siguiente manera: </w:t>
      </w:r>
    </w:p>
    <w:p w:rsidR="003C23AC" w:rsidRPr="003C23AC" w:rsidRDefault="003C23AC" w:rsidP="00635C5D">
      <w:pPr>
        <w:numPr>
          <w:ilvl w:val="0"/>
          <w:numId w:val="7"/>
        </w:numPr>
        <w:spacing w:before="100" w:beforeAutospacing="1" w:after="100" w:afterAutospacing="1"/>
        <w:jc w:val="both"/>
        <w:rPr>
          <w:rFonts w:ascii="Arial" w:hAnsi="Arial" w:cs="Arial"/>
          <w:i/>
          <w:sz w:val="22"/>
          <w:szCs w:val="22"/>
          <w:lang w:val="es-CR" w:eastAsia="es-CR"/>
        </w:rPr>
      </w:pPr>
      <w:r w:rsidRPr="003C23AC">
        <w:rPr>
          <w:rFonts w:ascii="Arial" w:hAnsi="Arial" w:cs="Arial"/>
          <w:i/>
          <w:sz w:val="22"/>
          <w:szCs w:val="22"/>
          <w:lang w:val="es-CR" w:eastAsia="es-CR"/>
        </w:rPr>
        <w:t>Cualquier miembro u Órgano Colegiado de la Comunidad, podrá proponer al Consejo Institucional la iniciativa de creación, modificación o derogatoria de un reglamento general.</w:t>
      </w:r>
    </w:p>
    <w:p w:rsidR="003C23AC" w:rsidRPr="003C23AC" w:rsidRDefault="003C23AC" w:rsidP="00635C5D">
      <w:pPr>
        <w:numPr>
          <w:ilvl w:val="0"/>
          <w:numId w:val="7"/>
        </w:numPr>
        <w:spacing w:before="100" w:beforeAutospacing="1" w:after="100" w:afterAutospacing="1"/>
        <w:jc w:val="both"/>
        <w:rPr>
          <w:rFonts w:ascii="Arial" w:hAnsi="Arial" w:cs="Arial"/>
          <w:i/>
          <w:sz w:val="22"/>
          <w:szCs w:val="22"/>
          <w:lang w:val="es-CR" w:eastAsia="es-CR"/>
        </w:rPr>
      </w:pPr>
      <w:r w:rsidRPr="003C23AC">
        <w:rPr>
          <w:rFonts w:ascii="Arial" w:hAnsi="Arial" w:cs="Arial"/>
          <w:i/>
          <w:sz w:val="22"/>
          <w:szCs w:val="22"/>
          <w:lang w:val="es-CR" w:eastAsia="es-CR"/>
        </w:rPr>
        <w:t xml:space="preserve">El Consejo Institucional designará entre sus comisiones permanentes, el estudio de su procedencia. </w:t>
      </w:r>
    </w:p>
    <w:p w:rsidR="003C23AC" w:rsidRPr="003C23AC" w:rsidRDefault="003C23AC" w:rsidP="00635C5D">
      <w:pPr>
        <w:numPr>
          <w:ilvl w:val="0"/>
          <w:numId w:val="7"/>
        </w:numPr>
        <w:spacing w:before="100" w:beforeAutospacing="1" w:after="100" w:afterAutospacing="1"/>
        <w:jc w:val="both"/>
        <w:rPr>
          <w:rFonts w:ascii="Arial" w:hAnsi="Arial" w:cs="Arial"/>
          <w:i/>
          <w:sz w:val="22"/>
          <w:szCs w:val="22"/>
          <w:lang w:val="es-CR" w:eastAsia="es-CR"/>
        </w:rPr>
      </w:pPr>
      <w:r w:rsidRPr="003C23AC">
        <w:rPr>
          <w:rFonts w:ascii="Arial" w:hAnsi="Arial" w:cs="Arial"/>
          <w:i/>
          <w:sz w:val="22"/>
          <w:szCs w:val="22"/>
          <w:lang w:val="es-CR" w:eastAsia="es-CR"/>
        </w:rPr>
        <w:t xml:space="preserve">De ser procedente la propuesta, se solicitará a la Oficina de Planificación Institucional realizar el trámite correspondiente. </w:t>
      </w:r>
    </w:p>
    <w:p w:rsidR="003C23AC" w:rsidRPr="003C23AC" w:rsidRDefault="003C23AC" w:rsidP="00635C5D">
      <w:pPr>
        <w:numPr>
          <w:ilvl w:val="0"/>
          <w:numId w:val="7"/>
        </w:numPr>
        <w:spacing w:before="100" w:beforeAutospacing="1" w:after="100" w:afterAutospacing="1"/>
        <w:jc w:val="both"/>
        <w:rPr>
          <w:rFonts w:ascii="Arial" w:hAnsi="Arial" w:cs="Arial"/>
          <w:i/>
          <w:sz w:val="22"/>
          <w:szCs w:val="22"/>
          <w:lang w:val="es-CR" w:eastAsia="es-CR"/>
        </w:rPr>
      </w:pPr>
      <w:r w:rsidRPr="003C23AC">
        <w:rPr>
          <w:rFonts w:ascii="Arial" w:hAnsi="Arial" w:cs="Arial"/>
          <w:i/>
          <w:sz w:val="22"/>
          <w:szCs w:val="22"/>
          <w:lang w:val="es-CR" w:eastAsia="es-CR"/>
        </w:rPr>
        <w:t xml:space="preserve">La Oficina de Planificación Institucional, elaborará una propuesta del reglamento que incorpore, las observaciones y los dictámenes respectivos. </w:t>
      </w:r>
    </w:p>
    <w:p w:rsidR="003C23AC" w:rsidRPr="003C23AC" w:rsidRDefault="003C23AC" w:rsidP="00635C5D">
      <w:pPr>
        <w:numPr>
          <w:ilvl w:val="0"/>
          <w:numId w:val="7"/>
        </w:numPr>
        <w:spacing w:before="100" w:beforeAutospacing="1" w:after="100" w:afterAutospacing="1"/>
        <w:jc w:val="both"/>
        <w:rPr>
          <w:rFonts w:ascii="Arial" w:hAnsi="Arial" w:cs="Arial"/>
          <w:i/>
          <w:sz w:val="22"/>
          <w:szCs w:val="22"/>
          <w:lang w:val="es-CR" w:eastAsia="es-CR"/>
        </w:rPr>
      </w:pPr>
      <w:r w:rsidRPr="003C23AC">
        <w:rPr>
          <w:rFonts w:ascii="Arial" w:hAnsi="Arial" w:cs="Arial"/>
          <w:i/>
          <w:sz w:val="22"/>
          <w:szCs w:val="22"/>
          <w:lang w:val="es-CR" w:eastAsia="es-CR"/>
        </w:rPr>
        <w:t xml:space="preserve">La Comisión permanente respectiva hará un análisis integral de la solicitud y elaborará una propuesta final, que elevará al pleno del Consejo Institucional para su conocimiento y aprobación. </w:t>
      </w:r>
    </w:p>
    <w:p w:rsidR="003C23AC" w:rsidRPr="003C23AC" w:rsidRDefault="003C23AC" w:rsidP="00635C5D">
      <w:pPr>
        <w:numPr>
          <w:ilvl w:val="0"/>
          <w:numId w:val="7"/>
        </w:numPr>
        <w:jc w:val="both"/>
        <w:rPr>
          <w:rFonts w:ascii="Arial" w:hAnsi="Arial" w:cs="Arial"/>
          <w:i/>
          <w:sz w:val="22"/>
          <w:szCs w:val="22"/>
          <w:lang w:val="es-CR" w:eastAsia="es-CR"/>
        </w:rPr>
      </w:pPr>
      <w:r w:rsidRPr="003C23AC">
        <w:rPr>
          <w:rFonts w:ascii="Arial" w:hAnsi="Arial" w:cs="Arial"/>
          <w:i/>
          <w:sz w:val="22"/>
          <w:szCs w:val="22"/>
          <w:lang w:val="es-CR" w:eastAsia="es-CR"/>
        </w:rPr>
        <w:t xml:space="preserve">En el caso de reformas parciales que no impliquen cambios sustanciales en dicha normativa, la comisión permanente respectiva definirá si lo envía a la Oficina de Planificación Institucional. </w:t>
      </w:r>
    </w:p>
    <w:p w:rsidR="003C23AC" w:rsidRPr="003C23AC" w:rsidRDefault="003C23AC" w:rsidP="003C23AC">
      <w:pPr>
        <w:ind w:left="993" w:right="284" w:hanging="284"/>
        <w:jc w:val="both"/>
        <w:rPr>
          <w:rFonts w:ascii="Arial" w:hAnsi="Arial" w:cs="Arial"/>
          <w:i/>
          <w:sz w:val="18"/>
          <w:szCs w:val="18"/>
          <w:lang w:val="es-CR"/>
        </w:rPr>
      </w:pPr>
      <w:r w:rsidRPr="003C23AC">
        <w:rPr>
          <w:rFonts w:ascii="Arial" w:hAnsi="Arial" w:cs="Arial"/>
          <w:b/>
          <w:bCs/>
          <w:i/>
          <w:sz w:val="18"/>
          <w:szCs w:val="18"/>
          <w:lang w:val="es-CR" w:eastAsia="es-CR"/>
        </w:rPr>
        <w:lastRenderedPageBreak/>
        <w:t>Artículo modificado en Sesión Ordinaria No. 2961, Artículo 11, del 02 de Marzo del 2016. Publicado en la gaceta del Instituto Tecnológico de Costa Rica No. 428</w:t>
      </w:r>
    </w:p>
    <w:p w:rsidR="003C23AC" w:rsidRPr="003C23AC" w:rsidRDefault="003C23AC" w:rsidP="003C23AC">
      <w:pPr>
        <w:ind w:left="993" w:right="284" w:hanging="284"/>
        <w:jc w:val="both"/>
        <w:rPr>
          <w:rFonts w:ascii="Arial" w:hAnsi="Arial" w:cs="Arial"/>
          <w:i/>
          <w:sz w:val="22"/>
          <w:szCs w:val="22"/>
          <w:lang w:val="es-CR"/>
        </w:rPr>
      </w:pPr>
    </w:p>
    <w:p w:rsidR="003C23AC" w:rsidRPr="003C23AC" w:rsidRDefault="003C23AC" w:rsidP="00635C5D">
      <w:pPr>
        <w:numPr>
          <w:ilvl w:val="0"/>
          <w:numId w:val="2"/>
        </w:numPr>
        <w:ind w:left="360"/>
        <w:jc w:val="both"/>
        <w:rPr>
          <w:rFonts w:ascii="Arial" w:eastAsia="Calibri" w:hAnsi="Arial" w:cs="Arial"/>
          <w:lang w:val="es-CR" w:eastAsia="en-US"/>
        </w:rPr>
      </w:pPr>
      <w:r w:rsidRPr="003C23AC">
        <w:rPr>
          <w:rFonts w:ascii="Arial" w:eastAsia="Calibri" w:hAnsi="Arial" w:cs="Arial"/>
          <w:lang w:val="es-CR" w:eastAsia="en-US"/>
        </w:rPr>
        <w:t>El Artículo 78 del Reglamento del Consejo Institucional reza lo siguiente:</w:t>
      </w:r>
    </w:p>
    <w:p w:rsidR="003C23AC" w:rsidRPr="003C23AC" w:rsidRDefault="003C23AC" w:rsidP="003C23AC">
      <w:pPr>
        <w:ind w:left="360"/>
        <w:jc w:val="both"/>
        <w:rPr>
          <w:rFonts w:ascii="Arial" w:eastAsia="Calibri" w:hAnsi="Arial" w:cs="Arial"/>
          <w:lang w:val="es-CR" w:eastAsia="en-US"/>
        </w:rPr>
      </w:pPr>
    </w:p>
    <w:p w:rsidR="003C23AC" w:rsidRPr="003C23AC" w:rsidRDefault="003C23AC" w:rsidP="003C23AC">
      <w:pPr>
        <w:spacing w:after="160" w:line="259" w:lineRule="auto"/>
        <w:ind w:left="360"/>
        <w:rPr>
          <w:rFonts w:ascii="Arial" w:eastAsia="Calibri" w:hAnsi="Arial" w:cs="Arial"/>
          <w:i/>
          <w:sz w:val="22"/>
          <w:szCs w:val="22"/>
          <w:lang w:val="es-CR" w:eastAsia="en-US"/>
        </w:rPr>
      </w:pPr>
      <w:r w:rsidRPr="003C23AC">
        <w:rPr>
          <w:rFonts w:ascii="Arial" w:eastAsia="Calibri" w:hAnsi="Arial" w:cs="Arial"/>
          <w:i/>
          <w:sz w:val="22"/>
          <w:szCs w:val="22"/>
          <w:lang w:val="es-CR" w:eastAsia="en-US"/>
        </w:rPr>
        <w:t>“La solicitud de las modificaciones al Reglamento podrá hacerla cualquiera de los integrantes del Consejo Institucional.</w:t>
      </w:r>
      <w:r w:rsidRPr="003C23AC">
        <w:rPr>
          <w:rFonts w:ascii="Arial" w:eastAsia="Calibri" w:hAnsi="Arial" w:cs="Arial"/>
          <w:i/>
          <w:sz w:val="22"/>
          <w:szCs w:val="22"/>
          <w:lang w:val="es-CR" w:eastAsia="en-US"/>
        </w:rPr>
        <w:br/>
        <w:t>Para reformar el Reglamento se deberá contar con una propuesta que debe cumplir con los siguientes requisitos:</w:t>
      </w:r>
    </w:p>
    <w:p w:rsidR="003C23AC" w:rsidRPr="003C23AC" w:rsidRDefault="003C23AC" w:rsidP="00635C5D">
      <w:pPr>
        <w:numPr>
          <w:ilvl w:val="0"/>
          <w:numId w:val="6"/>
        </w:numPr>
        <w:tabs>
          <w:tab w:val="num" w:pos="1080"/>
        </w:tabs>
        <w:spacing w:after="160" w:line="259" w:lineRule="auto"/>
        <w:ind w:left="1080"/>
        <w:rPr>
          <w:rFonts w:ascii="Arial" w:eastAsia="Calibri" w:hAnsi="Arial" w:cs="Arial"/>
          <w:i/>
          <w:sz w:val="22"/>
          <w:szCs w:val="22"/>
          <w:lang w:val="es-CR" w:eastAsia="en-US"/>
        </w:rPr>
      </w:pPr>
      <w:r w:rsidRPr="003C23AC">
        <w:rPr>
          <w:rFonts w:ascii="Arial" w:eastAsia="Calibri" w:hAnsi="Arial" w:cs="Arial"/>
          <w:i/>
          <w:sz w:val="22"/>
          <w:szCs w:val="22"/>
          <w:lang w:val="es-CR" w:eastAsia="en-US"/>
        </w:rPr>
        <w:t>el dictamen de una comisión especial conformada por integrantes el Consejo Institucional para los efectos,</w:t>
      </w:r>
    </w:p>
    <w:p w:rsidR="003C23AC" w:rsidRPr="003C23AC" w:rsidRDefault="003C23AC" w:rsidP="00635C5D">
      <w:pPr>
        <w:numPr>
          <w:ilvl w:val="0"/>
          <w:numId w:val="6"/>
        </w:numPr>
        <w:tabs>
          <w:tab w:val="num" w:pos="1080"/>
        </w:tabs>
        <w:spacing w:after="160" w:line="259" w:lineRule="auto"/>
        <w:ind w:left="1080"/>
        <w:rPr>
          <w:rFonts w:ascii="Arial" w:eastAsia="Calibri" w:hAnsi="Arial" w:cs="Arial"/>
          <w:i/>
          <w:sz w:val="22"/>
          <w:szCs w:val="22"/>
          <w:lang w:val="es-CR" w:eastAsia="en-US"/>
        </w:rPr>
      </w:pPr>
      <w:r w:rsidRPr="003C23AC">
        <w:rPr>
          <w:rFonts w:ascii="Arial" w:eastAsia="Calibri" w:hAnsi="Arial" w:cs="Arial"/>
          <w:i/>
          <w:sz w:val="22"/>
          <w:szCs w:val="22"/>
          <w:lang w:val="es-CR" w:eastAsia="en-US"/>
        </w:rPr>
        <w:t>los dictámenes de la Oficina de Planificación Institucional, la Asesoría Legal.</w:t>
      </w:r>
    </w:p>
    <w:p w:rsidR="003C23AC" w:rsidRPr="003C23AC" w:rsidRDefault="003C23AC" w:rsidP="003C23AC">
      <w:pPr>
        <w:spacing w:after="160" w:line="259" w:lineRule="auto"/>
        <w:ind w:left="360"/>
        <w:rPr>
          <w:rFonts w:ascii="Arial" w:eastAsia="Calibri" w:hAnsi="Arial" w:cs="Arial"/>
          <w:i/>
          <w:sz w:val="22"/>
          <w:szCs w:val="22"/>
          <w:lang w:val="es-CR" w:eastAsia="en-US"/>
        </w:rPr>
      </w:pPr>
      <w:r w:rsidRPr="003C23AC">
        <w:rPr>
          <w:rFonts w:ascii="Arial" w:eastAsia="Calibri" w:hAnsi="Arial" w:cs="Arial"/>
          <w:i/>
          <w:sz w:val="22"/>
          <w:szCs w:val="22"/>
          <w:lang w:val="es-CR" w:eastAsia="en-US"/>
        </w:rPr>
        <w:t>Las modificaciones al Reglamento serán aprobadas con el voto afirmativo de la mayoría calificada de la totalidad de sus miembros”</w:t>
      </w:r>
    </w:p>
    <w:p w:rsidR="003C23AC" w:rsidRPr="003C23AC" w:rsidRDefault="003C23AC" w:rsidP="003C23AC">
      <w:pPr>
        <w:tabs>
          <w:tab w:val="left" w:pos="3070"/>
        </w:tabs>
        <w:contextualSpacing/>
        <w:jc w:val="both"/>
        <w:outlineLvl w:val="0"/>
        <w:rPr>
          <w:rFonts w:ascii="Arial" w:hAnsi="Arial" w:cs="Arial"/>
          <w:b/>
          <w:lang w:val="es-CR"/>
        </w:rPr>
      </w:pPr>
    </w:p>
    <w:p w:rsidR="003C23AC" w:rsidRDefault="003C23AC" w:rsidP="00635C5D">
      <w:pPr>
        <w:numPr>
          <w:ilvl w:val="0"/>
          <w:numId w:val="2"/>
        </w:numPr>
        <w:ind w:left="360"/>
        <w:jc w:val="both"/>
        <w:rPr>
          <w:rFonts w:ascii="Arial" w:hAnsi="Arial" w:cs="Arial"/>
          <w:lang w:val="es-CR"/>
        </w:rPr>
      </w:pPr>
      <w:r w:rsidRPr="003C23AC">
        <w:rPr>
          <w:rFonts w:ascii="Arial" w:hAnsi="Arial" w:cs="Arial"/>
          <w:lang w:val="es-CR"/>
        </w:rPr>
        <w:t>El Consejo Institucional en la Sesión Ordinaria No. 2825, Artículo 12, del 19 de junio de 2013, modificó de forma Integral el Reglamento del Consejo Institucional, y los  Artículos 5 y 37 del mismo, establecen:</w:t>
      </w:r>
    </w:p>
    <w:p w:rsidR="003C23AC" w:rsidRPr="003C23AC" w:rsidRDefault="003C23AC" w:rsidP="003C23AC">
      <w:pPr>
        <w:ind w:left="360"/>
        <w:jc w:val="both"/>
        <w:rPr>
          <w:rFonts w:ascii="Arial" w:hAnsi="Arial" w:cs="Arial"/>
          <w:lang w:val="es-CR"/>
        </w:rPr>
      </w:pPr>
    </w:p>
    <w:p w:rsidR="003C23AC" w:rsidRPr="003C23AC" w:rsidRDefault="003C23AC" w:rsidP="003C23AC">
      <w:pPr>
        <w:ind w:left="426" w:right="706"/>
        <w:jc w:val="both"/>
        <w:rPr>
          <w:rFonts w:ascii="Arial" w:eastAsia="Arial" w:hAnsi="Arial" w:cs="Arial"/>
          <w:i/>
          <w:sz w:val="22"/>
          <w:szCs w:val="22"/>
          <w:lang w:val="es-CR"/>
        </w:rPr>
      </w:pPr>
      <w:r w:rsidRPr="003C23AC">
        <w:rPr>
          <w:rFonts w:ascii="Arial" w:eastAsia="Arial" w:hAnsi="Arial" w:cs="Arial"/>
          <w:i/>
          <w:sz w:val="22"/>
          <w:szCs w:val="22"/>
          <w:lang w:val="es-CR"/>
        </w:rPr>
        <w:t xml:space="preserve">Artículo 5 </w:t>
      </w:r>
    </w:p>
    <w:p w:rsidR="003C23AC" w:rsidRPr="003C23AC" w:rsidRDefault="003C23AC" w:rsidP="003C23AC">
      <w:pPr>
        <w:ind w:left="426" w:right="706"/>
        <w:jc w:val="both"/>
        <w:rPr>
          <w:rFonts w:ascii="Arial" w:eastAsia="Arial" w:hAnsi="Arial" w:cs="Arial"/>
          <w:i/>
          <w:sz w:val="22"/>
          <w:szCs w:val="22"/>
          <w:lang w:val="es-CR"/>
        </w:rPr>
      </w:pPr>
    </w:p>
    <w:p w:rsidR="003C23AC" w:rsidRPr="003C23AC" w:rsidRDefault="003C23AC" w:rsidP="003C23AC">
      <w:pPr>
        <w:ind w:left="426" w:right="706"/>
        <w:jc w:val="both"/>
        <w:rPr>
          <w:rFonts w:ascii="Arial" w:eastAsia="Arial" w:hAnsi="Arial" w:cs="Arial"/>
          <w:i/>
          <w:sz w:val="22"/>
          <w:szCs w:val="22"/>
          <w:lang w:val="es-CR"/>
        </w:rPr>
      </w:pPr>
      <w:r w:rsidRPr="003C23AC">
        <w:rPr>
          <w:rFonts w:ascii="Arial" w:eastAsia="Arial" w:hAnsi="Arial" w:cs="Arial"/>
          <w:i/>
          <w:sz w:val="22"/>
          <w:szCs w:val="22"/>
          <w:lang w:val="es-CR"/>
        </w:rPr>
        <w:t>Las personas integrantes del Consejo Institucional que tengan relación laboral con el Instituto exceptuando al Rector, deben formar parte al menos de dos Comisiones Permanentes del Consejo, y en forma equitativa en comisiones especiales.”</w:t>
      </w:r>
    </w:p>
    <w:p w:rsidR="003C23AC" w:rsidRPr="003C23AC" w:rsidRDefault="003C23AC" w:rsidP="003C23AC">
      <w:pPr>
        <w:ind w:left="426" w:right="706"/>
        <w:jc w:val="both"/>
        <w:rPr>
          <w:sz w:val="20"/>
          <w:szCs w:val="20"/>
          <w:lang w:val="es-CR"/>
        </w:rPr>
      </w:pPr>
    </w:p>
    <w:p w:rsidR="003C23AC" w:rsidRPr="003C23AC" w:rsidRDefault="003C23AC" w:rsidP="003C23AC">
      <w:pPr>
        <w:tabs>
          <w:tab w:val="left" w:pos="8647"/>
        </w:tabs>
        <w:ind w:left="426" w:right="423"/>
        <w:jc w:val="both"/>
        <w:rPr>
          <w:rFonts w:ascii="Arial" w:eastAsia="Arial" w:hAnsi="Arial" w:cs="Arial"/>
          <w:i/>
          <w:sz w:val="22"/>
          <w:szCs w:val="22"/>
          <w:lang w:val="es-CR"/>
        </w:rPr>
      </w:pPr>
      <w:r w:rsidRPr="003C23AC">
        <w:rPr>
          <w:rFonts w:ascii="Arial" w:eastAsia="Arial" w:hAnsi="Arial" w:cs="Arial"/>
          <w:i/>
          <w:sz w:val="22"/>
          <w:szCs w:val="22"/>
          <w:lang w:val="es-CR"/>
        </w:rPr>
        <w:t xml:space="preserve">Artículo 37 </w:t>
      </w:r>
    </w:p>
    <w:p w:rsidR="003C23AC" w:rsidRPr="003C23AC" w:rsidRDefault="003C23AC" w:rsidP="003C23AC">
      <w:pPr>
        <w:tabs>
          <w:tab w:val="left" w:pos="8647"/>
        </w:tabs>
        <w:ind w:left="426" w:right="423"/>
        <w:jc w:val="both"/>
        <w:rPr>
          <w:rFonts w:ascii="Arial" w:eastAsia="Arial" w:hAnsi="Arial" w:cs="Arial"/>
          <w:i/>
          <w:sz w:val="22"/>
          <w:szCs w:val="22"/>
          <w:lang w:val="es-CR"/>
        </w:rPr>
      </w:pPr>
    </w:p>
    <w:p w:rsidR="003C23AC" w:rsidRPr="003C23AC" w:rsidRDefault="003C23AC" w:rsidP="003C23AC">
      <w:pPr>
        <w:tabs>
          <w:tab w:val="left" w:pos="8647"/>
        </w:tabs>
        <w:ind w:left="426" w:right="423"/>
        <w:jc w:val="both"/>
        <w:rPr>
          <w:rFonts w:ascii="Arial" w:eastAsia="Arial" w:hAnsi="Arial" w:cs="Arial"/>
          <w:i/>
          <w:sz w:val="22"/>
          <w:szCs w:val="22"/>
          <w:lang w:val="es-CR"/>
        </w:rPr>
      </w:pPr>
      <w:r w:rsidRPr="003C23AC">
        <w:rPr>
          <w:rFonts w:ascii="Arial" w:eastAsia="Arial" w:hAnsi="Arial" w:cs="Arial"/>
          <w:i/>
          <w:sz w:val="22"/>
          <w:szCs w:val="22"/>
          <w:lang w:val="es-CR"/>
        </w:rPr>
        <w:t>Para un manejo más ejecutivo de la agenda de la sesión ordinaria del Consejo Institucional, ésta contendrá la siguiente estructura:</w:t>
      </w:r>
    </w:p>
    <w:p w:rsidR="003C23AC" w:rsidRPr="003C23AC" w:rsidRDefault="003C23AC" w:rsidP="003C23AC">
      <w:pPr>
        <w:tabs>
          <w:tab w:val="left" w:pos="8647"/>
        </w:tabs>
        <w:ind w:left="426" w:right="423"/>
        <w:jc w:val="both"/>
        <w:rPr>
          <w:rFonts w:ascii="Arial" w:eastAsia="Arial" w:hAnsi="Arial" w:cs="Arial"/>
          <w:i/>
          <w:sz w:val="22"/>
          <w:szCs w:val="22"/>
          <w:lang w:val="es-CR"/>
        </w:rPr>
      </w:pPr>
    </w:p>
    <w:p w:rsidR="003C23AC" w:rsidRPr="003C23AC" w:rsidRDefault="003C23AC" w:rsidP="003C23AC">
      <w:pPr>
        <w:tabs>
          <w:tab w:val="left" w:pos="8647"/>
        </w:tabs>
        <w:ind w:left="426" w:right="423"/>
        <w:jc w:val="both"/>
        <w:rPr>
          <w:rFonts w:ascii="Arial" w:eastAsia="Arial" w:hAnsi="Arial" w:cs="Arial"/>
          <w:i/>
          <w:sz w:val="22"/>
          <w:szCs w:val="22"/>
          <w:lang w:val="es-CR"/>
        </w:rPr>
      </w:pPr>
    </w:p>
    <w:tbl>
      <w:tblPr>
        <w:tblStyle w:val="Tablaconcuadrcula"/>
        <w:tblW w:w="0" w:type="auto"/>
        <w:tblInd w:w="1384" w:type="dxa"/>
        <w:tblBorders>
          <w:insideH w:val="none" w:sz="0" w:space="0" w:color="auto"/>
          <w:insideV w:val="none" w:sz="0" w:space="0" w:color="auto"/>
        </w:tblBorders>
        <w:tblLook w:val="04A0" w:firstRow="1" w:lastRow="0" w:firstColumn="1" w:lastColumn="0" w:noHBand="0" w:noVBand="1"/>
      </w:tblPr>
      <w:tblGrid>
        <w:gridCol w:w="2693"/>
        <w:gridCol w:w="2694"/>
      </w:tblGrid>
      <w:tr w:rsidR="003C23AC" w:rsidRPr="003C23AC" w:rsidTr="00736A35">
        <w:tc>
          <w:tcPr>
            <w:tcW w:w="2693"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 xml:space="preserve">   </w:t>
            </w:r>
          </w:p>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Tipo de Asunto</w:t>
            </w:r>
          </w:p>
        </w:tc>
        <w:tc>
          <w:tcPr>
            <w:tcW w:w="2694" w:type="dxa"/>
          </w:tcPr>
          <w:p w:rsidR="003C23AC" w:rsidRPr="003C23AC" w:rsidRDefault="003C23AC" w:rsidP="003C23AC">
            <w:pPr>
              <w:tabs>
                <w:tab w:val="left" w:pos="8647"/>
              </w:tabs>
              <w:ind w:right="423"/>
              <w:jc w:val="both"/>
              <w:rPr>
                <w:rFonts w:ascii="Arial" w:eastAsia="Arial" w:hAnsi="Arial" w:cs="Arial"/>
                <w:i/>
                <w:sz w:val="22"/>
                <w:szCs w:val="22"/>
              </w:rPr>
            </w:pPr>
          </w:p>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 xml:space="preserve">Número de Asuntos </w:t>
            </w:r>
          </w:p>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 xml:space="preserve"> por Sesión</w:t>
            </w:r>
          </w:p>
          <w:p w:rsidR="003C23AC" w:rsidRPr="003C23AC" w:rsidRDefault="003C23AC" w:rsidP="003C23AC">
            <w:pPr>
              <w:tabs>
                <w:tab w:val="left" w:pos="8647"/>
              </w:tabs>
              <w:ind w:right="33"/>
              <w:jc w:val="both"/>
              <w:rPr>
                <w:rFonts w:ascii="Arial" w:eastAsia="Arial" w:hAnsi="Arial" w:cs="Arial"/>
                <w:i/>
                <w:sz w:val="22"/>
                <w:szCs w:val="22"/>
              </w:rPr>
            </w:pPr>
          </w:p>
        </w:tc>
      </w:tr>
      <w:tr w:rsidR="003C23AC" w:rsidRPr="003C23AC" w:rsidTr="00736A35">
        <w:tc>
          <w:tcPr>
            <w:tcW w:w="2693"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Asuntos de Trámite</w:t>
            </w:r>
          </w:p>
        </w:tc>
        <w:tc>
          <w:tcPr>
            <w:tcW w:w="2694"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Máximo 12</w:t>
            </w:r>
          </w:p>
        </w:tc>
      </w:tr>
      <w:tr w:rsidR="003C23AC" w:rsidRPr="003C23AC" w:rsidTr="00736A35">
        <w:tc>
          <w:tcPr>
            <w:tcW w:w="2693"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Asuntos de Fondo</w:t>
            </w:r>
          </w:p>
        </w:tc>
        <w:tc>
          <w:tcPr>
            <w:tcW w:w="2694"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Máximo 5</w:t>
            </w:r>
          </w:p>
        </w:tc>
      </w:tr>
      <w:tr w:rsidR="003C23AC" w:rsidRPr="003C23AC" w:rsidTr="00736A35">
        <w:tc>
          <w:tcPr>
            <w:tcW w:w="2693"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Asuntos de Foro</w:t>
            </w:r>
          </w:p>
        </w:tc>
        <w:tc>
          <w:tcPr>
            <w:tcW w:w="2694"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Máximo 1</w:t>
            </w:r>
          </w:p>
        </w:tc>
      </w:tr>
      <w:tr w:rsidR="003C23AC" w:rsidRPr="003C23AC" w:rsidTr="00736A35">
        <w:tc>
          <w:tcPr>
            <w:tcW w:w="2693"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Asuntos Varios</w:t>
            </w:r>
          </w:p>
          <w:p w:rsidR="003C23AC" w:rsidRPr="003C23AC" w:rsidRDefault="003C23AC" w:rsidP="003C23AC">
            <w:pPr>
              <w:tabs>
                <w:tab w:val="left" w:pos="8647"/>
              </w:tabs>
              <w:ind w:right="423"/>
              <w:jc w:val="both"/>
              <w:rPr>
                <w:rFonts w:ascii="Arial" w:eastAsia="Arial" w:hAnsi="Arial" w:cs="Arial"/>
                <w:i/>
                <w:sz w:val="22"/>
                <w:szCs w:val="22"/>
              </w:rPr>
            </w:pPr>
          </w:p>
        </w:tc>
        <w:tc>
          <w:tcPr>
            <w:tcW w:w="2694" w:type="dxa"/>
          </w:tcPr>
          <w:p w:rsidR="003C23AC" w:rsidRPr="003C23AC" w:rsidRDefault="003C23AC" w:rsidP="003C23AC">
            <w:pPr>
              <w:tabs>
                <w:tab w:val="left" w:pos="8647"/>
              </w:tabs>
              <w:ind w:right="423"/>
              <w:jc w:val="both"/>
              <w:rPr>
                <w:rFonts w:ascii="Arial" w:eastAsia="Arial" w:hAnsi="Arial" w:cs="Arial"/>
                <w:i/>
                <w:sz w:val="22"/>
                <w:szCs w:val="22"/>
              </w:rPr>
            </w:pPr>
            <w:r w:rsidRPr="003C23AC">
              <w:rPr>
                <w:rFonts w:ascii="Arial" w:eastAsia="Arial" w:hAnsi="Arial" w:cs="Arial"/>
                <w:i/>
                <w:sz w:val="22"/>
                <w:szCs w:val="22"/>
              </w:rPr>
              <w:t xml:space="preserve">   -</w:t>
            </w:r>
          </w:p>
        </w:tc>
      </w:tr>
    </w:tbl>
    <w:p w:rsidR="003C23AC" w:rsidRPr="003C23AC" w:rsidRDefault="003C23AC" w:rsidP="003C23AC">
      <w:pPr>
        <w:tabs>
          <w:tab w:val="left" w:pos="8647"/>
        </w:tabs>
        <w:ind w:right="423"/>
        <w:jc w:val="both"/>
        <w:rPr>
          <w:rFonts w:ascii="Arial" w:eastAsia="Arial" w:hAnsi="Arial" w:cs="Arial"/>
          <w:i/>
          <w:sz w:val="22"/>
          <w:szCs w:val="22"/>
          <w:lang w:val="es-CR"/>
        </w:rPr>
      </w:pPr>
    </w:p>
    <w:p w:rsidR="003C23AC" w:rsidRPr="003C23AC" w:rsidRDefault="003C23AC" w:rsidP="003C23AC">
      <w:pPr>
        <w:tabs>
          <w:tab w:val="left" w:pos="8647"/>
        </w:tabs>
        <w:ind w:left="426" w:right="423"/>
        <w:jc w:val="both"/>
        <w:rPr>
          <w:rFonts w:ascii="Arial" w:eastAsia="Arial" w:hAnsi="Arial" w:cs="Arial"/>
          <w:i/>
          <w:sz w:val="22"/>
          <w:szCs w:val="22"/>
          <w:lang w:val="es-CR"/>
        </w:rPr>
      </w:pPr>
      <w:r w:rsidRPr="003C23AC">
        <w:rPr>
          <w:rFonts w:ascii="Arial" w:eastAsia="Arial" w:hAnsi="Arial" w:cs="Arial"/>
          <w:i/>
          <w:sz w:val="22"/>
          <w:szCs w:val="22"/>
          <w:lang w:val="es-CR"/>
        </w:rPr>
        <w:t>…</w:t>
      </w:r>
    </w:p>
    <w:p w:rsidR="003C23AC" w:rsidRPr="003C23AC" w:rsidRDefault="003C23AC" w:rsidP="003C23AC">
      <w:pPr>
        <w:ind w:right="281"/>
        <w:rPr>
          <w:rFonts w:ascii="Arial" w:eastAsia="Arial" w:hAnsi="Arial" w:cs="Arial"/>
          <w:b/>
          <w:sz w:val="20"/>
          <w:szCs w:val="20"/>
          <w:lang w:val="es-CR"/>
        </w:rPr>
      </w:pPr>
    </w:p>
    <w:p w:rsidR="003C23AC" w:rsidRPr="003C23AC" w:rsidRDefault="003C23AC" w:rsidP="003C23AC">
      <w:pPr>
        <w:ind w:right="281"/>
        <w:rPr>
          <w:lang w:val="es-CR"/>
        </w:rPr>
      </w:pPr>
      <w:proofErr w:type="gramStart"/>
      <w:r w:rsidRPr="003C23AC">
        <w:rPr>
          <w:rFonts w:ascii="Arial" w:eastAsia="Arial" w:hAnsi="Arial" w:cs="Arial"/>
          <w:b/>
          <w:lang w:val="es-CR"/>
        </w:rPr>
        <w:t>CONSIDERANDO  QUE</w:t>
      </w:r>
      <w:proofErr w:type="gramEnd"/>
      <w:r w:rsidRPr="003C23AC">
        <w:rPr>
          <w:rFonts w:ascii="Arial" w:eastAsia="Arial" w:hAnsi="Arial" w:cs="Arial"/>
          <w:b/>
          <w:lang w:val="es-CR"/>
        </w:rPr>
        <w:t>:</w:t>
      </w:r>
    </w:p>
    <w:p w:rsidR="003C23AC" w:rsidRPr="003C23AC" w:rsidRDefault="003C23AC" w:rsidP="003C23AC">
      <w:pPr>
        <w:ind w:right="281"/>
        <w:rPr>
          <w:lang w:val="es-CR"/>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t>La Comisión de Planificación y Administración en la reunión No. 716-2017, realizada el lunes 27 de marzo de 2017 revisó el Reglamento del Consejo Institucional, y se discutieron algunos artículos que consideran que limitan el accionar de las Comisiones Permanentes, resaltando lo siguiente:</w:t>
      </w:r>
    </w:p>
    <w:p w:rsidR="003C23AC" w:rsidRPr="003C23AC" w:rsidRDefault="003C23AC" w:rsidP="003C23AC">
      <w:pPr>
        <w:ind w:right="281"/>
        <w:contextualSpacing/>
        <w:jc w:val="both"/>
        <w:rPr>
          <w:rFonts w:ascii="Arial" w:eastAsia="Arial" w:hAnsi="Arial" w:cs="Arial"/>
          <w:lang w:val="es-CR"/>
        </w:rPr>
      </w:pPr>
    </w:p>
    <w:p w:rsidR="003C23AC" w:rsidRPr="003C23AC" w:rsidRDefault="003C23AC" w:rsidP="00635C5D">
      <w:pPr>
        <w:numPr>
          <w:ilvl w:val="1"/>
          <w:numId w:val="3"/>
        </w:numPr>
        <w:ind w:left="851" w:right="425" w:hanging="425"/>
        <w:contextualSpacing/>
        <w:jc w:val="both"/>
        <w:rPr>
          <w:rFonts w:ascii="Arial" w:eastAsia="Arial" w:hAnsi="Arial" w:cs="Arial"/>
          <w:lang w:val="es-CR"/>
        </w:rPr>
      </w:pPr>
      <w:r w:rsidRPr="003C23AC">
        <w:rPr>
          <w:rFonts w:ascii="Arial" w:eastAsia="Arial" w:hAnsi="Arial" w:cs="Arial"/>
          <w:lang w:val="es-CR"/>
        </w:rPr>
        <w:t xml:space="preserve">Las Comisiones Permanentes del Consejo Institucional se reúnen los días lunes y martes de cada semana, con el fin de disponer los días jueves y viernes para el análisis de los diferentes temas que competen a cada Comisión y el día miércoles a la Sesión del Consejo Institucional. </w:t>
      </w:r>
    </w:p>
    <w:p w:rsidR="003C23AC" w:rsidRPr="003C23AC" w:rsidRDefault="003C23AC" w:rsidP="003C23AC">
      <w:pPr>
        <w:ind w:left="851" w:right="425" w:hanging="425"/>
        <w:contextualSpacing/>
        <w:jc w:val="both"/>
        <w:rPr>
          <w:rFonts w:ascii="Arial" w:eastAsia="Arial" w:hAnsi="Arial" w:cs="Arial"/>
          <w:lang w:val="es-CR"/>
        </w:rPr>
      </w:pPr>
    </w:p>
    <w:p w:rsidR="003C23AC" w:rsidRPr="003C23AC" w:rsidRDefault="003C23AC" w:rsidP="00635C5D">
      <w:pPr>
        <w:numPr>
          <w:ilvl w:val="1"/>
          <w:numId w:val="3"/>
        </w:numPr>
        <w:ind w:left="851" w:right="425" w:hanging="425"/>
        <w:contextualSpacing/>
        <w:jc w:val="both"/>
        <w:rPr>
          <w:rFonts w:ascii="Arial" w:eastAsia="Arial" w:hAnsi="Arial" w:cs="Arial"/>
          <w:lang w:val="es-CR"/>
        </w:rPr>
      </w:pPr>
      <w:r w:rsidRPr="003C23AC">
        <w:rPr>
          <w:rFonts w:ascii="Arial" w:eastAsia="Arial" w:hAnsi="Arial" w:cs="Arial"/>
          <w:lang w:val="es-CR"/>
        </w:rPr>
        <w:t>De la redacción del Artículo 5, se considera conveniente modificar la disposición que indica que los integrantes del Consejo Institucional deben formar parte al menos de dos Comisiones Permanentes del Consejo, por las siguientes razones:</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1"/>
          <w:numId w:val="5"/>
        </w:numPr>
        <w:ind w:left="1211" w:right="425"/>
        <w:contextualSpacing/>
        <w:jc w:val="both"/>
        <w:rPr>
          <w:rFonts w:ascii="Arial" w:eastAsia="Arial" w:hAnsi="Arial" w:cs="Arial"/>
          <w:lang w:val="es-CR"/>
        </w:rPr>
      </w:pPr>
      <w:r w:rsidRPr="003C23AC">
        <w:rPr>
          <w:rFonts w:ascii="Arial" w:eastAsia="Arial" w:hAnsi="Arial" w:cs="Arial"/>
          <w:lang w:val="es-CR"/>
        </w:rPr>
        <w:t>Las comisiones disponen normalmente de una reunión de 4 horas a la semana.</w:t>
      </w:r>
    </w:p>
    <w:p w:rsidR="003C23AC" w:rsidRPr="003C23AC" w:rsidRDefault="003C23AC" w:rsidP="003C23AC">
      <w:pPr>
        <w:ind w:left="1479"/>
        <w:rPr>
          <w:rFonts w:ascii="Arial" w:eastAsia="Arial" w:hAnsi="Arial" w:cs="Arial"/>
          <w:lang w:val="es-CR"/>
        </w:rPr>
      </w:pPr>
    </w:p>
    <w:p w:rsidR="003C23AC" w:rsidRPr="003C23AC" w:rsidRDefault="003C23AC" w:rsidP="00635C5D">
      <w:pPr>
        <w:numPr>
          <w:ilvl w:val="1"/>
          <w:numId w:val="5"/>
        </w:numPr>
        <w:ind w:left="1211" w:right="425"/>
        <w:contextualSpacing/>
        <w:jc w:val="both"/>
        <w:rPr>
          <w:rFonts w:ascii="Arial" w:eastAsia="Arial" w:hAnsi="Arial" w:cs="Arial"/>
          <w:lang w:val="es-CR"/>
        </w:rPr>
      </w:pPr>
      <w:r w:rsidRPr="003C23AC">
        <w:rPr>
          <w:rFonts w:ascii="Arial" w:eastAsia="Arial" w:hAnsi="Arial" w:cs="Arial"/>
          <w:lang w:val="es-CR"/>
        </w:rPr>
        <w:t>Durante las sesiones de comisiones, se atienden invitados y normalmente este proceso consume el 75% del tiempo que dispone la comisión en pleno. Sin embargo, este proceso es importante porque aclara las dudas que puedan tener los concejales sobre los distintos temas.</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1"/>
          <w:numId w:val="5"/>
        </w:numPr>
        <w:ind w:left="1211" w:right="425"/>
        <w:contextualSpacing/>
        <w:jc w:val="both"/>
        <w:rPr>
          <w:rFonts w:ascii="Arial" w:eastAsia="Arial" w:hAnsi="Arial" w:cs="Arial"/>
          <w:lang w:val="es-CR"/>
        </w:rPr>
      </w:pPr>
      <w:r w:rsidRPr="003C23AC">
        <w:rPr>
          <w:rFonts w:ascii="Arial" w:eastAsia="Arial" w:hAnsi="Arial" w:cs="Arial"/>
          <w:lang w:val="es-CR"/>
        </w:rPr>
        <w:t>En los temas más complejos se hace muy complicado avanzar sin una propuesta base en la discusión de las distintas comisiones, por lo que se dictan algunos lineamientos a lo interno de la comisión y se le asigna el tema a algunos compañeros para elaborar una propuesta que sirva de base para la discusión a lo interno de la comisión.</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1"/>
          <w:numId w:val="5"/>
        </w:numPr>
        <w:ind w:left="1211" w:right="425"/>
        <w:contextualSpacing/>
        <w:jc w:val="both"/>
        <w:rPr>
          <w:rFonts w:ascii="Arial" w:eastAsia="Arial" w:hAnsi="Arial" w:cs="Arial"/>
          <w:lang w:val="es-CR"/>
        </w:rPr>
      </w:pPr>
      <w:r w:rsidRPr="003C23AC">
        <w:rPr>
          <w:rFonts w:ascii="Arial" w:eastAsia="Arial" w:hAnsi="Arial" w:cs="Arial"/>
          <w:lang w:val="es-CR"/>
        </w:rPr>
        <w:t>Un grupo de concejales se reúne en un horario distinto al de la comisión para poder elaborar la propuesta que servirá de base a la discusión del pleno de la comisión, pero este tiempo se ve limitado al tener que participar en dos comisiones.</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1"/>
          <w:numId w:val="5"/>
        </w:numPr>
        <w:ind w:left="1211" w:right="425"/>
        <w:contextualSpacing/>
        <w:jc w:val="both"/>
        <w:rPr>
          <w:rFonts w:ascii="Arial" w:eastAsia="Arial" w:hAnsi="Arial" w:cs="Arial"/>
          <w:lang w:val="es-CR"/>
        </w:rPr>
      </w:pPr>
      <w:r w:rsidRPr="003C23AC">
        <w:rPr>
          <w:rFonts w:ascii="Arial" w:eastAsia="Arial" w:hAnsi="Arial" w:cs="Arial"/>
          <w:lang w:val="es-CR"/>
        </w:rPr>
        <w:t>El anterior esquema permite avanzar con mayor celeridad en los temas que están pendientes en la comisión.</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1"/>
          <w:numId w:val="5"/>
        </w:numPr>
        <w:ind w:left="1211" w:right="425"/>
        <w:contextualSpacing/>
        <w:jc w:val="both"/>
        <w:rPr>
          <w:rFonts w:ascii="Arial" w:eastAsia="Arial" w:hAnsi="Arial" w:cs="Arial"/>
          <w:lang w:val="es-CR"/>
        </w:rPr>
      </w:pPr>
      <w:r w:rsidRPr="003C23AC">
        <w:rPr>
          <w:rFonts w:ascii="Arial" w:eastAsia="Arial" w:hAnsi="Arial" w:cs="Arial"/>
          <w:lang w:val="es-CR"/>
        </w:rPr>
        <w:t>Los coordinadores de cada comisión, tienen una serie de funciones fuera de la reunión de cada comisión, que consume gran cantidad de tiempo y que hace difícil poder participar activamente en las otras comisiones en las que está nombrado.</w:t>
      </w:r>
    </w:p>
    <w:p w:rsidR="003C23AC" w:rsidRPr="003C23AC" w:rsidRDefault="003C23AC" w:rsidP="003C23AC">
      <w:pPr>
        <w:ind w:left="851" w:right="425" w:hanging="425"/>
        <w:rPr>
          <w:sz w:val="20"/>
          <w:szCs w:val="20"/>
          <w:lang w:val="es-CR"/>
        </w:rPr>
      </w:pPr>
    </w:p>
    <w:p w:rsidR="003C23AC" w:rsidRPr="003C23AC" w:rsidRDefault="003C23AC" w:rsidP="00635C5D">
      <w:pPr>
        <w:numPr>
          <w:ilvl w:val="1"/>
          <w:numId w:val="3"/>
        </w:numPr>
        <w:ind w:left="851" w:right="425" w:hanging="425"/>
        <w:contextualSpacing/>
        <w:jc w:val="both"/>
        <w:rPr>
          <w:rFonts w:ascii="Arial" w:eastAsia="Arial" w:hAnsi="Arial" w:cs="Arial"/>
          <w:lang w:val="es-CR"/>
        </w:rPr>
      </w:pPr>
      <w:r w:rsidRPr="003C23AC">
        <w:rPr>
          <w:rFonts w:ascii="Arial" w:eastAsia="Arial" w:hAnsi="Arial" w:cs="Arial"/>
          <w:lang w:val="es-CR"/>
        </w:rPr>
        <w:t xml:space="preserve">El Artículo 37 del Reglamento del Consejo Institucional establece la estructura de la agenda de la Sesión del Pleno, a 5 temas de Fondo, ocasionando que se limite la cantidad de temas que puede analizar el pleno, y en múltiples ocasiones esa cantidad de temas definidos como máximos en dicho artículo, es sobrepasada con facilidad por la gran cantidad de temas que se ven en las comisiones y que tienen que subir al pleno para su aprobación. </w:t>
      </w:r>
    </w:p>
    <w:p w:rsidR="003C23AC" w:rsidRPr="003C23AC" w:rsidRDefault="003C23AC" w:rsidP="003C23AC">
      <w:pPr>
        <w:ind w:left="708"/>
        <w:rPr>
          <w:rFonts w:ascii="Arial" w:eastAsia="Arial" w:hAnsi="Arial" w:cs="Arial"/>
          <w:lang w:val="es-CR"/>
        </w:rPr>
      </w:pPr>
    </w:p>
    <w:p w:rsidR="003C23AC" w:rsidRPr="003C23AC" w:rsidRDefault="003C23AC" w:rsidP="003C23AC">
      <w:pPr>
        <w:ind w:left="851" w:right="425"/>
        <w:contextualSpacing/>
        <w:jc w:val="both"/>
        <w:rPr>
          <w:rFonts w:ascii="Arial" w:eastAsia="Arial" w:hAnsi="Arial" w:cs="Arial"/>
          <w:lang w:val="es-CR"/>
        </w:rPr>
      </w:pPr>
      <w:r w:rsidRPr="003C23AC">
        <w:rPr>
          <w:rFonts w:ascii="Arial" w:eastAsia="Arial" w:hAnsi="Arial" w:cs="Arial"/>
          <w:lang w:val="es-CR"/>
        </w:rPr>
        <w:t xml:space="preserve">Además, considera esta comisión, que el pleno debería de sesionar hasta agotar los temas que se tenga que analizar y votar, sin limitación por la cantidad de temas que haya que discutir y aprobar. </w:t>
      </w:r>
    </w:p>
    <w:p w:rsidR="003C23AC" w:rsidRPr="003C23AC" w:rsidRDefault="003C23AC" w:rsidP="003C23AC">
      <w:pPr>
        <w:rPr>
          <w:sz w:val="20"/>
          <w:szCs w:val="20"/>
          <w:lang w:val="es-CR"/>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t>En la misma reunión la Comisión discutió el tema ampliamente y consideró que en aras de agilizar el trabajo de las Comisiones Permanentes es imperante modificar el Reglamento del Consejo Institucional y dispone elevar al Consejo Institucional la propuesta de modificación de los Artículos 5 y 37 del mismo.</w:t>
      </w:r>
    </w:p>
    <w:p w:rsidR="003C23AC" w:rsidRPr="003C23AC" w:rsidRDefault="003C23AC" w:rsidP="003C23AC">
      <w:pPr>
        <w:ind w:right="281"/>
        <w:contextualSpacing/>
        <w:jc w:val="both"/>
        <w:rPr>
          <w:rFonts w:ascii="Arial" w:eastAsia="Arial" w:hAnsi="Arial" w:cs="Arial"/>
          <w:lang w:val="es-CR"/>
        </w:rPr>
      </w:pPr>
    </w:p>
    <w:p w:rsidR="003C23AC" w:rsidRPr="003C23AC" w:rsidRDefault="003C23AC" w:rsidP="003C23AC">
      <w:pPr>
        <w:ind w:right="281"/>
        <w:contextualSpacing/>
        <w:jc w:val="both"/>
        <w:rPr>
          <w:rFonts w:ascii="Arial" w:eastAsia="Arial" w:hAnsi="Arial" w:cs="Arial"/>
          <w:lang w:val="es-CR"/>
        </w:rPr>
      </w:pPr>
    </w:p>
    <w:tbl>
      <w:tblPr>
        <w:tblStyle w:val="Tablaconcuadrcula"/>
        <w:tblW w:w="8817" w:type="dxa"/>
        <w:tblInd w:w="250" w:type="dxa"/>
        <w:tblLayout w:type="fixed"/>
        <w:tblLook w:val="04A0" w:firstRow="1" w:lastRow="0" w:firstColumn="1" w:lastColumn="0" w:noHBand="0" w:noVBand="1"/>
      </w:tblPr>
      <w:tblGrid>
        <w:gridCol w:w="4423"/>
        <w:gridCol w:w="4394"/>
      </w:tblGrid>
      <w:tr w:rsidR="003C23AC" w:rsidRPr="003C23AC" w:rsidTr="00736A35">
        <w:tc>
          <w:tcPr>
            <w:tcW w:w="4423" w:type="dxa"/>
          </w:tcPr>
          <w:p w:rsidR="003C23AC" w:rsidRPr="003C23AC" w:rsidRDefault="003C23AC" w:rsidP="003C23AC">
            <w:pPr>
              <w:tabs>
                <w:tab w:val="left" w:pos="2736"/>
              </w:tabs>
              <w:ind w:right="281"/>
              <w:contextualSpacing/>
              <w:rPr>
                <w:rFonts w:ascii="Arial" w:eastAsia="Arial" w:hAnsi="Arial" w:cs="Arial"/>
                <w:b/>
                <w:sz w:val="16"/>
                <w:szCs w:val="16"/>
              </w:rPr>
            </w:pPr>
            <w:r w:rsidRPr="003C23AC">
              <w:rPr>
                <w:rFonts w:ascii="Arial" w:eastAsia="Arial" w:hAnsi="Arial" w:cs="Arial"/>
                <w:b/>
                <w:sz w:val="16"/>
                <w:szCs w:val="16"/>
              </w:rPr>
              <w:tab/>
            </w:r>
          </w:p>
          <w:p w:rsidR="003C23AC" w:rsidRPr="003C23AC" w:rsidRDefault="003C23AC" w:rsidP="003C23AC">
            <w:pPr>
              <w:ind w:right="281"/>
              <w:contextualSpacing/>
              <w:jc w:val="center"/>
              <w:rPr>
                <w:rFonts w:ascii="Arial" w:eastAsia="Arial" w:hAnsi="Arial" w:cs="Arial"/>
                <w:b/>
                <w:sz w:val="20"/>
                <w:szCs w:val="20"/>
              </w:rPr>
            </w:pPr>
            <w:r w:rsidRPr="003C23AC">
              <w:rPr>
                <w:rFonts w:ascii="Arial" w:eastAsia="Arial" w:hAnsi="Arial" w:cs="Arial"/>
                <w:b/>
                <w:sz w:val="20"/>
                <w:szCs w:val="20"/>
              </w:rPr>
              <w:t>ACTUAL</w:t>
            </w:r>
          </w:p>
          <w:p w:rsidR="003C23AC" w:rsidRPr="003C23AC" w:rsidRDefault="003C23AC" w:rsidP="003C23AC">
            <w:pPr>
              <w:ind w:right="281"/>
              <w:contextualSpacing/>
              <w:jc w:val="center"/>
              <w:rPr>
                <w:rFonts w:ascii="Arial" w:eastAsia="Arial" w:hAnsi="Arial" w:cs="Arial"/>
                <w:b/>
                <w:sz w:val="16"/>
                <w:szCs w:val="16"/>
              </w:rPr>
            </w:pPr>
          </w:p>
        </w:tc>
        <w:tc>
          <w:tcPr>
            <w:tcW w:w="4394" w:type="dxa"/>
          </w:tcPr>
          <w:p w:rsidR="003C23AC" w:rsidRPr="003C23AC" w:rsidRDefault="003C23AC" w:rsidP="003C23AC">
            <w:pPr>
              <w:tabs>
                <w:tab w:val="left" w:pos="2736"/>
              </w:tabs>
              <w:ind w:right="281"/>
              <w:contextualSpacing/>
              <w:rPr>
                <w:rFonts w:ascii="Arial" w:eastAsia="Arial" w:hAnsi="Arial" w:cs="Arial"/>
                <w:b/>
                <w:sz w:val="16"/>
                <w:szCs w:val="16"/>
              </w:rPr>
            </w:pPr>
          </w:p>
          <w:p w:rsidR="003C23AC" w:rsidRPr="003C23AC" w:rsidRDefault="003C23AC" w:rsidP="003C23AC">
            <w:pPr>
              <w:ind w:right="281"/>
              <w:contextualSpacing/>
              <w:jc w:val="center"/>
              <w:rPr>
                <w:rFonts w:ascii="Arial" w:eastAsia="Arial" w:hAnsi="Arial" w:cs="Arial"/>
                <w:b/>
                <w:sz w:val="16"/>
                <w:szCs w:val="16"/>
              </w:rPr>
            </w:pPr>
            <w:proofErr w:type="spellStart"/>
            <w:r w:rsidRPr="003C23AC">
              <w:rPr>
                <w:rFonts w:ascii="Arial" w:eastAsia="Arial" w:hAnsi="Arial" w:cs="Arial"/>
                <w:b/>
                <w:sz w:val="20"/>
                <w:szCs w:val="20"/>
              </w:rPr>
              <w:t>MODIFICACION</w:t>
            </w:r>
            <w:proofErr w:type="spellEnd"/>
          </w:p>
        </w:tc>
      </w:tr>
      <w:tr w:rsidR="003C23AC" w:rsidRPr="003C23AC" w:rsidTr="00736A35">
        <w:tc>
          <w:tcPr>
            <w:tcW w:w="4423" w:type="dxa"/>
          </w:tcPr>
          <w:p w:rsidR="003C23AC" w:rsidRPr="003C23AC" w:rsidRDefault="003C23AC" w:rsidP="003C23AC">
            <w:pPr>
              <w:tabs>
                <w:tab w:val="left" w:pos="3152"/>
              </w:tabs>
              <w:ind w:left="34" w:right="176"/>
              <w:jc w:val="both"/>
              <w:rPr>
                <w:rFonts w:ascii="Arial" w:eastAsia="Arial" w:hAnsi="Arial" w:cs="Arial"/>
                <w:b/>
                <w:sz w:val="20"/>
                <w:szCs w:val="20"/>
              </w:rPr>
            </w:pPr>
            <w:r w:rsidRPr="003C23AC">
              <w:rPr>
                <w:rFonts w:ascii="Arial" w:eastAsia="Arial" w:hAnsi="Arial" w:cs="Arial"/>
                <w:b/>
                <w:sz w:val="20"/>
                <w:szCs w:val="20"/>
              </w:rPr>
              <w:t xml:space="preserve">Artículo 5 </w:t>
            </w:r>
          </w:p>
          <w:p w:rsidR="003C23AC" w:rsidRPr="003C23AC" w:rsidRDefault="003C23AC" w:rsidP="003C23AC">
            <w:pPr>
              <w:ind w:right="317"/>
              <w:jc w:val="both"/>
              <w:rPr>
                <w:rFonts w:ascii="Arial" w:eastAsia="Arial" w:hAnsi="Arial" w:cs="Arial"/>
                <w:sz w:val="20"/>
                <w:szCs w:val="20"/>
              </w:rPr>
            </w:pPr>
            <w:r w:rsidRPr="003C23AC">
              <w:rPr>
                <w:rFonts w:ascii="Arial" w:eastAsia="Arial" w:hAnsi="Arial" w:cs="Arial"/>
                <w:sz w:val="20"/>
                <w:szCs w:val="20"/>
              </w:rPr>
              <w:t>Las personas integrantes del Consejo Institucional que tengan relación laboral con el Instituto exceptuando al Rector, deben formar parte al menos de dos Comisiones Permanentes del Consejo, y en forma equitativa en comisiones especiales.”</w:t>
            </w:r>
          </w:p>
        </w:tc>
        <w:tc>
          <w:tcPr>
            <w:tcW w:w="4394" w:type="dxa"/>
          </w:tcPr>
          <w:p w:rsidR="003C23AC" w:rsidRPr="003C23AC" w:rsidRDefault="003C23AC" w:rsidP="003C23AC">
            <w:pPr>
              <w:tabs>
                <w:tab w:val="left" w:pos="3152"/>
              </w:tabs>
              <w:ind w:left="34" w:right="176"/>
              <w:jc w:val="both"/>
              <w:rPr>
                <w:rFonts w:ascii="Arial" w:eastAsia="Arial" w:hAnsi="Arial" w:cs="Arial"/>
                <w:b/>
                <w:sz w:val="20"/>
                <w:szCs w:val="20"/>
              </w:rPr>
            </w:pPr>
            <w:r w:rsidRPr="003C23AC">
              <w:rPr>
                <w:rFonts w:ascii="Arial" w:eastAsia="Arial" w:hAnsi="Arial" w:cs="Arial"/>
                <w:b/>
                <w:sz w:val="20"/>
                <w:szCs w:val="20"/>
              </w:rPr>
              <w:t>Artículo 5</w:t>
            </w:r>
          </w:p>
          <w:p w:rsidR="003C23AC" w:rsidRPr="003C23AC" w:rsidRDefault="003C23AC" w:rsidP="003C23AC">
            <w:pPr>
              <w:tabs>
                <w:tab w:val="left" w:pos="3152"/>
              </w:tabs>
              <w:ind w:left="34" w:right="176"/>
              <w:jc w:val="both"/>
              <w:rPr>
                <w:rFonts w:ascii="Arial" w:eastAsia="Arial" w:hAnsi="Arial" w:cs="Arial"/>
                <w:sz w:val="20"/>
                <w:szCs w:val="20"/>
              </w:rPr>
            </w:pPr>
            <w:r w:rsidRPr="003C23AC">
              <w:rPr>
                <w:rFonts w:ascii="Arial" w:eastAsia="Arial" w:hAnsi="Arial" w:cs="Arial"/>
                <w:b/>
                <w:sz w:val="20"/>
                <w:szCs w:val="20"/>
              </w:rPr>
              <w:t xml:space="preserve"> </w:t>
            </w:r>
            <w:r w:rsidRPr="003C23AC">
              <w:rPr>
                <w:rFonts w:ascii="Arial" w:eastAsia="Arial" w:hAnsi="Arial" w:cs="Arial"/>
                <w:sz w:val="20"/>
                <w:szCs w:val="20"/>
              </w:rPr>
              <w:t xml:space="preserve">Las personas integrantes del Consejo Institucional que tengan relación laboral con el Instituto exceptuando al Rector, deben formar parte al menos de </w:t>
            </w:r>
            <w:r w:rsidRPr="003C23AC">
              <w:rPr>
                <w:rFonts w:ascii="Arial" w:eastAsia="Arial" w:hAnsi="Arial" w:cs="Arial"/>
                <w:b/>
                <w:sz w:val="20"/>
                <w:szCs w:val="20"/>
              </w:rPr>
              <w:t>una</w:t>
            </w:r>
            <w:r w:rsidRPr="003C23AC">
              <w:rPr>
                <w:rFonts w:ascii="Arial" w:eastAsia="Arial" w:hAnsi="Arial" w:cs="Arial"/>
                <w:sz w:val="20"/>
                <w:szCs w:val="20"/>
              </w:rPr>
              <w:t xml:space="preserve"> Comisión Permanente del Consejo, y en forma equitativa en comisiones especiales.”</w:t>
            </w:r>
          </w:p>
          <w:p w:rsidR="003C23AC" w:rsidRPr="003C23AC" w:rsidRDefault="003C23AC" w:rsidP="003C23AC">
            <w:pPr>
              <w:ind w:right="317"/>
              <w:jc w:val="both"/>
              <w:rPr>
                <w:rFonts w:ascii="Arial" w:eastAsia="Arial" w:hAnsi="Arial" w:cs="Arial"/>
                <w:sz w:val="20"/>
                <w:szCs w:val="20"/>
              </w:rPr>
            </w:pPr>
          </w:p>
        </w:tc>
      </w:tr>
      <w:tr w:rsidR="003C23AC" w:rsidRPr="003C23AC" w:rsidTr="00736A35">
        <w:tc>
          <w:tcPr>
            <w:tcW w:w="4423" w:type="dxa"/>
          </w:tcPr>
          <w:p w:rsidR="003C23AC" w:rsidRPr="003C23AC" w:rsidRDefault="003C23AC" w:rsidP="003C23AC">
            <w:pPr>
              <w:tabs>
                <w:tab w:val="left" w:pos="3152"/>
              </w:tabs>
              <w:ind w:left="34" w:right="176"/>
              <w:jc w:val="both"/>
              <w:rPr>
                <w:rFonts w:ascii="Arial" w:eastAsia="Arial" w:hAnsi="Arial" w:cs="Arial"/>
                <w:b/>
                <w:sz w:val="20"/>
                <w:szCs w:val="20"/>
              </w:rPr>
            </w:pPr>
            <w:r w:rsidRPr="003C23AC">
              <w:rPr>
                <w:rFonts w:ascii="Arial" w:eastAsia="Arial" w:hAnsi="Arial" w:cs="Arial"/>
                <w:b/>
                <w:sz w:val="20"/>
                <w:szCs w:val="20"/>
              </w:rPr>
              <w:t xml:space="preserve">Artículo 37 </w:t>
            </w:r>
          </w:p>
          <w:p w:rsidR="003C23AC" w:rsidRPr="003C23AC" w:rsidRDefault="003C23AC" w:rsidP="003C23AC">
            <w:pPr>
              <w:ind w:right="317"/>
              <w:jc w:val="both"/>
              <w:rPr>
                <w:rFonts w:ascii="Arial" w:eastAsia="Arial" w:hAnsi="Arial" w:cs="Arial"/>
                <w:sz w:val="20"/>
                <w:szCs w:val="20"/>
              </w:rPr>
            </w:pPr>
            <w:r w:rsidRPr="003C23AC">
              <w:rPr>
                <w:rFonts w:ascii="Arial" w:eastAsia="Arial" w:hAnsi="Arial" w:cs="Arial"/>
                <w:sz w:val="20"/>
                <w:szCs w:val="20"/>
              </w:rPr>
              <w:t>Para un manejo más ejecutivo de la agenda de la sesión ordinaria del Consejo Institucional, ésta contendrá la siguiente estructura:</w:t>
            </w:r>
          </w:p>
          <w:p w:rsidR="003C23AC" w:rsidRPr="003C23AC" w:rsidRDefault="003C23AC" w:rsidP="003C23AC">
            <w:pPr>
              <w:ind w:right="317"/>
              <w:jc w:val="both"/>
              <w:rPr>
                <w:rFonts w:ascii="Arial" w:eastAsia="Arial" w:hAnsi="Arial" w:cs="Arial"/>
                <w:sz w:val="20"/>
                <w:szCs w:val="20"/>
              </w:rPr>
            </w:pPr>
          </w:p>
          <w:tbl>
            <w:tblPr>
              <w:tblStyle w:val="Tablaconcuadrcula"/>
              <w:tblW w:w="4536" w:type="dxa"/>
              <w:tblInd w:w="171" w:type="dxa"/>
              <w:tblBorders>
                <w:insideH w:val="none" w:sz="0" w:space="0" w:color="auto"/>
                <w:insideV w:val="none" w:sz="0" w:space="0" w:color="auto"/>
              </w:tblBorders>
              <w:tblLayout w:type="fixed"/>
              <w:tblLook w:val="04A0" w:firstRow="1" w:lastRow="0" w:firstColumn="1" w:lastColumn="0" w:noHBand="0" w:noVBand="1"/>
            </w:tblPr>
            <w:tblGrid>
              <w:gridCol w:w="2409"/>
              <w:gridCol w:w="2127"/>
            </w:tblGrid>
            <w:tr w:rsidR="003C23AC" w:rsidRPr="003C23AC" w:rsidTr="00736A35">
              <w:tc>
                <w:tcPr>
                  <w:tcW w:w="2409"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 xml:space="preserve">   Tipo de Asunto</w:t>
                  </w:r>
                </w:p>
              </w:tc>
              <w:tc>
                <w:tcPr>
                  <w:tcW w:w="2127" w:type="dxa"/>
                </w:tcPr>
                <w:p w:rsidR="003C23AC" w:rsidRPr="003C23AC" w:rsidRDefault="003C23AC" w:rsidP="003C23AC">
                  <w:pPr>
                    <w:tabs>
                      <w:tab w:val="left" w:pos="8647"/>
                    </w:tabs>
                    <w:ind w:right="-533"/>
                    <w:jc w:val="both"/>
                    <w:rPr>
                      <w:rFonts w:ascii="Arial" w:eastAsia="Arial" w:hAnsi="Arial" w:cs="Arial"/>
                      <w:sz w:val="20"/>
                      <w:szCs w:val="20"/>
                    </w:rPr>
                  </w:pPr>
                  <w:r w:rsidRPr="003C23AC">
                    <w:rPr>
                      <w:rFonts w:ascii="Arial" w:eastAsia="Arial" w:hAnsi="Arial" w:cs="Arial"/>
                      <w:sz w:val="20"/>
                      <w:szCs w:val="20"/>
                    </w:rPr>
                    <w:t xml:space="preserve">Número de Asuntos </w:t>
                  </w:r>
                </w:p>
                <w:p w:rsidR="003C23AC" w:rsidRPr="003C23AC" w:rsidRDefault="003C23AC" w:rsidP="003C23AC">
                  <w:pPr>
                    <w:tabs>
                      <w:tab w:val="left" w:pos="8647"/>
                    </w:tabs>
                    <w:ind w:right="-675"/>
                    <w:jc w:val="both"/>
                    <w:rPr>
                      <w:rFonts w:ascii="Arial" w:eastAsia="Arial" w:hAnsi="Arial" w:cs="Arial"/>
                      <w:sz w:val="20"/>
                      <w:szCs w:val="20"/>
                    </w:rPr>
                  </w:pPr>
                  <w:r w:rsidRPr="003C23AC">
                    <w:rPr>
                      <w:rFonts w:ascii="Arial" w:eastAsia="Arial" w:hAnsi="Arial" w:cs="Arial"/>
                      <w:sz w:val="20"/>
                      <w:szCs w:val="20"/>
                    </w:rPr>
                    <w:t xml:space="preserve"> por Sesión</w:t>
                  </w:r>
                </w:p>
                <w:p w:rsidR="003C23AC" w:rsidRPr="003C23AC" w:rsidRDefault="003C23AC" w:rsidP="003C23AC">
                  <w:pPr>
                    <w:tabs>
                      <w:tab w:val="left" w:pos="8647"/>
                    </w:tabs>
                    <w:ind w:right="33"/>
                    <w:jc w:val="both"/>
                    <w:rPr>
                      <w:rFonts w:ascii="Arial" w:eastAsia="Arial" w:hAnsi="Arial" w:cs="Arial"/>
                      <w:sz w:val="20"/>
                      <w:szCs w:val="20"/>
                    </w:rPr>
                  </w:pPr>
                </w:p>
              </w:tc>
            </w:tr>
            <w:tr w:rsidR="003C23AC" w:rsidRPr="003C23AC" w:rsidTr="00736A35">
              <w:tc>
                <w:tcPr>
                  <w:tcW w:w="2409" w:type="dxa"/>
                </w:tcPr>
                <w:p w:rsidR="003C23AC" w:rsidRPr="003C23AC" w:rsidRDefault="003C23AC" w:rsidP="003C23AC">
                  <w:pPr>
                    <w:tabs>
                      <w:tab w:val="left" w:pos="8647"/>
                    </w:tabs>
                    <w:jc w:val="both"/>
                    <w:rPr>
                      <w:rFonts w:ascii="Arial" w:eastAsia="Arial" w:hAnsi="Arial" w:cs="Arial"/>
                      <w:sz w:val="20"/>
                      <w:szCs w:val="20"/>
                    </w:rPr>
                  </w:pPr>
                  <w:r w:rsidRPr="003C23AC">
                    <w:rPr>
                      <w:rFonts w:ascii="Arial" w:eastAsia="Arial" w:hAnsi="Arial" w:cs="Arial"/>
                      <w:sz w:val="20"/>
                      <w:szCs w:val="20"/>
                    </w:rPr>
                    <w:t>Asuntos de Trámite</w:t>
                  </w:r>
                </w:p>
              </w:tc>
              <w:tc>
                <w:tcPr>
                  <w:tcW w:w="2127"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Máximo 12</w:t>
                  </w:r>
                </w:p>
              </w:tc>
            </w:tr>
            <w:tr w:rsidR="003C23AC" w:rsidRPr="003C23AC" w:rsidTr="00736A35">
              <w:tc>
                <w:tcPr>
                  <w:tcW w:w="2409"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Asuntos de Fondo</w:t>
                  </w:r>
                </w:p>
              </w:tc>
              <w:tc>
                <w:tcPr>
                  <w:tcW w:w="2127"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Máximo 5</w:t>
                  </w:r>
                </w:p>
              </w:tc>
            </w:tr>
            <w:tr w:rsidR="003C23AC" w:rsidRPr="003C23AC" w:rsidTr="00736A35">
              <w:tc>
                <w:tcPr>
                  <w:tcW w:w="2409"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Asuntos de Foro</w:t>
                  </w:r>
                </w:p>
              </w:tc>
              <w:tc>
                <w:tcPr>
                  <w:tcW w:w="2127"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Máximo 1</w:t>
                  </w:r>
                </w:p>
              </w:tc>
            </w:tr>
            <w:tr w:rsidR="003C23AC" w:rsidRPr="003C23AC" w:rsidTr="00736A35">
              <w:tc>
                <w:tcPr>
                  <w:tcW w:w="2409"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Asuntos Varios</w:t>
                  </w:r>
                </w:p>
              </w:tc>
              <w:tc>
                <w:tcPr>
                  <w:tcW w:w="2127" w:type="dxa"/>
                </w:tcPr>
                <w:p w:rsidR="003C23AC" w:rsidRPr="003C23AC" w:rsidRDefault="003C23AC" w:rsidP="003C23AC">
                  <w:pPr>
                    <w:tabs>
                      <w:tab w:val="left" w:pos="8647"/>
                    </w:tabs>
                    <w:ind w:right="423"/>
                    <w:jc w:val="both"/>
                    <w:rPr>
                      <w:rFonts w:ascii="Arial" w:eastAsia="Arial" w:hAnsi="Arial" w:cs="Arial"/>
                      <w:sz w:val="20"/>
                      <w:szCs w:val="20"/>
                    </w:rPr>
                  </w:pPr>
                  <w:r w:rsidRPr="003C23AC">
                    <w:rPr>
                      <w:rFonts w:ascii="Arial" w:eastAsia="Arial" w:hAnsi="Arial" w:cs="Arial"/>
                      <w:sz w:val="20"/>
                      <w:szCs w:val="20"/>
                    </w:rPr>
                    <w:t xml:space="preserve">   -</w:t>
                  </w:r>
                </w:p>
              </w:tc>
            </w:tr>
          </w:tbl>
          <w:p w:rsidR="003C23AC" w:rsidRPr="003C23AC" w:rsidRDefault="003C23AC" w:rsidP="003C23AC">
            <w:pPr>
              <w:ind w:right="317"/>
              <w:jc w:val="both"/>
              <w:rPr>
                <w:rFonts w:ascii="Arial" w:eastAsia="Arial" w:hAnsi="Arial" w:cs="Arial"/>
                <w:sz w:val="20"/>
                <w:szCs w:val="20"/>
              </w:rPr>
            </w:pPr>
          </w:p>
          <w:p w:rsidR="003C23AC" w:rsidRPr="003C23AC" w:rsidRDefault="003C23AC" w:rsidP="003C23AC">
            <w:pPr>
              <w:ind w:right="317"/>
              <w:jc w:val="both"/>
              <w:rPr>
                <w:rFonts w:ascii="Arial" w:eastAsia="Arial" w:hAnsi="Arial" w:cs="Arial"/>
                <w:sz w:val="20"/>
                <w:szCs w:val="20"/>
              </w:rPr>
            </w:pPr>
            <w:r w:rsidRPr="003C23AC">
              <w:rPr>
                <w:rFonts w:ascii="Arial" w:eastAsia="Arial" w:hAnsi="Arial" w:cs="Arial"/>
                <w:sz w:val="20"/>
                <w:szCs w:val="20"/>
              </w:rPr>
              <w:t>Le corresponde a la Presidencia del Consejo Institucional, la administración del tiempo previsto para cada asunto, garantizando la adecuada discusión.</w:t>
            </w:r>
          </w:p>
          <w:p w:rsidR="003C23AC" w:rsidRPr="003C23AC" w:rsidRDefault="003C23AC" w:rsidP="003C23AC">
            <w:pPr>
              <w:ind w:right="317"/>
              <w:jc w:val="both"/>
              <w:rPr>
                <w:rFonts w:ascii="Arial" w:eastAsia="Arial" w:hAnsi="Arial" w:cs="Arial"/>
                <w:sz w:val="20"/>
                <w:szCs w:val="20"/>
              </w:rPr>
            </w:pPr>
          </w:p>
        </w:tc>
        <w:tc>
          <w:tcPr>
            <w:tcW w:w="4394" w:type="dxa"/>
          </w:tcPr>
          <w:p w:rsidR="003C23AC" w:rsidRPr="003C23AC" w:rsidRDefault="003C23AC" w:rsidP="003C23AC">
            <w:pPr>
              <w:tabs>
                <w:tab w:val="left" w:pos="3152"/>
              </w:tabs>
              <w:ind w:left="34" w:right="176"/>
              <w:jc w:val="both"/>
              <w:rPr>
                <w:rFonts w:ascii="Arial" w:eastAsia="Arial" w:hAnsi="Arial" w:cs="Arial"/>
                <w:b/>
                <w:sz w:val="20"/>
                <w:szCs w:val="20"/>
              </w:rPr>
            </w:pPr>
            <w:r w:rsidRPr="003C23AC">
              <w:rPr>
                <w:rFonts w:ascii="Arial" w:eastAsia="Arial" w:hAnsi="Arial" w:cs="Arial"/>
                <w:b/>
                <w:sz w:val="20"/>
                <w:szCs w:val="20"/>
              </w:rPr>
              <w:t xml:space="preserve">Artículo 37 </w:t>
            </w:r>
          </w:p>
          <w:p w:rsidR="003C23AC" w:rsidRPr="003C23AC" w:rsidRDefault="003C23AC" w:rsidP="003C23AC">
            <w:pPr>
              <w:ind w:right="317"/>
              <w:jc w:val="both"/>
              <w:rPr>
                <w:rFonts w:ascii="Arial" w:eastAsia="Arial" w:hAnsi="Arial" w:cs="Arial"/>
                <w:sz w:val="20"/>
                <w:szCs w:val="20"/>
              </w:rPr>
            </w:pPr>
            <w:r w:rsidRPr="003C23AC">
              <w:rPr>
                <w:rFonts w:ascii="Arial" w:eastAsia="Arial" w:hAnsi="Arial" w:cs="Arial"/>
                <w:sz w:val="20"/>
                <w:szCs w:val="20"/>
              </w:rPr>
              <w:t>Para un manejo más ejecutivo de la agenda de la sesión ordinaria del Consejo Institucional, ésta contendrá la siguiente estructura:</w:t>
            </w:r>
          </w:p>
          <w:p w:rsidR="003C23AC" w:rsidRPr="003C23AC" w:rsidRDefault="003C23AC" w:rsidP="003C23AC">
            <w:pPr>
              <w:ind w:right="317"/>
              <w:jc w:val="both"/>
              <w:rPr>
                <w:rFonts w:ascii="Arial" w:eastAsia="Arial" w:hAnsi="Arial" w:cs="Arial"/>
                <w:sz w:val="20"/>
                <w:szCs w:val="20"/>
              </w:rPr>
            </w:pPr>
          </w:p>
          <w:p w:rsidR="003C23AC" w:rsidRPr="003C23AC" w:rsidRDefault="003C23AC" w:rsidP="003C23AC">
            <w:pPr>
              <w:ind w:left="603" w:right="317"/>
              <w:jc w:val="both"/>
              <w:rPr>
                <w:rFonts w:ascii="Arial" w:eastAsia="Arial" w:hAnsi="Arial" w:cs="Arial"/>
                <w:sz w:val="20"/>
                <w:szCs w:val="20"/>
              </w:rPr>
            </w:pPr>
            <w:r w:rsidRPr="003C23AC">
              <w:rPr>
                <w:rFonts w:ascii="Arial" w:eastAsia="Arial" w:hAnsi="Arial" w:cs="Arial"/>
                <w:sz w:val="20"/>
                <w:szCs w:val="20"/>
              </w:rPr>
              <w:t>Tipo de Asunto</w:t>
            </w:r>
          </w:p>
          <w:p w:rsidR="003C23AC" w:rsidRPr="003C23AC" w:rsidRDefault="003C23AC" w:rsidP="003C23AC">
            <w:pPr>
              <w:ind w:left="603" w:right="317"/>
              <w:jc w:val="both"/>
              <w:rPr>
                <w:rFonts w:ascii="Arial" w:eastAsia="Arial" w:hAnsi="Arial" w:cs="Arial"/>
                <w:sz w:val="20"/>
                <w:szCs w:val="20"/>
              </w:rPr>
            </w:pPr>
          </w:p>
          <w:p w:rsidR="003C23AC" w:rsidRPr="003C23AC" w:rsidRDefault="003C23AC" w:rsidP="003C23AC">
            <w:pPr>
              <w:ind w:left="603" w:right="317"/>
              <w:jc w:val="both"/>
              <w:rPr>
                <w:rFonts w:ascii="Arial" w:eastAsia="Arial" w:hAnsi="Arial" w:cs="Arial"/>
                <w:sz w:val="20"/>
                <w:szCs w:val="20"/>
              </w:rPr>
            </w:pPr>
            <w:r w:rsidRPr="003C23AC">
              <w:rPr>
                <w:rFonts w:ascii="Arial" w:eastAsia="Arial" w:hAnsi="Arial" w:cs="Arial"/>
                <w:sz w:val="20"/>
                <w:szCs w:val="20"/>
              </w:rPr>
              <w:t>Asuntos de Trámite</w:t>
            </w:r>
          </w:p>
          <w:p w:rsidR="003C23AC" w:rsidRPr="003C23AC" w:rsidRDefault="003C23AC" w:rsidP="003C23AC">
            <w:pPr>
              <w:ind w:left="603" w:right="317"/>
              <w:jc w:val="both"/>
              <w:rPr>
                <w:rFonts w:ascii="Arial" w:eastAsia="Arial" w:hAnsi="Arial" w:cs="Arial"/>
                <w:sz w:val="20"/>
                <w:szCs w:val="20"/>
              </w:rPr>
            </w:pPr>
            <w:r w:rsidRPr="003C23AC">
              <w:rPr>
                <w:rFonts w:ascii="Arial" w:eastAsia="Arial" w:hAnsi="Arial" w:cs="Arial"/>
                <w:sz w:val="20"/>
                <w:szCs w:val="20"/>
              </w:rPr>
              <w:t>Asuntos de Fondo</w:t>
            </w:r>
          </w:p>
          <w:p w:rsidR="003C23AC" w:rsidRPr="003C23AC" w:rsidRDefault="003C23AC" w:rsidP="003C23AC">
            <w:pPr>
              <w:ind w:left="603" w:right="317"/>
              <w:jc w:val="both"/>
              <w:rPr>
                <w:rFonts w:ascii="Arial" w:eastAsia="Arial" w:hAnsi="Arial" w:cs="Arial"/>
                <w:sz w:val="20"/>
                <w:szCs w:val="20"/>
              </w:rPr>
            </w:pPr>
            <w:r w:rsidRPr="003C23AC">
              <w:rPr>
                <w:rFonts w:ascii="Arial" w:eastAsia="Arial" w:hAnsi="Arial" w:cs="Arial"/>
                <w:sz w:val="20"/>
                <w:szCs w:val="20"/>
              </w:rPr>
              <w:t>Asuntos de Foro</w:t>
            </w:r>
          </w:p>
          <w:p w:rsidR="003C23AC" w:rsidRPr="003C23AC" w:rsidRDefault="003C23AC" w:rsidP="003C23AC">
            <w:pPr>
              <w:ind w:left="603" w:right="317"/>
              <w:jc w:val="both"/>
              <w:rPr>
                <w:rFonts w:ascii="Arial" w:eastAsia="Arial" w:hAnsi="Arial" w:cs="Arial"/>
                <w:sz w:val="20"/>
                <w:szCs w:val="20"/>
              </w:rPr>
            </w:pPr>
            <w:r w:rsidRPr="003C23AC">
              <w:rPr>
                <w:rFonts w:ascii="Arial" w:eastAsia="Arial" w:hAnsi="Arial" w:cs="Arial"/>
                <w:sz w:val="20"/>
                <w:szCs w:val="20"/>
              </w:rPr>
              <w:t>Asuntos Varios</w:t>
            </w:r>
          </w:p>
          <w:p w:rsidR="003C23AC" w:rsidRPr="003C23AC" w:rsidRDefault="003C23AC" w:rsidP="003C23AC">
            <w:pPr>
              <w:ind w:right="317"/>
              <w:jc w:val="both"/>
              <w:rPr>
                <w:rFonts w:ascii="Arial" w:eastAsia="Arial" w:hAnsi="Arial" w:cs="Arial"/>
                <w:sz w:val="20"/>
                <w:szCs w:val="20"/>
              </w:rPr>
            </w:pPr>
          </w:p>
          <w:p w:rsidR="003C23AC" w:rsidRPr="003C23AC" w:rsidRDefault="003C23AC" w:rsidP="003C23AC">
            <w:pPr>
              <w:ind w:right="317"/>
              <w:jc w:val="both"/>
              <w:rPr>
                <w:rFonts w:ascii="Arial" w:eastAsia="Arial" w:hAnsi="Arial" w:cs="Arial"/>
                <w:sz w:val="20"/>
                <w:szCs w:val="20"/>
              </w:rPr>
            </w:pPr>
            <w:r w:rsidRPr="003C23AC">
              <w:rPr>
                <w:rFonts w:ascii="Arial" w:eastAsia="Arial" w:hAnsi="Arial" w:cs="Arial"/>
                <w:sz w:val="20"/>
                <w:szCs w:val="20"/>
              </w:rPr>
              <w:t>Le corresponde a la Presidencia del Consejo Institucional, la administración del tiempo previsto para cada asunto, garantizando la adecuada discusión.</w:t>
            </w:r>
          </w:p>
          <w:p w:rsidR="003C23AC" w:rsidRPr="003C23AC" w:rsidRDefault="003C23AC" w:rsidP="003C23AC">
            <w:pPr>
              <w:ind w:left="603" w:right="317"/>
              <w:jc w:val="both"/>
              <w:rPr>
                <w:rFonts w:ascii="Arial" w:eastAsia="Arial" w:hAnsi="Arial" w:cs="Arial"/>
                <w:sz w:val="20"/>
                <w:szCs w:val="20"/>
              </w:rPr>
            </w:pPr>
          </w:p>
        </w:tc>
      </w:tr>
    </w:tbl>
    <w:p w:rsidR="003C23AC" w:rsidRPr="003C23AC" w:rsidRDefault="003C23AC" w:rsidP="003C23AC">
      <w:pPr>
        <w:ind w:left="360" w:right="281"/>
        <w:contextualSpacing/>
        <w:jc w:val="both"/>
        <w:rPr>
          <w:rFonts w:ascii="Arial" w:eastAsia="Arial" w:hAnsi="Arial" w:cs="Arial"/>
          <w:b/>
          <w:lang w:val="es-CR"/>
        </w:rPr>
      </w:pPr>
      <w:bookmarkStart w:id="0" w:name="gjdgxs" w:colFirst="0" w:colLast="0"/>
      <w:bookmarkEnd w:id="0"/>
    </w:p>
    <w:p w:rsidR="003C23AC" w:rsidRPr="003C23AC" w:rsidRDefault="003C23AC" w:rsidP="003C23AC">
      <w:pPr>
        <w:ind w:right="-569"/>
        <w:jc w:val="both"/>
        <w:rPr>
          <w:rFonts w:ascii="Arial" w:eastAsia="Arial" w:hAnsi="Arial" w:cs="Arial"/>
          <w:b/>
          <w:lang w:val="es-CR"/>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t xml:space="preserve">En Sesión del Consejo Institucional No. 3016, realizada el 29 de marzo de 2017, se presentó la propuesta “Modificación Artículos 5 y 37 del Reglamento del Consejo Institucional”, la cual fue ampliamente discutida y se dispuso que en atención al Artículo 78 del Reglamento del Consejo Institucional, sea la Comisión de Estatuto Orgánico, la designada para analizar este tema. </w:t>
      </w:r>
    </w:p>
    <w:p w:rsidR="003C23AC" w:rsidRPr="003C23AC" w:rsidRDefault="003C23AC" w:rsidP="003C23AC">
      <w:pPr>
        <w:ind w:left="360" w:right="281"/>
        <w:contextualSpacing/>
        <w:jc w:val="both"/>
        <w:rPr>
          <w:rFonts w:ascii="Arial" w:eastAsia="Arial" w:hAnsi="Arial" w:cs="Arial"/>
          <w:lang w:val="es-CR"/>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t>La Comisión de Estatuto Orgánico en reunión No. 253-2017, realizada el 04 de abril de 2017, recibe oficio SCI-175-2017, del 29 de marzo de 2017, suscrito por el Ing. Alexander Valerín, Coordinador de la Comisión de Planificación y Administración, dirigido al Lic. William Buckley, Coordinador de la Comisión de Estatuto Orgánico, en el cual hace formal traslado de la propuesta “Modificación Artículos 5 y 37 del Reglamento del Consejo Institucional”.</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lastRenderedPageBreak/>
        <w:t>En esta misma reunión se analiza la propuesta y se dispone que pa</w:t>
      </w:r>
      <w:r w:rsidRPr="003C23AC">
        <w:rPr>
          <w:rFonts w:ascii="Arial" w:eastAsia="Calibri" w:hAnsi="Arial" w:cs="Arial"/>
          <w:lang w:val="es-CR" w:eastAsia="en-US"/>
        </w:rPr>
        <w:t>ra alinear el Reglamento del Consejo Institucional en concordancia con lo establecido en el Reglamento de Normalización Institucional del ITCR, en su Artículo 12, es que, en el seno de la Comisión de Estatuto Orgánico, se propone adicionalmente la modificación del artículo 78 del Reglamento del Consejo Institucional de la siguiente manera:</w:t>
      </w:r>
    </w:p>
    <w:p w:rsidR="003C23AC" w:rsidRPr="003C23AC" w:rsidRDefault="003C23AC" w:rsidP="003C23AC">
      <w:pPr>
        <w:ind w:left="360" w:right="281"/>
        <w:contextualSpacing/>
        <w:jc w:val="both"/>
        <w:rPr>
          <w:rFonts w:ascii="Arial" w:eastAsia="Calibri" w:hAnsi="Arial" w:cs="Arial"/>
          <w:lang w:val="es-CR" w:eastAsia="en-US"/>
        </w:rPr>
      </w:pPr>
    </w:p>
    <w:tbl>
      <w:tblPr>
        <w:tblStyle w:val="Tablaconcuadrcula11"/>
        <w:tblW w:w="0" w:type="auto"/>
        <w:tblLook w:val="04A0" w:firstRow="1" w:lastRow="0" w:firstColumn="1" w:lastColumn="0" w:noHBand="0" w:noVBand="1"/>
      </w:tblPr>
      <w:tblGrid>
        <w:gridCol w:w="4414"/>
        <w:gridCol w:w="4414"/>
      </w:tblGrid>
      <w:tr w:rsidR="003C23AC" w:rsidRPr="003C23AC" w:rsidTr="00736A35">
        <w:tc>
          <w:tcPr>
            <w:tcW w:w="4414" w:type="dxa"/>
          </w:tcPr>
          <w:p w:rsidR="003C23AC" w:rsidRPr="003C23AC" w:rsidRDefault="003C23AC" w:rsidP="003C23AC">
            <w:pPr>
              <w:jc w:val="both"/>
              <w:rPr>
                <w:rFonts w:ascii="Arial" w:hAnsi="Arial" w:cs="Arial"/>
                <w:lang w:val="es-CR" w:eastAsia="en-US"/>
              </w:rPr>
            </w:pPr>
            <w:r w:rsidRPr="003C23AC">
              <w:rPr>
                <w:rFonts w:ascii="Arial" w:hAnsi="Arial" w:cs="Arial"/>
                <w:lang w:val="es-CR" w:eastAsia="en-US"/>
              </w:rPr>
              <w:t>Artículo actual:</w:t>
            </w:r>
          </w:p>
        </w:tc>
        <w:tc>
          <w:tcPr>
            <w:tcW w:w="4414" w:type="dxa"/>
          </w:tcPr>
          <w:p w:rsidR="003C23AC" w:rsidRPr="003C23AC" w:rsidRDefault="003C23AC" w:rsidP="003C23AC">
            <w:pPr>
              <w:jc w:val="both"/>
              <w:rPr>
                <w:rFonts w:ascii="Arial" w:hAnsi="Arial" w:cs="Arial"/>
                <w:lang w:val="es-CR" w:eastAsia="en-US"/>
              </w:rPr>
            </w:pPr>
            <w:r w:rsidRPr="003C23AC">
              <w:rPr>
                <w:rFonts w:ascii="Arial" w:hAnsi="Arial" w:cs="Arial"/>
                <w:lang w:val="es-CR" w:eastAsia="en-US"/>
              </w:rPr>
              <w:t>Artículo propuesto:</w:t>
            </w:r>
          </w:p>
        </w:tc>
      </w:tr>
      <w:tr w:rsidR="003C23AC" w:rsidRPr="003C23AC" w:rsidTr="00736A35">
        <w:tc>
          <w:tcPr>
            <w:tcW w:w="4414" w:type="dxa"/>
          </w:tcPr>
          <w:p w:rsidR="003C23AC" w:rsidRPr="003C23AC" w:rsidRDefault="003C23AC" w:rsidP="003C23AC">
            <w:pPr>
              <w:spacing w:after="160" w:line="259" w:lineRule="auto"/>
              <w:ind w:left="360"/>
              <w:jc w:val="both"/>
              <w:rPr>
                <w:rFonts w:ascii="Arial" w:hAnsi="Arial" w:cs="Arial"/>
                <w:i/>
                <w:lang w:val="es-CR" w:eastAsia="en-US"/>
              </w:rPr>
            </w:pPr>
            <w:r w:rsidRPr="003C23AC">
              <w:rPr>
                <w:rFonts w:ascii="Arial" w:hAnsi="Arial" w:cs="Arial"/>
                <w:i/>
                <w:lang w:val="es-CR" w:eastAsia="en-US"/>
              </w:rPr>
              <w:t>Artículo 78:</w:t>
            </w:r>
          </w:p>
          <w:p w:rsidR="003C23AC" w:rsidRPr="003C23AC" w:rsidRDefault="003C23AC" w:rsidP="003C23AC">
            <w:pPr>
              <w:spacing w:after="160" w:line="259" w:lineRule="auto"/>
              <w:ind w:left="360"/>
              <w:jc w:val="both"/>
              <w:rPr>
                <w:rFonts w:ascii="Arial" w:hAnsi="Arial" w:cs="Arial"/>
                <w:i/>
                <w:lang w:val="es-CR" w:eastAsia="en-US"/>
              </w:rPr>
            </w:pPr>
            <w:r w:rsidRPr="003C23AC">
              <w:rPr>
                <w:rFonts w:ascii="Arial" w:hAnsi="Arial" w:cs="Arial"/>
                <w:i/>
                <w:lang w:val="es-CR" w:eastAsia="en-US"/>
              </w:rPr>
              <w:t>“La solicitud de las modificaciones al Reglamento podrá hacerla cualquiera de los integrantes del Consejo Institucional.</w:t>
            </w:r>
            <w:r w:rsidRPr="003C23AC">
              <w:rPr>
                <w:rFonts w:ascii="Arial" w:hAnsi="Arial" w:cs="Arial"/>
                <w:i/>
                <w:lang w:val="es-CR" w:eastAsia="en-US"/>
              </w:rPr>
              <w:br/>
              <w:t>Para reformar el Reglamento se deberá contar con una propuesta que debe cumplir con los siguientes requisitos:</w:t>
            </w:r>
          </w:p>
          <w:p w:rsidR="003C23AC" w:rsidRPr="003C23AC" w:rsidRDefault="003C23AC" w:rsidP="00635C5D">
            <w:pPr>
              <w:numPr>
                <w:ilvl w:val="0"/>
                <w:numId w:val="8"/>
              </w:numPr>
              <w:spacing w:after="160" w:line="259" w:lineRule="auto"/>
              <w:jc w:val="both"/>
              <w:rPr>
                <w:rFonts w:ascii="Arial" w:hAnsi="Arial" w:cs="Arial"/>
                <w:i/>
                <w:lang w:val="es-CR" w:eastAsia="en-US"/>
              </w:rPr>
            </w:pPr>
            <w:r w:rsidRPr="003C23AC">
              <w:rPr>
                <w:rFonts w:ascii="Arial" w:hAnsi="Arial" w:cs="Arial"/>
                <w:i/>
                <w:lang w:val="es-CR" w:eastAsia="en-US"/>
              </w:rPr>
              <w:t>el dictamen de una comisión especial conformada por integrantes el Consejo Institucional para los efectos,</w:t>
            </w:r>
          </w:p>
          <w:p w:rsidR="003C23AC" w:rsidRPr="003C23AC" w:rsidRDefault="003C23AC" w:rsidP="00635C5D">
            <w:pPr>
              <w:numPr>
                <w:ilvl w:val="0"/>
                <w:numId w:val="8"/>
              </w:numPr>
              <w:tabs>
                <w:tab w:val="num" w:pos="1080"/>
              </w:tabs>
              <w:spacing w:after="160" w:line="259" w:lineRule="auto"/>
              <w:ind w:left="1146"/>
              <w:jc w:val="both"/>
              <w:rPr>
                <w:rFonts w:ascii="Arial" w:hAnsi="Arial" w:cs="Arial"/>
                <w:i/>
                <w:lang w:val="es-CR" w:eastAsia="en-US"/>
              </w:rPr>
            </w:pPr>
            <w:r w:rsidRPr="003C23AC">
              <w:rPr>
                <w:rFonts w:ascii="Arial" w:hAnsi="Arial" w:cs="Arial"/>
                <w:i/>
                <w:lang w:val="es-CR" w:eastAsia="en-US"/>
              </w:rPr>
              <w:t>los dictámenes de la Oficina de Planificación Institucional, la Asesoría Legal.</w:t>
            </w:r>
          </w:p>
          <w:p w:rsidR="003C23AC" w:rsidRPr="003C23AC" w:rsidRDefault="003C23AC" w:rsidP="003C23AC">
            <w:pPr>
              <w:spacing w:after="160" w:line="259" w:lineRule="auto"/>
              <w:ind w:left="360"/>
              <w:jc w:val="both"/>
              <w:rPr>
                <w:rFonts w:ascii="Arial" w:hAnsi="Arial" w:cs="Arial"/>
                <w:i/>
                <w:lang w:val="es-CR" w:eastAsia="en-US"/>
              </w:rPr>
            </w:pPr>
            <w:r w:rsidRPr="003C23AC">
              <w:rPr>
                <w:rFonts w:ascii="Arial" w:hAnsi="Arial" w:cs="Arial"/>
                <w:i/>
                <w:lang w:val="es-CR" w:eastAsia="en-US"/>
              </w:rPr>
              <w:t>Las modificaciones al Reglamento serán aprobadas con el voto afirmativo de la mayoría calificada de la totalidad de sus miembros”</w:t>
            </w:r>
          </w:p>
          <w:p w:rsidR="003C23AC" w:rsidRPr="003C23AC" w:rsidRDefault="003C23AC" w:rsidP="003C23AC">
            <w:pPr>
              <w:jc w:val="both"/>
              <w:rPr>
                <w:rFonts w:ascii="Arial" w:hAnsi="Arial" w:cs="Arial"/>
                <w:lang w:val="es-CR" w:eastAsia="en-US"/>
              </w:rPr>
            </w:pPr>
          </w:p>
        </w:tc>
        <w:tc>
          <w:tcPr>
            <w:tcW w:w="4414" w:type="dxa"/>
          </w:tcPr>
          <w:p w:rsidR="003C23AC" w:rsidRPr="003C23AC" w:rsidRDefault="003C23AC" w:rsidP="003C23AC">
            <w:pPr>
              <w:spacing w:after="160" w:line="259" w:lineRule="auto"/>
              <w:ind w:left="360"/>
              <w:jc w:val="both"/>
              <w:rPr>
                <w:rFonts w:ascii="Arial" w:hAnsi="Arial" w:cs="Arial"/>
                <w:i/>
                <w:lang w:val="es-CR" w:eastAsia="en-US"/>
              </w:rPr>
            </w:pPr>
            <w:r w:rsidRPr="003C23AC">
              <w:rPr>
                <w:rFonts w:ascii="Arial" w:hAnsi="Arial" w:cs="Arial"/>
                <w:i/>
                <w:lang w:val="es-CR" w:eastAsia="en-US"/>
              </w:rPr>
              <w:t>Artículo 78:</w:t>
            </w:r>
          </w:p>
          <w:p w:rsidR="003C23AC" w:rsidRPr="003C23AC" w:rsidRDefault="003C23AC" w:rsidP="003C23AC">
            <w:pPr>
              <w:spacing w:after="160" w:line="259" w:lineRule="auto"/>
              <w:ind w:left="360"/>
              <w:jc w:val="both"/>
              <w:rPr>
                <w:rFonts w:ascii="Arial" w:hAnsi="Arial" w:cs="Arial"/>
                <w:i/>
                <w:strike/>
                <w:lang w:val="es-CR" w:eastAsia="en-US"/>
              </w:rPr>
            </w:pPr>
            <w:r w:rsidRPr="003C23AC">
              <w:rPr>
                <w:rFonts w:ascii="Arial" w:hAnsi="Arial" w:cs="Arial"/>
                <w:i/>
                <w:lang w:val="es-CR" w:eastAsia="en-US"/>
              </w:rPr>
              <w:t>“La solicitud de las modificaciones al Reglamento podrá hacerla cualquiera de los integrantes del Consejo Institucional.</w:t>
            </w:r>
            <w:r w:rsidRPr="003C23AC">
              <w:rPr>
                <w:rFonts w:ascii="Arial" w:hAnsi="Arial" w:cs="Arial"/>
                <w:i/>
                <w:lang w:val="es-CR" w:eastAsia="en-US"/>
              </w:rPr>
              <w:br/>
              <w:t xml:space="preserve">Para reformar el Reglamento se deberá contar con una propuesta que </w:t>
            </w:r>
            <w:proofErr w:type="gramStart"/>
            <w:r w:rsidRPr="003C23AC">
              <w:rPr>
                <w:rFonts w:ascii="Arial" w:hAnsi="Arial" w:cs="Arial"/>
                <w:i/>
                <w:lang w:val="es-CR" w:eastAsia="en-US"/>
              </w:rPr>
              <w:t>contenga  el</w:t>
            </w:r>
            <w:proofErr w:type="gramEnd"/>
            <w:r w:rsidRPr="003C23AC">
              <w:rPr>
                <w:rFonts w:ascii="Arial" w:hAnsi="Arial" w:cs="Arial"/>
                <w:i/>
                <w:lang w:val="es-CR" w:eastAsia="en-US"/>
              </w:rPr>
              <w:t xml:space="preserve"> dictamen de alguna de las comisiones permanentes. </w:t>
            </w:r>
          </w:p>
          <w:p w:rsidR="003C23AC" w:rsidRPr="003C23AC" w:rsidRDefault="003C23AC" w:rsidP="003C23AC">
            <w:pPr>
              <w:spacing w:after="160" w:line="259" w:lineRule="auto"/>
              <w:ind w:left="360"/>
              <w:jc w:val="both"/>
              <w:rPr>
                <w:rFonts w:ascii="Arial" w:hAnsi="Arial" w:cs="Arial"/>
                <w:i/>
                <w:lang w:val="es-CR" w:eastAsia="en-US"/>
              </w:rPr>
            </w:pPr>
            <w:r w:rsidRPr="003C23AC">
              <w:rPr>
                <w:rFonts w:ascii="Arial" w:hAnsi="Arial" w:cs="Arial"/>
                <w:i/>
                <w:lang w:val="es-CR" w:eastAsia="en-US"/>
              </w:rPr>
              <w:t>Las modificaciones al Reglamento serán aprobadas con el voto afirmativo de la mayoría calificada de la totalidad de sus miembros”</w:t>
            </w:r>
          </w:p>
          <w:p w:rsidR="003C23AC" w:rsidRPr="003C23AC" w:rsidRDefault="003C23AC" w:rsidP="003C23AC">
            <w:pPr>
              <w:jc w:val="both"/>
              <w:rPr>
                <w:rFonts w:ascii="Arial" w:hAnsi="Arial" w:cs="Arial"/>
                <w:lang w:val="es-CR" w:eastAsia="en-US"/>
              </w:rPr>
            </w:pPr>
          </w:p>
        </w:tc>
      </w:tr>
    </w:tbl>
    <w:p w:rsidR="003C23AC" w:rsidRPr="003C23AC" w:rsidRDefault="003C23AC" w:rsidP="003C23AC">
      <w:pPr>
        <w:spacing w:after="160" w:line="259" w:lineRule="auto"/>
        <w:rPr>
          <w:rFonts w:ascii="Arial" w:eastAsia="Calibri" w:hAnsi="Arial" w:cs="Arial"/>
          <w:lang w:val="es-CR" w:eastAsia="en-US"/>
        </w:rPr>
      </w:pPr>
    </w:p>
    <w:p w:rsidR="003C23AC" w:rsidRPr="003C23AC" w:rsidRDefault="003C23AC" w:rsidP="00635C5D">
      <w:pPr>
        <w:numPr>
          <w:ilvl w:val="0"/>
          <w:numId w:val="3"/>
        </w:numPr>
        <w:ind w:left="567" w:right="281" w:hanging="425"/>
        <w:contextualSpacing/>
        <w:jc w:val="both"/>
        <w:rPr>
          <w:rFonts w:ascii="Arial" w:eastAsia="Calibri" w:hAnsi="Arial" w:cs="Arial"/>
          <w:lang w:val="es-CR" w:eastAsia="en-US"/>
        </w:rPr>
      </w:pPr>
      <w:r w:rsidRPr="003C23AC">
        <w:rPr>
          <w:rFonts w:ascii="Arial" w:eastAsia="Calibri" w:hAnsi="Arial" w:cs="Arial"/>
          <w:lang w:val="es-CR" w:eastAsia="en-US"/>
        </w:rPr>
        <w:t>El espíritu de dicha modificación persigue que dentro de las competencias del Consejo Institucional, pueda modificar parcialmente dicho reglamento, sin necesidad de recurrir al proceso de consulta a la Oficina de Planificación Institucional.</w:t>
      </w:r>
    </w:p>
    <w:p w:rsidR="003C23AC" w:rsidRPr="003C23AC" w:rsidRDefault="003C23AC" w:rsidP="003C23AC">
      <w:pPr>
        <w:ind w:left="360" w:right="281"/>
        <w:contextualSpacing/>
        <w:jc w:val="both"/>
        <w:rPr>
          <w:rFonts w:ascii="Arial" w:eastAsia="Calibri" w:hAnsi="Arial" w:cs="Arial"/>
          <w:lang w:val="es-CR" w:eastAsia="en-US"/>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t xml:space="preserve">Mediante oficio SCI-200-2017, del 17 de abril de 2017, suscrito por el Lic. William Buckley, Coordinador de la Comisión de Estatuto Orgánico, dirigido a la </w:t>
      </w:r>
      <w:proofErr w:type="spellStart"/>
      <w:r w:rsidRPr="003C23AC">
        <w:rPr>
          <w:rFonts w:ascii="Arial" w:eastAsia="Arial" w:hAnsi="Arial" w:cs="Arial"/>
          <w:lang w:val="es-CR"/>
        </w:rPr>
        <w:t>MAU</w:t>
      </w:r>
      <w:proofErr w:type="spellEnd"/>
      <w:r w:rsidRPr="003C23AC">
        <w:rPr>
          <w:rFonts w:ascii="Arial" w:eastAsia="Arial" w:hAnsi="Arial" w:cs="Arial"/>
          <w:lang w:val="es-CR"/>
        </w:rPr>
        <w:t xml:space="preserve">. Tatiana Fernández, Directora de la Oficina de Planificación Institucional, en el cual se le solicita dictamen de la propuesta que se adjunta. </w:t>
      </w:r>
    </w:p>
    <w:p w:rsidR="003C23AC" w:rsidRPr="003C23AC" w:rsidRDefault="003C23AC" w:rsidP="003C23AC">
      <w:pPr>
        <w:ind w:left="708"/>
        <w:rPr>
          <w:rFonts w:ascii="Arial" w:eastAsia="Arial" w:hAnsi="Arial" w:cs="Arial"/>
          <w:lang w:val="es-CR"/>
        </w:rPr>
      </w:pPr>
    </w:p>
    <w:p w:rsidR="003C23AC" w:rsidRPr="003C23AC" w:rsidRDefault="003C23AC" w:rsidP="00635C5D">
      <w:pPr>
        <w:numPr>
          <w:ilvl w:val="0"/>
          <w:numId w:val="3"/>
        </w:numPr>
        <w:ind w:left="567" w:right="281" w:hanging="425"/>
        <w:contextualSpacing/>
        <w:jc w:val="both"/>
        <w:rPr>
          <w:rFonts w:ascii="Arial" w:eastAsia="Arial" w:hAnsi="Arial" w:cs="Arial"/>
          <w:lang w:val="es-CR"/>
        </w:rPr>
      </w:pPr>
      <w:r w:rsidRPr="003C23AC">
        <w:rPr>
          <w:rFonts w:ascii="Arial" w:eastAsia="Arial" w:hAnsi="Arial" w:cs="Arial"/>
          <w:lang w:val="es-CR"/>
        </w:rPr>
        <w:t xml:space="preserve">La Comisión de Estatuto Orgánico en reunión No. 258-2017, celebrada el día 17 de mayo de 2017, conoció el oficio OPI-244-2017, de fecha 9 de mayo de 2017, suscrito por la </w:t>
      </w:r>
      <w:proofErr w:type="spellStart"/>
      <w:r w:rsidRPr="003C23AC">
        <w:rPr>
          <w:rFonts w:ascii="Arial" w:eastAsia="Arial" w:hAnsi="Arial" w:cs="Arial"/>
          <w:lang w:val="es-CR"/>
        </w:rPr>
        <w:t>MAU</w:t>
      </w:r>
      <w:proofErr w:type="spellEnd"/>
      <w:r w:rsidRPr="003C23AC">
        <w:rPr>
          <w:rFonts w:ascii="Arial" w:eastAsia="Arial" w:hAnsi="Arial" w:cs="Arial"/>
          <w:lang w:val="es-CR"/>
        </w:rPr>
        <w:t xml:space="preserve">. Tatiana Fernández, Directora Oficina de Planificación Institucional, en el cual adjunta el dictamen de la Oficina de Planificación Institucional y el de la Oficina de Asesoría Legal, respecto de la </w:t>
      </w:r>
      <w:r w:rsidRPr="003C23AC">
        <w:rPr>
          <w:rFonts w:ascii="Arial" w:eastAsia="Arial" w:hAnsi="Arial" w:cs="Arial"/>
          <w:lang w:val="es-CR"/>
        </w:rPr>
        <w:lastRenderedPageBreak/>
        <w:t>propuesta de Reforma de modificación de los Artículos 5, 37 y 78 del Reglamento del Consejo Institucional y que señala, que no tienen observaciones a la modificación de los artículos 5 y 37 y con relación al Artículo 78, indica lo siguiente:</w:t>
      </w:r>
    </w:p>
    <w:p w:rsidR="003C23AC" w:rsidRPr="003C23AC" w:rsidRDefault="003C23AC" w:rsidP="003C23AC">
      <w:pPr>
        <w:ind w:right="281"/>
        <w:contextualSpacing/>
        <w:jc w:val="both"/>
        <w:rPr>
          <w:rFonts w:ascii="Arial" w:eastAsia="Arial" w:hAnsi="Arial" w:cs="Arial"/>
          <w:lang w:val="es-CR"/>
        </w:rPr>
      </w:pPr>
    </w:p>
    <w:p w:rsidR="003C23AC" w:rsidRPr="003C23AC" w:rsidRDefault="003C23AC" w:rsidP="003C23AC">
      <w:pPr>
        <w:shd w:val="clear" w:color="auto" w:fill="FFFFFF"/>
        <w:spacing w:after="160" w:line="259" w:lineRule="auto"/>
        <w:ind w:left="851"/>
        <w:contextualSpacing/>
        <w:jc w:val="both"/>
        <w:outlineLvl w:val="2"/>
        <w:rPr>
          <w:rFonts w:ascii="Arial" w:hAnsi="Arial" w:cs="Arial"/>
          <w:i/>
          <w:color w:val="222222"/>
          <w:sz w:val="22"/>
          <w:szCs w:val="22"/>
          <w:lang w:eastAsia="es-CR"/>
        </w:rPr>
      </w:pPr>
      <w:r w:rsidRPr="003C23AC">
        <w:rPr>
          <w:rFonts w:ascii="Arial" w:eastAsia="Calibri" w:hAnsi="Arial" w:cs="Arial"/>
          <w:i/>
          <w:sz w:val="22"/>
          <w:szCs w:val="22"/>
          <w:lang w:eastAsia="en-US"/>
        </w:rPr>
        <w:t>“En relación a esa Oficina,</w:t>
      </w:r>
      <w:r w:rsidRPr="003C23AC">
        <w:rPr>
          <w:rFonts w:ascii="Arial" w:eastAsia="Calibri" w:hAnsi="Arial" w:cs="Arial"/>
          <w:i/>
          <w:color w:val="000000"/>
          <w:sz w:val="22"/>
          <w:szCs w:val="22"/>
          <w:lang w:eastAsia="en-US"/>
        </w:rPr>
        <w:t xml:space="preserve"> tomando en cuenta que “</w:t>
      </w:r>
      <w:r w:rsidRPr="003C23AC">
        <w:rPr>
          <w:rFonts w:ascii="Arial" w:hAnsi="Arial" w:cs="Arial"/>
          <w:i/>
          <w:sz w:val="22"/>
          <w:szCs w:val="22"/>
          <w:lang w:eastAsia="es-CR"/>
        </w:rPr>
        <w:t xml:space="preserve">Un reglamento es una norma jurídica de carácter general dictada por la Administración pública y con valor subordinado a la ley…”  </w:t>
      </w:r>
      <w:r w:rsidRPr="003C23AC">
        <w:rPr>
          <w:rFonts w:ascii="Arial" w:hAnsi="Arial" w:cs="Arial"/>
          <w:i/>
          <w:color w:val="222222"/>
          <w:sz w:val="22"/>
          <w:szCs w:val="22"/>
          <w:lang w:eastAsia="es-CR"/>
        </w:rPr>
        <w:t xml:space="preserve">De tal forma que cuando se hagan reformas o propuestas reglamentarias ha sido </w:t>
      </w:r>
      <w:proofErr w:type="spellStart"/>
      <w:r w:rsidRPr="003C23AC">
        <w:rPr>
          <w:rFonts w:ascii="Arial" w:hAnsi="Arial" w:cs="Arial"/>
          <w:i/>
          <w:color w:val="222222"/>
          <w:sz w:val="22"/>
          <w:szCs w:val="22"/>
          <w:lang w:eastAsia="es-CR"/>
        </w:rPr>
        <w:t>ordenatorio</w:t>
      </w:r>
      <w:proofErr w:type="spellEnd"/>
      <w:r w:rsidRPr="003C23AC">
        <w:rPr>
          <w:rFonts w:ascii="Arial" w:hAnsi="Arial" w:cs="Arial"/>
          <w:i/>
          <w:color w:val="222222"/>
          <w:sz w:val="22"/>
          <w:szCs w:val="22"/>
          <w:lang w:eastAsia="es-CR"/>
        </w:rPr>
        <w:t xml:space="preserve"> que se deba de cumplir con una serie de formalidades legales mismas que quedarían sin el visto bueno de esta oficina</w:t>
      </w:r>
      <w:r w:rsidRPr="003C23AC">
        <w:rPr>
          <w:rFonts w:ascii="Arial" w:hAnsi="Arial" w:cs="Arial"/>
          <w:color w:val="222222"/>
          <w:sz w:val="22"/>
          <w:szCs w:val="22"/>
          <w:lang w:eastAsia="es-CR"/>
        </w:rPr>
        <w:t xml:space="preserve">.  </w:t>
      </w:r>
      <w:r w:rsidRPr="003C23AC">
        <w:rPr>
          <w:rFonts w:ascii="Arial" w:hAnsi="Arial" w:cs="Arial"/>
          <w:i/>
          <w:color w:val="222222"/>
          <w:sz w:val="22"/>
          <w:szCs w:val="22"/>
          <w:lang w:eastAsia="es-CR"/>
        </w:rPr>
        <w:t>Por lo que se recomienda, ante la eliminación del dictamen de esta Asesoría Legal, que se contemple incluir en el artículo 78 el apoyo y asesoría del Asesor jurídico del Consejo Institucional dentro del proceso normativo correspondiente.</w:t>
      </w:r>
    </w:p>
    <w:p w:rsidR="003C23AC" w:rsidRPr="003C23AC" w:rsidRDefault="003C23AC" w:rsidP="003C23AC">
      <w:pPr>
        <w:spacing w:after="160" w:line="259" w:lineRule="auto"/>
        <w:ind w:left="720"/>
        <w:contextualSpacing/>
        <w:rPr>
          <w:rFonts w:ascii="Arial" w:hAnsi="Arial" w:cs="Arial"/>
          <w:color w:val="222222"/>
          <w:sz w:val="22"/>
          <w:szCs w:val="22"/>
          <w:lang w:eastAsia="es-CR"/>
        </w:rPr>
      </w:pPr>
    </w:p>
    <w:p w:rsidR="003C23AC" w:rsidRPr="003C23AC" w:rsidRDefault="003C23AC" w:rsidP="003C23AC">
      <w:pPr>
        <w:shd w:val="clear" w:color="auto" w:fill="FFFFFF"/>
        <w:ind w:left="851"/>
        <w:jc w:val="both"/>
        <w:outlineLvl w:val="2"/>
        <w:rPr>
          <w:rFonts w:ascii="Arial" w:hAnsi="Arial" w:cs="Arial"/>
          <w:i/>
          <w:color w:val="222222"/>
          <w:sz w:val="22"/>
          <w:szCs w:val="22"/>
          <w:lang w:eastAsia="es-CR"/>
        </w:rPr>
      </w:pPr>
      <w:r w:rsidRPr="003C23AC">
        <w:rPr>
          <w:rFonts w:ascii="Arial" w:hAnsi="Arial" w:cs="Arial"/>
          <w:i/>
          <w:color w:val="222222"/>
          <w:sz w:val="22"/>
          <w:szCs w:val="22"/>
          <w:lang w:eastAsia="es-CR"/>
        </w:rPr>
        <w:t xml:space="preserve">De igual manera la Oficina de Planificación Institucional no considera sano eliminar los dictámenes de la Oficina de la Asesoría Legal y los de esta Oficina considerando el punto de vista legal y de eficiencia de las propuestas”. </w:t>
      </w:r>
    </w:p>
    <w:p w:rsidR="003C23AC" w:rsidRPr="003C23AC" w:rsidRDefault="003C23AC" w:rsidP="003C23AC">
      <w:pPr>
        <w:rPr>
          <w:rFonts w:ascii="Arial" w:eastAsia="Arial" w:hAnsi="Arial" w:cs="Arial"/>
          <w:lang w:val="es-CR"/>
        </w:rPr>
      </w:pPr>
    </w:p>
    <w:p w:rsidR="003C23AC" w:rsidRPr="003C23AC" w:rsidRDefault="003C23AC" w:rsidP="003C23AC">
      <w:pPr>
        <w:ind w:left="360" w:right="281"/>
        <w:contextualSpacing/>
        <w:jc w:val="both"/>
        <w:rPr>
          <w:rFonts w:ascii="Arial" w:eastAsia="Arial" w:hAnsi="Arial" w:cs="Arial"/>
          <w:lang w:val="es-CR"/>
        </w:rPr>
      </w:pPr>
      <w:r w:rsidRPr="003C23AC">
        <w:rPr>
          <w:rFonts w:ascii="Arial" w:eastAsia="Arial" w:hAnsi="Arial" w:cs="Arial"/>
          <w:lang w:val="es-CR"/>
        </w:rPr>
        <w:t xml:space="preserve">Analizado lo anterior, la Comisión difiere del criterio externado por la Oficina de Planificación Institucional, por lo que dispone elevar la siguiente propuesta al pleno. </w:t>
      </w:r>
    </w:p>
    <w:p w:rsidR="003C23AC" w:rsidRPr="003C23AC" w:rsidRDefault="003C23AC" w:rsidP="003C23AC">
      <w:pPr>
        <w:ind w:right="-569"/>
        <w:jc w:val="both"/>
        <w:rPr>
          <w:rFonts w:ascii="Arial" w:eastAsia="Arial" w:hAnsi="Arial" w:cs="Arial"/>
          <w:lang w:val="es-CR"/>
        </w:rPr>
      </w:pPr>
    </w:p>
    <w:p w:rsidR="003C23AC" w:rsidRPr="003C23AC" w:rsidRDefault="003C23AC" w:rsidP="003C23AC">
      <w:pPr>
        <w:ind w:right="-569"/>
        <w:jc w:val="both"/>
        <w:rPr>
          <w:lang w:val="es-CR"/>
        </w:rPr>
      </w:pPr>
      <w:r w:rsidRPr="003C23AC">
        <w:rPr>
          <w:rFonts w:ascii="Arial" w:eastAsia="Arial" w:hAnsi="Arial" w:cs="Arial"/>
          <w:b/>
          <w:lang w:val="es-CR"/>
        </w:rPr>
        <w:t>SE</w:t>
      </w:r>
      <w:r>
        <w:rPr>
          <w:rFonts w:ascii="Arial" w:eastAsia="Arial" w:hAnsi="Arial" w:cs="Arial"/>
          <w:b/>
          <w:lang w:val="es-CR"/>
        </w:rPr>
        <w:t xml:space="preserve"> ACUERDA</w:t>
      </w:r>
      <w:r w:rsidRPr="003C23AC">
        <w:rPr>
          <w:rFonts w:ascii="Arial" w:eastAsia="Arial" w:hAnsi="Arial" w:cs="Arial"/>
          <w:b/>
          <w:lang w:val="es-CR"/>
        </w:rPr>
        <w:t>:</w:t>
      </w:r>
    </w:p>
    <w:p w:rsidR="003C23AC" w:rsidRPr="003C23AC" w:rsidRDefault="003C23AC" w:rsidP="00635C5D">
      <w:pPr>
        <w:widowControl w:val="0"/>
        <w:numPr>
          <w:ilvl w:val="0"/>
          <w:numId w:val="4"/>
        </w:numPr>
        <w:spacing w:before="240"/>
        <w:ind w:left="426" w:hanging="426"/>
        <w:jc w:val="both"/>
        <w:rPr>
          <w:rFonts w:ascii="Arial" w:eastAsia="Arial" w:hAnsi="Arial" w:cs="Arial"/>
          <w:lang w:val="es-CR"/>
        </w:rPr>
      </w:pPr>
      <w:r w:rsidRPr="003C23AC">
        <w:rPr>
          <w:rFonts w:ascii="Arial" w:eastAsia="Arial" w:hAnsi="Arial" w:cs="Arial"/>
          <w:lang w:val="es-CR"/>
        </w:rPr>
        <w:t>Modificar los artículos 5, 37 y 78 del Reglamento del Consejo Institucional, en los siguientes términos:</w:t>
      </w:r>
    </w:p>
    <w:p w:rsidR="003C23AC" w:rsidRPr="003C23AC" w:rsidRDefault="003C23AC" w:rsidP="003C23AC">
      <w:pPr>
        <w:tabs>
          <w:tab w:val="left" w:pos="3152"/>
        </w:tabs>
        <w:ind w:left="426" w:right="176"/>
        <w:jc w:val="both"/>
        <w:rPr>
          <w:rFonts w:ascii="Arial" w:eastAsia="Arial" w:hAnsi="Arial" w:cs="Arial"/>
          <w:sz w:val="22"/>
          <w:szCs w:val="22"/>
          <w:lang w:val="es-CR"/>
        </w:rPr>
      </w:pPr>
    </w:p>
    <w:p w:rsidR="003C23AC" w:rsidRPr="003C23AC" w:rsidRDefault="003C23AC" w:rsidP="003C23AC">
      <w:pPr>
        <w:tabs>
          <w:tab w:val="left" w:pos="3152"/>
        </w:tabs>
        <w:ind w:left="426" w:right="176"/>
        <w:jc w:val="both"/>
        <w:rPr>
          <w:rFonts w:ascii="Arial" w:eastAsia="Arial" w:hAnsi="Arial" w:cs="Arial"/>
          <w:b/>
          <w:lang w:val="es-CR"/>
        </w:rPr>
      </w:pPr>
      <w:r w:rsidRPr="003C23AC">
        <w:rPr>
          <w:rFonts w:ascii="Arial" w:eastAsia="Arial" w:hAnsi="Arial" w:cs="Arial"/>
          <w:b/>
          <w:lang w:val="es-CR"/>
        </w:rPr>
        <w:t xml:space="preserve">“Artículo 5 </w:t>
      </w:r>
    </w:p>
    <w:p w:rsidR="003C23AC" w:rsidRPr="003C23AC" w:rsidRDefault="003C23AC" w:rsidP="003C23AC">
      <w:pPr>
        <w:tabs>
          <w:tab w:val="left" w:pos="3152"/>
        </w:tabs>
        <w:ind w:left="426" w:right="176"/>
        <w:jc w:val="both"/>
        <w:rPr>
          <w:rFonts w:ascii="Arial" w:eastAsia="Arial" w:hAnsi="Arial" w:cs="Arial"/>
          <w:b/>
          <w:lang w:val="es-CR"/>
        </w:rPr>
      </w:pPr>
    </w:p>
    <w:p w:rsidR="003C23AC" w:rsidRPr="003C23AC" w:rsidRDefault="003C23AC" w:rsidP="003C23AC">
      <w:pPr>
        <w:ind w:left="426" w:right="317"/>
        <w:jc w:val="both"/>
        <w:rPr>
          <w:rFonts w:ascii="Arial" w:eastAsia="Arial" w:hAnsi="Arial" w:cs="Arial"/>
          <w:lang w:val="es-CR"/>
        </w:rPr>
      </w:pPr>
      <w:r w:rsidRPr="003C23AC">
        <w:rPr>
          <w:rFonts w:ascii="Arial" w:eastAsia="Arial" w:hAnsi="Arial" w:cs="Arial"/>
          <w:lang w:val="es-CR"/>
        </w:rPr>
        <w:t xml:space="preserve">Las personas integrantes del Consejo Institucional que tengan relación laboral con el Instituto exceptuando al Rector, deben formar parte como mínimo en </w:t>
      </w:r>
      <w:r w:rsidRPr="003C23AC">
        <w:rPr>
          <w:rFonts w:ascii="Arial" w:eastAsia="Arial" w:hAnsi="Arial" w:cs="Arial"/>
          <w:b/>
          <w:lang w:val="es-CR"/>
        </w:rPr>
        <w:t>una</w:t>
      </w:r>
      <w:r w:rsidRPr="003C23AC">
        <w:rPr>
          <w:rFonts w:ascii="Arial" w:eastAsia="Arial" w:hAnsi="Arial" w:cs="Arial"/>
          <w:lang w:val="es-CR"/>
        </w:rPr>
        <w:t xml:space="preserve"> Comisión Permanente del Consejo, y en forma equitativa en comisiones especiales, cuando corresponda.”</w:t>
      </w:r>
    </w:p>
    <w:p w:rsidR="003C23AC" w:rsidRPr="003C23AC" w:rsidRDefault="003C23AC" w:rsidP="003C23AC">
      <w:pPr>
        <w:ind w:left="426" w:right="317"/>
        <w:jc w:val="both"/>
        <w:rPr>
          <w:rFonts w:ascii="Arial" w:eastAsia="Arial" w:hAnsi="Arial" w:cs="Arial"/>
          <w:lang w:val="es-CR"/>
        </w:rPr>
      </w:pPr>
    </w:p>
    <w:p w:rsidR="003C23AC" w:rsidRPr="003C23AC" w:rsidRDefault="003C23AC" w:rsidP="003C23AC">
      <w:pPr>
        <w:tabs>
          <w:tab w:val="left" w:pos="3152"/>
        </w:tabs>
        <w:ind w:left="426" w:right="176"/>
        <w:jc w:val="both"/>
        <w:rPr>
          <w:rFonts w:ascii="Arial" w:eastAsia="Arial" w:hAnsi="Arial" w:cs="Arial"/>
          <w:b/>
          <w:lang w:val="es-CR"/>
        </w:rPr>
      </w:pPr>
      <w:r w:rsidRPr="003C23AC">
        <w:rPr>
          <w:rFonts w:ascii="Arial" w:eastAsia="Arial" w:hAnsi="Arial" w:cs="Arial"/>
          <w:b/>
          <w:lang w:val="es-CR"/>
        </w:rPr>
        <w:t xml:space="preserve">“Artículo 37 </w:t>
      </w:r>
    </w:p>
    <w:p w:rsidR="003C23AC" w:rsidRPr="003C23AC" w:rsidRDefault="003C23AC" w:rsidP="003C23AC">
      <w:pPr>
        <w:ind w:left="426" w:right="317"/>
        <w:jc w:val="both"/>
        <w:rPr>
          <w:rFonts w:ascii="Arial" w:eastAsia="Arial" w:hAnsi="Arial" w:cs="Arial"/>
          <w:lang w:val="es-CR"/>
        </w:rPr>
      </w:pPr>
      <w:r w:rsidRPr="003C23AC">
        <w:rPr>
          <w:rFonts w:ascii="Arial" w:eastAsia="Arial" w:hAnsi="Arial" w:cs="Arial"/>
          <w:lang w:val="es-CR"/>
        </w:rPr>
        <w:t>Para un manejo más ejecutivo de la agenda de la sesión ordinaria del Consejo Institucional, esta contendrá la siguiente estructura:</w:t>
      </w:r>
    </w:p>
    <w:p w:rsidR="003C23AC" w:rsidRPr="003C23AC" w:rsidRDefault="003C23AC" w:rsidP="003C23AC">
      <w:pPr>
        <w:ind w:left="426" w:right="317"/>
        <w:jc w:val="both"/>
        <w:rPr>
          <w:rFonts w:ascii="Arial" w:eastAsia="Arial" w:hAnsi="Arial" w:cs="Arial"/>
          <w:lang w:val="es-CR"/>
        </w:rPr>
      </w:pPr>
    </w:p>
    <w:p w:rsidR="003C23AC" w:rsidRPr="003C23AC" w:rsidRDefault="003C23AC" w:rsidP="003C23AC">
      <w:pPr>
        <w:ind w:left="1560" w:right="317"/>
        <w:jc w:val="both"/>
        <w:rPr>
          <w:rFonts w:ascii="Arial" w:eastAsia="Arial" w:hAnsi="Arial" w:cs="Arial"/>
          <w:lang w:val="es-CR"/>
        </w:rPr>
      </w:pPr>
      <w:r w:rsidRPr="003C23AC">
        <w:rPr>
          <w:rFonts w:ascii="Arial" w:eastAsia="Arial" w:hAnsi="Arial" w:cs="Arial"/>
          <w:lang w:val="es-CR"/>
        </w:rPr>
        <w:t>Tipo de Asunto</w:t>
      </w:r>
    </w:p>
    <w:p w:rsidR="003C23AC" w:rsidRPr="003C23AC" w:rsidRDefault="003C23AC" w:rsidP="003C23AC">
      <w:pPr>
        <w:ind w:left="1560" w:right="317"/>
        <w:jc w:val="both"/>
        <w:rPr>
          <w:rFonts w:ascii="Arial" w:eastAsia="Arial" w:hAnsi="Arial" w:cs="Arial"/>
          <w:lang w:val="es-CR"/>
        </w:rPr>
      </w:pPr>
    </w:p>
    <w:p w:rsidR="003C23AC" w:rsidRPr="003C23AC" w:rsidRDefault="003C23AC" w:rsidP="003C23AC">
      <w:pPr>
        <w:ind w:left="1560" w:right="317"/>
        <w:jc w:val="both"/>
        <w:rPr>
          <w:rFonts w:ascii="Arial" w:eastAsia="Arial" w:hAnsi="Arial" w:cs="Arial"/>
          <w:lang w:val="es-CR"/>
        </w:rPr>
      </w:pPr>
      <w:r w:rsidRPr="003C23AC">
        <w:rPr>
          <w:rFonts w:ascii="Arial" w:eastAsia="Arial" w:hAnsi="Arial" w:cs="Arial"/>
          <w:lang w:val="es-CR"/>
        </w:rPr>
        <w:t>Asuntos de Trámite</w:t>
      </w:r>
    </w:p>
    <w:p w:rsidR="003C23AC" w:rsidRPr="003C23AC" w:rsidRDefault="003C23AC" w:rsidP="003C23AC">
      <w:pPr>
        <w:ind w:left="1560" w:right="317"/>
        <w:jc w:val="both"/>
        <w:rPr>
          <w:rFonts w:ascii="Arial" w:eastAsia="Arial" w:hAnsi="Arial" w:cs="Arial"/>
          <w:lang w:val="es-CR"/>
        </w:rPr>
      </w:pPr>
      <w:r w:rsidRPr="003C23AC">
        <w:rPr>
          <w:rFonts w:ascii="Arial" w:eastAsia="Arial" w:hAnsi="Arial" w:cs="Arial"/>
          <w:lang w:val="es-CR"/>
        </w:rPr>
        <w:t>Asuntos de Fondo</w:t>
      </w:r>
    </w:p>
    <w:p w:rsidR="003C23AC" w:rsidRPr="003C23AC" w:rsidRDefault="003C23AC" w:rsidP="003C23AC">
      <w:pPr>
        <w:ind w:left="1560" w:right="317"/>
        <w:jc w:val="both"/>
        <w:rPr>
          <w:rFonts w:ascii="Arial" w:eastAsia="Arial" w:hAnsi="Arial" w:cs="Arial"/>
          <w:lang w:val="es-CR"/>
        </w:rPr>
      </w:pPr>
      <w:r w:rsidRPr="003C23AC">
        <w:rPr>
          <w:rFonts w:ascii="Arial" w:eastAsia="Arial" w:hAnsi="Arial" w:cs="Arial"/>
          <w:lang w:val="es-CR"/>
        </w:rPr>
        <w:t>Asuntos de Foro</w:t>
      </w:r>
    </w:p>
    <w:p w:rsidR="003C23AC" w:rsidRPr="003C23AC" w:rsidRDefault="003C23AC" w:rsidP="003C23AC">
      <w:pPr>
        <w:ind w:left="1560" w:right="317"/>
        <w:jc w:val="both"/>
        <w:rPr>
          <w:rFonts w:ascii="Arial" w:eastAsia="Arial" w:hAnsi="Arial" w:cs="Arial"/>
          <w:lang w:val="es-CR"/>
        </w:rPr>
      </w:pPr>
      <w:r w:rsidRPr="003C23AC">
        <w:rPr>
          <w:rFonts w:ascii="Arial" w:eastAsia="Arial" w:hAnsi="Arial" w:cs="Arial"/>
          <w:lang w:val="es-CR"/>
        </w:rPr>
        <w:t>Asuntos Varios</w:t>
      </w:r>
    </w:p>
    <w:p w:rsidR="003C23AC" w:rsidRPr="003C23AC" w:rsidRDefault="003C23AC" w:rsidP="003C23AC">
      <w:pPr>
        <w:ind w:left="1560" w:right="317"/>
        <w:jc w:val="both"/>
        <w:rPr>
          <w:rFonts w:ascii="Arial" w:eastAsia="Arial" w:hAnsi="Arial" w:cs="Arial"/>
          <w:lang w:val="es-CR"/>
        </w:rPr>
      </w:pPr>
    </w:p>
    <w:p w:rsidR="003C23AC" w:rsidRDefault="003C23AC" w:rsidP="003C23AC">
      <w:pPr>
        <w:ind w:left="426" w:right="317"/>
        <w:jc w:val="both"/>
        <w:rPr>
          <w:rFonts w:ascii="Arial" w:eastAsia="Arial" w:hAnsi="Arial" w:cs="Arial"/>
          <w:lang w:val="es-CR"/>
        </w:rPr>
      </w:pPr>
      <w:r w:rsidRPr="003C23AC">
        <w:rPr>
          <w:rFonts w:ascii="Arial" w:eastAsia="Arial" w:hAnsi="Arial" w:cs="Arial"/>
          <w:lang w:val="es-CR"/>
        </w:rPr>
        <w:t>Le corresponde a la Presidencia del Consejo Institucional, la administración del tiempo previsto para cada asunto, garantizando la adecuada discusión.”</w:t>
      </w:r>
    </w:p>
    <w:p w:rsidR="00153035" w:rsidRDefault="00153035" w:rsidP="003C23AC">
      <w:pPr>
        <w:ind w:left="426" w:right="317"/>
        <w:jc w:val="both"/>
        <w:rPr>
          <w:rFonts w:ascii="Arial" w:eastAsia="Arial" w:hAnsi="Arial" w:cs="Arial"/>
          <w:lang w:val="es-CR"/>
        </w:rPr>
      </w:pPr>
    </w:p>
    <w:p w:rsidR="00153035" w:rsidRDefault="00153035" w:rsidP="003C23AC">
      <w:pPr>
        <w:ind w:left="426" w:right="317"/>
        <w:jc w:val="both"/>
        <w:rPr>
          <w:rFonts w:ascii="Arial" w:eastAsia="Arial" w:hAnsi="Arial" w:cs="Arial"/>
          <w:lang w:val="es-CR"/>
        </w:rPr>
      </w:pPr>
    </w:p>
    <w:p w:rsidR="00153035" w:rsidRPr="003C23AC" w:rsidRDefault="00153035" w:rsidP="003C23AC">
      <w:pPr>
        <w:ind w:left="426" w:right="317"/>
        <w:jc w:val="both"/>
        <w:rPr>
          <w:rFonts w:ascii="Arial" w:eastAsia="Arial" w:hAnsi="Arial" w:cs="Arial"/>
          <w:lang w:val="es-CR"/>
        </w:rPr>
      </w:pPr>
    </w:p>
    <w:p w:rsidR="003C23AC" w:rsidRPr="003C23AC" w:rsidRDefault="003C23AC" w:rsidP="003C23AC">
      <w:pPr>
        <w:ind w:left="426" w:right="317"/>
        <w:jc w:val="both"/>
        <w:rPr>
          <w:rFonts w:ascii="Arial" w:eastAsia="Arial" w:hAnsi="Arial" w:cs="Arial"/>
          <w:lang w:val="es-CR"/>
        </w:rPr>
      </w:pPr>
    </w:p>
    <w:p w:rsidR="003C23AC" w:rsidRPr="003C23AC" w:rsidRDefault="003C23AC" w:rsidP="003C23AC">
      <w:pPr>
        <w:ind w:left="426" w:right="317"/>
        <w:jc w:val="both"/>
        <w:rPr>
          <w:rFonts w:ascii="Arial" w:eastAsia="Arial" w:hAnsi="Arial" w:cs="Arial"/>
          <w:b/>
          <w:lang w:val="es-CR"/>
        </w:rPr>
      </w:pPr>
      <w:r w:rsidRPr="003C23AC">
        <w:rPr>
          <w:rFonts w:ascii="Arial" w:eastAsia="Arial" w:hAnsi="Arial" w:cs="Arial"/>
          <w:b/>
          <w:lang w:val="es-CR"/>
        </w:rPr>
        <w:t>“Artículo 78</w:t>
      </w:r>
    </w:p>
    <w:p w:rsidR="003C23AC" w:rsidRPr="003C23AC" w:rsidRDefault="003C23AC" w:rsidP="003C23AC">
      <w:pPr>
        <w:ind w:left="426" w:right="317"/>
        <w:jc w:val="both"/>
        <w:rPr>
          <w:rFonts w:ascii="Arial" w:eastAsia="Arial" w:hAnsi="Arial" w:cs="Arial"/>
          <w:lang w:val="es-CR"/>
        </w:rPr>
      </w:pPr>
    </w:p>
    <w:p w:rsidR="003C23AC" w:rsidRDefault="003C23AC" w:rsidP="003C23AC">
      <w:pPr>
        <w:ind w:left="426"/>
        <w:jc w:val="both"/>
        <w:rPr>
          <w:rFonts w:ascii="Arial" w:eastAsia="Calibri" w:hAnsi="Arial" w:cs="Arial"/>
          <w:lang w:val="es-CR" w:eastAsia="en-US"/>
        </w:rPr>
      </w:pPr>
      <w:r w:rsidRPr="003C23AC">
        <w:rPr>
          <w:rFonts w:ascii="Arial" w:eastAsia="Calibri" w:hAnsi="Arial" w:cs="Arial"/>
          <w:lang w:val="es-CR" w:eastAsia="en-US"/>
        </w:rPr>
        <w:t>La solicitud de las modificaciones al Reglamento podrá hacerla cualquiera de los integrantes del Consejo Institucional.</w:t>
      </w:r>
    </w:p>
    <w:p w:rsidR="00153035" w:rsidRPr="003C23AC" w:rsidRDefault="00153035" w:rsidP="003C23AC">
      <w:pPr>
        <w:ind w:left="426"/>
        <w:jc w:val="both"/>
        <w:rPr>
          <w:rFonts w:ascii="Arial" w:eastAsia="Calibri" w:hAnsi="Arial" w:cs="Arial"/>
          <w:lang w:val="es-CR" w:eastAsia="en-US"/>
        </w:rPr>
      </w:pPr>
    </w:p>
    <w:p w:rsidR="003C23AC" w:rsidRDefault="003C23AC" w:rsidP="003C23AC">
      <w:pPr>
        <w:ind w:left="426"/>
        <w:jc w:val="both"/>
        <w:rPr>
          <w:rFonts w:ascii="Arial" w:eastAsia="Calibri" w:hAnsi="Arial" w:cs="Arial"/>
          <w:lang w:val="es-CR" w:eastAsia="en-US"/>
        </w:rPr>
      </w:pPr>
      <w:r w:rsidRPr="003C23AC">
        <w:rPr>
          <w:rFonts w:ascii="Arial" w:eastAsia="Calibri" w:hAnsi="Arial" w:cs="Arial"/>
          <w:lang w:val="es-CR" w:eastAsia="en-US"/>
        </w:rPr>
        <w:t xml:space="preserve">Para reformar el Reglamento se deberá contar con una propuesta que contenga el dictamen de algunas de las Comisiones Permanentes. </w:t>
      </w:r>
    </w:p>
    <w:p w:rsidR="00153035" w:rsidRPr="003C23AC" w:rsidRDefault="00153035" w:rsidP="003C23AC">
      <w:pPr>
        <w:ind w:left="426"/>
        <w:jc w:val="both"/>
        <w:rPr>
          <w:rFonts w:ascii="Arial" w:eastAsia="Calibri" w:hAnsi="Arial" w:cs="Arial"/>
          <w:lang w:val="es-CR" w:eastAsia="en-US"/>
        </w:rPr>
      </w:pPr>
    </w:p>
    <w:p w:rsidR="009912AB" w:rsidRPr="00153035" w:rsidRDefault="003C23AC" w:rsidP="00153035">
      <w:pPr>
        <w:ind w:left="426"/>
        <w:jc w:val="both"/>
        <w:rPr>
          <w:rFonts w:ascii="Arial" w:eastAsia="Calibri" w:hAnsi="Arial" w:cs="Arial"/>
          <w:lang w:val="es-CR" w:eastAsia="en-US"/>
        </w:rPr>
      </w:pPr>
      <w:r w:rsidRPr="003C23AC">
        <w:rPr>
          <w:rFonts w:ascii="Arial" w:eastAsia="Calibri" w:hAnsi="Arial" w:cs="Arial"/>
          <w:lang w:val="es-CR" w:eastAsia="en-US"/>
        </w:rPr>
        <w:t>Las modificaciones al Reglamento serán aprobadas con el voto afirmativo de la mayoría calificada de la totalidad de sus miembros”.</w:t>
      </w:r>
    </w:p>
    <w:p w:rsidR="00153035" w:rsidRDefault="007742A1" w:rsidP="00635C5D">
      <w:pPr>
        <w:widowControl w:val="0"/>
        <w:numPr>
          <w:ilvl w:val="0"/>
          <w:numId w:val="4"/>
        </w:numPr>
        <w:spacing w:before="240"/>
        <w:ind w:left="426" w:hanging="426"/>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474B22" w:rsidRDefault="007C46B5" w:rsidP="00153035">
      <w:pPr>
        <w:widowControl w:val="0"/>
        <w:spacing w:before="240"/>
        <w:jc w:val="both"/>
        <w:rPr>
          <w:rFonts w:ascii="Arial" w:hAnsi="Arial" w:cs="Arial"/>
          <w:b/>
          <w:lang w:val="es-CR"/>
        </w:rPr>
      </w:pPr>
      <w:r w:rsidRPr="0026727D">
        <w:rPr>
          <w:rFonts w:ascii="Arial" w:hAnsi="Arial" w:cs="Arial"/>
          <w:b/>
          <w:lang w:val="es-CR"/>
        </w:rPr>
        <w:t xml:space="preserve"> </w:t>
      </w:r>
    </w:p>
    <w:p w:rsidR="00153035" w:rsidRPr="003C23AC" w:rsidRDefault="00153035" w:rsidP="00153035">
      <w:pPr>
        <w:tabs>
          <w:tab w:val="left" w:pos="760"/>
        </w:tabs>
        <w:spacing w:line="276" w:lineRule="auto"/>
        <w:jc w:val="both"/>
        <w:rPr>
          <w:rFonts w:ascii="Arial" w:hAnsi="Arial" w:cs="Arial"/>
          <w:b/>
          <w:sz w:val="22"/>
          <w:szCs w:val="22"/>
          <w:lang w:val="es-CR"/>
        </w:rPr>
      </w:pPr>
      <w:r w:rsidRPr="003C23AC">
        <w:rPr>
          <w:rFonts w:ascii="Arial" w:hAnsi="Arial" w:cs="Arial"/>
          <w:b/>
          <w:sz w:val="22"/>
          <w:szCs w:val="22"/>
          <w:lang w:val="es-CR"/>
        </w:rPr>
        <w:t>Palabras clave</w:t>
      </w:r>
      <w:proofErr w:type="gramStart"/>
      <w:r w:rsidRPr="003C23AC">
        <w:rPr>
          <w:rFonts w:ascii="Arial" w:hAnsi="Arial" w:cs="Arial"/>
          <w:b/>
          <w:sz w:val="22"/>
          <w:szCs w:val="22"/>
          <w:lang w:val="es-CR"/>
        </w:rPr>
        <w:t>:  Reglamento</w:t>
      </w:r>
      <w:proofErr w:type="gramEnd"/>
      <w:r w:rsidRPr="003C23AC">
        <w:rPr>
          <w:rFonts w:ascii="Arial" w:hAnsi="Arial" w:cs="Arial"/>
          <w:b/>
          <w:sz w:val="22"/>
          <w:szCs w:val="22"/>
          <w:lang w:val="es-CR"/>
        </w:rPr>
        <w:t xml:space="preserve">  – Consejo  - Institucional  – Artículos 5-37-78</w:t>
      </w:r>
    </w:p>
    <w:p w:rsidR="00153035" w:rsidRPr="003C23AC" w:rsidRDefault="00153035" w:rsidP="00153035">
      <w:pPr>
        <w:jc w:val="both"/>
        <w:rPr>
          <w:rFonts w:ascii="Arial" w:eastAsia="Cambria" w:hAnsi="Arial" w:cs="Arial"/>
          <w:b/>
          <w:sz w:val="16"/>
          <w:szCs w:val="16"/>
          <w:lang w:val="es-CR" w:eastAsia="en-US"/>
        </w:rPr>
      </w:pPr>
    </w:p>
    <w:p w:rsidR="00153035" w:rsidRDefault="00153035" w:rsidP="00153035">
      <w:pPr>
        <w:widowControl w:val="0"/>
        <w:spacing w:before="24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153035" w:rsidTr="008D1C23">
        <w:trPr>
          <w:trHeight w:val="183"/>
        </w:trPr>
        <w:tc>
          <w:tcPr>
            <w:tcW w:w="4361" w:type="dxa"/>
          </w:tcPr>
          <w:p w:rsidR="00153035" w:rsidRDefault="00153035" w:rsidP="008D1C23">
            <w:pPr>
              <w:jc w:val="both"/>
              <w:rPr>
                <w:rFonts w:ascii="Arial" w:eastAsia="Cambria" w:hAnsi="Arial" w:cs="Arial"/>
                <w:b/>
                <w:sz w:val="16"/>
                <w:szCs w:val="16"/>
                <w:lang w:val="es-ES_tradnl" w:eastAsia="en-US"/>
              </w:rPr>
            </w:pPr>
          </w:p>
        </w:tc>
        <w:tc>
          <w:tcPr>
            <w:tcW w:w="4361" w:type="dxa"/>
          </w:tcPr>
          <w:p w:rsidR="00153035" w:rsidRDefault="00153035" w:rsidP="008D1C23">
            <w:pPr>
              <w:jc w:val="both"/>
              <w:rPr>
                <w:rFonts w:ascii="Arial" w:eastAsia="Cambria" w:hAnsi="Arial" w:cs="Arial"/>
                <w:b/>
                <w:sz w:val="16"/>
                <w:szCs w:val="16"/>
                <w:lang w:val="es-ES_tradnl" w:eastAsia="en-US"/>
              </w:rPr>
            </w:pPr>
          </w:p>
        </w:tc>
        <w:tc>
          <w:tcPr>
            <w:tcW w:w="4361" w:type="dxa"/>
          </w:tcPr>
          <w:p w:rsidR="00153035" w:rsidRDefault="00153035" w:rsidP="008D1C23">
            <w:pPr>
              <w:jc w:val="both"/>
              <w:rPr>
                <w:rFonts w:ascii="Arial" w:eastAsia="Cambria" w:hAnsi="Arial" w:cs="Arial"/>
                <w:b/>
                <w:sz w:val="16"/>
                <w:szCs w:val="16"/>
                <w:lang w:val="es-ES_tradnl" w:eastAsia="en-US"/>
              </w:rPr>
            </w:pPr>
          </w:p>
        </w:tc>
        <w:tc>
          <w:tcPr>
            <w:tcW w:w="4361" w:type="dxa"/>
          </w:tcPr>
          <w:p w:rsidR="00153035" w:rsidRDefault="00153035" w:rsidP="008D1C23">
            <w:pPr>
              <w:jc w:val="both"/>
              <w:rPr>
                <w:rFonts w:ascii="Arial" w:eastAsia="Cambria" w:hAnsi="Arial" w:cs="Arial"/>
                <w:b/>
                <w:sz w:val="16"/>
                <w:szCs w:val="16"/>
                <w:lang w:val="es-ES_tradnl" w:eastAsia="en-US"/>
              </w:rPr>
            </w:pPr>
          </w:p>
        </w:tc>
        <w:tc>
          <w:tcPr>
            <w:tcW w:w="5103" w:type="dxa"/>
            <w:gridSpan w:val="2"/>
          </w:tcPr>
          <w:p w:rsidR="00153035" w:rsidRDefault="00153035" w:rsidP="008D1C23">
            <w:pPr>
              <w:jc w:val="both"/>
              <w:rPr>
                <w:rFonts w:ascii="Arial" w:eastAsia="Cambria" w:hAnsi="Arial" w:cs="Arial"/>
                <w:b/>
                <w:sz w:val="16"/>
                <w:szCs w:val="16"/>
                <w:lang w:val="es-ES_tradnl" w:eastAsia="en-US"/>
              </w:rPr>
            </w:pPr>
          </w:p>
        </w:tc>
      </w:tr>
      <w:tr w:rsidR="00153035" w:rsidTr="008D1C23">
        <w:trPr>
          <w:gridAfter w:val="1"/>
          <w:wAfter w:w="4361" w:type="dxa"/>
          <w:trHeight w:val="183"/>
        </w:trPr>
        <w:tc>
          <w:tcPr>
            <w:tcW w:w="4361" w:type="dxa"/>
          </w:tcPr>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53035" w:rsidRDefault="00153035" w:rsidP="008D1C2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153035" w:rsidRDefault="00153035" w:rsidP="008D1C23">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153035" w:rsidRDefault="00153035" w:rsidP="008D1C23">
            <w:pPr>
              <w:ind w:left="-567" w:firstLine="567"/>
              <w:jc w:val="both"/>
              <w:rPr>
                <w:rFonts w:ascii="Arial" w:eastAsia="Cambria" w:hAnsi="Arial" w:cs="Arial"/>
                <w:b/>
                <w:sz w:val="16"/>
                <w:szCs w:val="16"/>
                <w:lang w:val="es-ES_tradnl" w:eastAsia="en-US"/>
              </w:rPr>
            </w:pPr>
          </w:p>
          <w:p w:rsidR="00153035" w:rsidRDefault="00153035" w:rsidP="008D1C23">
            <w:pPr>
              <w:ind w:left="-567" w:firstLine="567"/>
              <w:jc w:val="both"/>
              <w:rPr>
                <w:rFonts w:ascii="Arial" w:eastAsia="Cambria" w:hAnsi="Arial" w:cs="Arial"/>
                <w:b/>
                <w:sz w:val="16"/>
                <w:szCs w:val="16"/>
                <w:lang w:val="es-ES_tradnl" w:eastAsia="en-US"/>
              </w:rPr>
            </w:pPr>
          </w:p>
        </w:tc>
        <w:tc>
          <w:tcPr>
            <w:tcW w:w="4361" w:type="dxa"/>
          </w:tcPr>
          <w:p w:rsidR="00153035" w:rsidRDefault="00153035" w:rsidP="008D1C23">
            <w:pPr>
              <w:jc w:val="both"/>
              <w:rPr>
                <w:rFonts w:ascii="Arial" w:eastAsia="Cambria" w:hAnsi="Arial" w:cs="Arial"/>
                <w:b/>
                <w:sz w:val="16"/>
                <w:szCs w:val="16"/>
                <w:lang w:val="es-ES_tradnl" w:eastAsia="en-US"/>
              </w:rPr>
            </w:pPr>
          </w:p>
          <w:p w:rsidR="00153035" w:rsidRDefault="00153035" w:rsidP="008D1C2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3035" w:rsidRDefault="00153035" w:rsidP="008D1C2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3035" w:rsidRDefault="00153035" w:rsidP="008D1C23">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153035" w:rsidRDefault="005C531C" w:rsidP="008D1C23">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TIE</w:t>
            </w:r>
            <w:proofErr w:type="spellEnd"/>
          </w:p>
          <w:p w:rsidR="005C531C" w:rsidRDefault="005C531C" w:rsidP="008D1C23">
            <w:pPr>
              <w:rPr>
                <w:rFonts w:ascii="Arial" w:eastAsia="Cambria" w:hAnsi="Arial" w:cs="Arial"/>
                <w:b/>
                <w:sz w:val="16"/>
                <w:szCs w:val="16"/>
                <w:lang w:val="es-CR" w:eastAsia="en-US"/>
              </w:rPr>
            </w:pPr>
            <w:r>
              <w:rPr>
                <w:rFonts w:ascii="Arial" w:eastAsia="Cambria" w:hAnsi="Arial" w:cs="Arial"/>
                <w:b/>
                <w:sz w:val="16"/>
                <w:szCs w:val="16"/>
                <w:lang w:val="es-CR" w:eastAsia="en-US"/>
              </w:rPr>
              <w:t>AIR</w:t>
            </w:r>
            <w:bookmarkStart w:id="1" w:name="_GoBack"/>
            <w:bookmarkEnd w:id="1"/>
          </w:p>
        </w:tc>
        <w:tc>
          <w:tcPr>
            <w:tcW w:w="4361" w:type="dxa"/>
          </w:tcPr>
          <w:p w:rsidR="00153035" w:rsidRDefault="00153035" w:rsidP="008D1C23">
            <w:pPr>
              <w:jc w:val="both"/>
              <w:rPr>
                <w:rFonts w:ascii="Arial" w:eastAsia="Cambria" w:hAnsi="Arial" w:cs="Arial"/>
                <w:b/>
                <w:sz w:val="16"/>
                <w:szCs w:val="16"/>
                <w:lang w:val="es-ES_tradnl" w:eastAsia="en-US"/>
              </w:rPr>
            </w:pPr>
          </w:p>
        </w:tc>
        <w:tc>
          <w:tcPr>
            <w:tcW w:w="5103" w:type="dxa"/>
            <w:gridSpan w:val="2"/>
          </w:tcPr>
          <w:p w:rsidR="00153035" w:rsidRDefault="00153035" w:rsidP="008D1C23">
            <w:pPr>
              <w:jc w:val="both"/>
              <w:rPr>
                <w:rFonts w:ascii="Arial" w:eastAsia="Cambria" w:hAnsi="Arial" w:cs="Arial"/>
                <w:b/>
                <w:sz w:val="16"/>
                <w:szCs w:val="16"/>
                <w:lang w:val="es-ES_tradnl" w:eastAsia="en-US"/>
              </w:rPr>
            </w:pPr>
          </w:p>
        </w:tc>
      </w:tr>
    </w:tbl>
    <w:p w:rsidR="00153035" w:rsidRDefault="00153035" w:rsidP="00153035">
      <w:pPr>
        <w:widowControl w:val="0"/>
        <w:spacing w:before="240"/>
        <w:jc w:val="both"/>
        <w:rPr>
          <w:rFonts w:ascii="Arial" w:hAnsi="Arial" w:cs="Arial"/>
          <w:b/>
          <w:lang w:val="es-CR"/>
        </w:rPr>
      </w:pPr>
    </w:p>
    <w:p w:rsidR="003C23AC" w:rsidRPr="009912AB" w:rsidRDefault="003C23AC" w:rsidP="003C23AC">
      <w:pPr>
        <w:widowControl w:val="0"/>
        <w:spacing w:before="240"/>
        <w:ind w:left="426"/>
        <w:jc w:val="both"/>
        <w:rPr>
          <w:rFonts w:ascii="Arial" w:hAnsi="Arial" w:cs="Arial"/>
          <w:b/>
          <w:lang w:val="es-CR"/>
        </w:rPr>
      </w:pPr>
    </w:p>
    <w:p w:rsidR="003C23AC" w:rsidRDefault="003C23AC" w:rsidP="00153035">
      <w:pPr>
        <w:ind w:firstLine="34"/>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80" w:rsidRDefault="007C4180">
      <w:r>
        <w:separator/>
      </w:r>
    </w:p>
  </w:endnote>
  <w:endnote w:type="continuationSeparator" w:id="0">
    <w:p w:rsidR="007C4180" w:rsidRDefault="007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80" w:rsidRDefault="007C4180">
      <w:r>
        <w:separator/>
      </w:r>
    </w:p>
  </w:footnote>
  <w:footnote w:type="continuationSeparator" w:id="0">
    <w:p w:rsidR="007C4180" w:rsidRDefault="007C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3C23AC">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3C23AC">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C23AC">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C531C">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46537E"/>
    <w:multiLevelType w:val="multilevel"/>
    <w:tmpl w:val="7CB21DDC"/>
    <w:lvl w:ilvl="0">
      <w:start w:val="1"/>
      <w:numFmt w:val="lowerLetter"/>
      <w:lvlText w:val="%1."/>
      <w:lvlJc w:val="left"/>
      <w:pPr>
        <w:ind w:left="1495" w:firstLine="1135"/>
      </w:pPr>
      <w:rPr>
        <w:b/>
        <w:i w:val="0"/>
        <w:vertAlign w:val="baseline"/>
      </w:rPr>
    </w:lvl>
    <w:lvl w:ilvl="1">
      <w:start w:val="1"/>
      <w:numFmt w:val="lowerLetter"/>
      <w:lvlText w:val="%2."/>
      <w:lvlJc w:val="left"/>
      <w:pPr>
        <w:ind w:left="2215" w:firstLine="1855"/>
      </w:pPr>
      <w:rPr>
        <w:vertAlign w:val="baseline"/>
      </w:rPr>
    </w:lvl>
    <w:lvl w:ilvl="2">
      <w:start w:val="1"/>
      <w:numFmt w:val="lowerRoman"/>
      <w:lvlText w:val="%3."/>
      <w:lvlJc w:val="right"/>
      <w:pPr>
        <w:ind w:left="2935" w:firstLine="2755"/>
      </w:pPr>
      <w:rPr>
        <w:vertAlign w:val="baseline"/>
      </w:rPr>
    </w:lvl>
    <w:lvl w:ilvl="3">
      <w:start w:val="1"/>
      <w:numFmt w:val="decimal"/>
      <w:lvlText w:val="%4."/>
      <w:lvlJc w:val="left"/>
      <w:pPr>
        <w:ind w:left="3655" w:firstLine="3295"/>
      </w:pPr>
      <w:rPr>
        <w:vertAlign w:val="baseline"/>
      </w:rPr>
    </w:lvl>
    <w:lvl w:ilvl="4">
      <w:start w:val="1"/>
      <w:numFmt w:val="lowerLetter"/>
      <w:lvlText w:val="%5."/>
      <w:lvlJc w:val="left"/>
      <w:pPr>
        <w:ind w:left="4375" w:firstLine="4015"/>
      </w:pPr>
      <w:rPr>
        <w:vertAlign w:val="baseline"/>
      </w:rPr>
    </w:lvl>
    <w:lvl w:ilvl="5">
      <w:start w:val="1"/>
      <w:numFmt w:val="lowerRoman"/>
      <w:lvlText w:val="%6."/>
      <w:lvlJc w:val="right"/>
      <w:pPr>
        <w:ind w:left="5095" w:firstLine="4915"/>
      </w:pPr>
      <w:rPr>
        <w:vertAlign w:val="baseline"/>
      </w:rPr>
    </w:lvl>
    <w:lvl w:ilvl="6">
      <w:start w:val="1"/>
      <w:numFmt w:val="decimal"/>
      <w:lvlText w:val="%7."/>
      <w:lvlJc w:val="left"/>
      <w:pPr>
        <w:ind w:left="5815" w:firstLine="5455"/>
      </w:pPr>
      <w:rPr>
        <w:vertAlign w:val="baseline"/>
      </w:rPr>
    </w:lvl>
    <w:lvl w:ilvl="7">
      <w:start w:val="1"/>
      <w:numFmt w:val="lowerLetter"/>
      <w:lvlText w:val="%8."/>
      <w:lvlJc w:val="left"/>
      <w:pPr>
        <w:ind w:left="6535" w:firstLine="6175"/>
      </w:pPr>
      <w:rPr>
        <w:vertAlign w:val="baseline"/>
      </w:rPr>
    </w:lvl>
    <w:lvl w:ilvl="8">
      <w:start w:val="1"/>
      <w:numFmt w:val="lowerRoman"/>
      <w:lvlText w:val="%9."/>
      <w:lvlJc w:val="right"/>
      <w:pPr>
        <w:ind w:left="7255" w:firstLine="7075"/>
      </w:pPr>
      <w:rPr>
        <w:vertAlign w:val="baseline"/>
      </w:rPr>
    </w:lvl>
  </w:abstractNum>
  <w:abstractNum w:abstractNumId="2" w15:restartNumberingAfterBreak="0">
    <w:nsid w:val="1B181636"/>
    <w:multiLevelType w:val="multilevel"/>
    <w:tmpl w:val="82FC8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95447"/>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88C244E"/>
    <w:multiLevelType w:val="multilevel"/>
    <w:tmpl w:val="0F86F05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B29CE"/>
    <w:multiLevelType w:val="multilevel"/>
    <w:tmpl w:val="0F86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2503DC"/>
    <w:multiLevelType w:val="multilevel"/>
    <w:tmpl w:val="65A2899A"/>
    <w:lvl w:ilvl="0">
      <w:start w:val="1"/>
      <w:numFmt w:val="decimal"/>
      <w:lvlText w:val="%1."/>
      <w:lvlJc w:val="left"/>
      <w:pPr>
        <w:ind w:left="360" w:firstLine="0"/>
      </w:pPr>
      <w:rPr>
        <w:rFonts w:ascii="Arial" w:hAnsi="Arial" w:cs="Arial" w:hint="default"/>
        <w:b/>
        <w:strike w:val="0"/>
        <w:sz w:val="24"/>
        <w:szCs w:val="24"/>
        <w:vertAlign w:val="baseline"/>
      </w:rPr>
    </w:lvl>
    <w:lvl w:ilvl="1">
      <w:start w:val="1"/>
      <w:numFmt w:val="bullet"/>
      <w:lvlText w:val=""/>
      <w:lvlJc w:val="left"/>
      <w:pPr>
        <w:ind w:left="1080" w:firstLine="720"/>
      </w:pPr>
      <w:rPr>
        <w:rFonts w:ascii="Symbol" w:hAnsi="Symbol" w:hint="default"/>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035"/>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2127"/>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3AC"/>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DB5"/>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31C"/>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35C5D"/>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180"/>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079A"/>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61DF"/>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5710"/>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6FEE"/>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39"/>
    <w:rsid w:val="003C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BF70-26B0-43DC-9E93-2997E9D8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2217</Words>
  <Characters>12195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88</cp:revision>
  <cp:lastPrinted>2017-05-31T21:13:00Z</cp:lastPrinted>
  <dcterms:created xsi:type="dcterms:W3CDTF">2016-10-05T20:00:00Z</dcterms:created>
  <dcterms:modified xsi:type="dcterms:W3CDTF">2017-06-01T19:29:00Z</dcterms:modified>
</cp:coreProperties>
</file>