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FA7F0D">
        <w:rPr>
          <w:rFonts w:ascii="Arial" w:hAnsi="Arial" w:cs="Arial"/>
          <w:b/>
          <w:bCs/>
          <w:iCs/>
          <w:sz w:val="26"/>
          <w:szCs w:val="22"/>
          <w:lang w:val="es-CR"/>
        </w:rPr>
        <w:t>320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1F3E92" w:rsidRDefault="00FA7F0D" w:rsidP="00FA7F0D">
            <w:pPr>
              <w:jc w:val="both"/>
              <w:rPr>
                <w:rFonts w:ascii="Arial" w:eastAsia="Calibri" w:hAnsi="Arial" w:cs="Arial"/>
                <w:color w:val="000000" w:themeColor="text1"/>
                <w:sz w:val="22"/>
                <w:szCs w:val="22"/>
                <w:lang w:val="es-CR"/>
              </w:rPr>
            </w:pPr>
            <w:r w:rsidRPr="00FA7F0D">
              <w:rPr>
                <w:rFonts w:ascii="Arial" w:eastAsia="Calibri" w:hAnsi="Arial" w:cs="Arial"/>
                <w:color w:val="000000" w:themeColor="text1"/>
                <w:sz w:val="22"/>
                <w:szCs w:val="22"/>
                <w:lang w:val="es-CR"/>
              </w:rPr>
              <w:t>Ing. Maribel Jiménez, Presidenta del Consejo Editorial Tecnológica</w:t>
            </w:r>
          </w:p>
          <w:p w:rsidR="00FA7F0D" w:rsidRDefault="00FA7F0D" w:rsidP="00FA7F0D">
            <w:pPr>
              <w:jc w:val="both"/>
              <w:rPr>
                <w:rFonts w:ascii="Arial" w:eastAsia="Calibri" w:hAnsi="Arial" w:cs="Arial"/>
                <w:color w:val="000000" w:themeColor="text1"/>
                <w:sz w:val="22"/>
                <w:szCs w:val="22"/>
                <w:lang w:val="es-CR"/>
              </w:rPr>
            </w:pPr>
            <w:r>
              <w:rPr>
                <w:rFonts w:ascii="Arial" w:eastAsia="Calibri" w:hAnsi="Arial" w:cs="Arial"/>
                <w:color w:val="000000" w:themeColor="text1"/>
                <w:sz w:val="22"/>
                <w:szCs w:val="22"/>
                <w:lang w:val="es-CR"/>
              </w:rPr>
              <w:t xml:space="preserve">Sr. Henry Alfaro, Presidente </w:t>
            </w:r>
            <w:proofErr w:type="spellStart"/>
            <w:r>
              <w:rPr>
                <w:rFonts w:ascii="Arial" w:eastAsia="Calibri" w:hAnsi="Arial" w:cs="Arial"/>
                <w:color w:val="000000" w:themeColor="text1"/>
                <w:sz w:val="22"/>
                <w:szCs w:val="22"/>
                <w:lang w:val="es-CR"/>
              </w:rPr>
              <w:t>FEITEC</w:t>
            </w:r>
            <w:proofErr w:type="spellEnd"/>
          </w:p>
          <w:p w:rsidR="00F116B9" w:rsidRPr="00FA7F0D" w:rsidRDefault="00F116B9" w:rsidP="00FA7F0D">
            <w:pPr>
              <w:jc w:val="both"/>
              <w:rPr>
                <w:rFonts w:ascii="Arial" w:eastAsia="Calibri" w:hAnsi="Arial" w:cs="Arial"/>
                <w:color w:val="000000" w:themeColor="text1"/>
                <w:sz w:val="22"/>
                <w:szCs w:val="22"/>
                <w:lang w:val="es-CR"/>
              </w:rPr>
            </w:pPr>
            <w:r>
              <w:rPr>
                <w:rFonts w:ascii="Arial" w:eastAsia="Calibri" w:hAnsi="Arial" w:cs="Arial"/>
                <w:color w:val="000000" w:themeColor="text1"/>
                <w:sz w:val="22"/>
                <w:szCs w:val="22"/>
                <w:lang w:val="es-CR"/>
              </w:rPr>
              <w:t>Licda. Grettel Ortiz, Directora Oficina Asesoría Legal</w:t>
            </w:r>
          </w:p>
          <w:p w:rsidR="00FA7F0D" w:rsidRPr="006B4FBB" w:rsidRDefault="00FA7F0D" w:rsidP="00FA7F0D">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1A2BA0" w:rsidP="00CC363D">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1F3E92">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0C25EB" w:rsidRDefault="007742A1" w:rsidP="00CC363D">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1A2BA0">
              <w:rPr>
                <w:rFonts w:ascii="Arial" w:eastAsia="Calibri" w:hAnsi="Arial" w:cs="Arial"/>
                <w:b/>
                <w:sz w:val="22"/>
                <w:szCs w:val="22"/>
              </w:rPr>
              <w:t>4</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A2BA0">
              <w:rPr>
                <w:rFonts w:ascii="Arial" w:eastAsia="Calibri" w:hAnsi="Arial" w:cs="Arial"/>
                <w:b/>
                <w:sz w:val="22"/>
                <w:szCs w:val="22"/>
              </w:rPr>
              <w:t>9</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1A2BA0">
              <w:rPr>
                <w:rFonts w:ascii="Arial" w:eastAsia="Calibri" w:hAnsi="Arial" w:cs="Arial"/>
                <w:b/>
                <w:sz w:val="22"/>
                <w:szCs w:val="22"/>
              </w:rPr>
              <w:t>31</w:t>
            </w:r>
            <w:r w:rsidRPr="00D958BC">
              <w:rPr>
                <w:rFonts w:ascii="Arial" w:eastAsia="Calibri" w:hAnsi="Arial" w:cs="Arial"/>
                <w:b/>
                <w:sz w:val="22"/>
                <w:szCs w:val="22"/>
              </w:rPr>
              <w:t xml:space="preserve"> de </w:t>
            </w:r>
            <w:r w:rsidR="001F3E92">
              <w:rPr>
                <w:rFonts w:ascii="Arial" w:eastAsia="Calibri" w:hAnsi="Arial" w:cs="Arial"/>
                <w:b/>
                <w:sz w:val="22"/>
                <w:szCs w:val="22"/>
              </w:rPr>
              <w:t>mayo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98295B">
              <w:rPr>
                <w:rFonts w:ascii="Arial" w:eastAsia="Calibri" w:hAnsi="Arial" w:cs="Arial"/>
                <w:b/>
                <w:sz w:val="22"/>
                <w:szCs w:val="22"/>
              </w:rPr>
              <w:t>Modificación de la integración del Consejo Editorial Tecnológica de Costa Rica</w:t>
            </w:r>
          </w:p>
          <w:p w:rsidR="00CC363D" w:rsidRPr="00DC4940" w:rsidRDefault="00CC363D" w:rsidP="009912AB">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FA7F0D" w:rsidRPr="00FA7F0D" w:rsidRDefault="00FA7F0D" w:rsidP="00FA7F0D">
      <w:pPr>
        <w:jc w:val="both"/>
        <w:rPr>
          <w:rFonts w:ascii="Arial" w:hAnsi="Arial" w:cs="Arial"/>
          <w:b/>
          <w:color w:val="000000" w:themeColor="text1"/>
          <w:lang w:val="x-none"/>
        </w:rPr>
      </w:pPr>
      <w:r w:rsidRPr="00FA7F0D">
        <w:rPr>
          <w:rFonts w:ascii="Arial" w:hAnsi="Arial" w:cs="Arial"/>
          <w:b/>
          <w:color w:val="000000" w:themeColor="text1"/>
          <w:lang w:val="x-none"/>
        </w:rPr>
        <w:t>RESULTANDO QUE:</w:t>
      </w:r>
    </w:p>
    <w:p w:rsidR="00FA7F0D" w:rsidRPr="00FA7F0D" w:rsidRDefault="00FA7F0D" w:rsidP="00FA7F0D">
      <w:pPr>
        <w:jc w:val="both"/>
        <w:rPr>
          <w:rFonts w:ascii="Arial" w:hAnsi="Arial" w:cs="Arial"/>
          <w:b/>
          <w:color w:val="000000" w:themeColor="text1"/>
          <w:lang w:val="x-none"/>
        </w:rPr>
      </w:pPr>
    </w:p>
    <w:p w:rsidR="00FA7F0D" w:rsidRPr="00FA7F0D" w:rsidRDefault="00FA7F0D" w:rsidP="00FA7F0D">
      <w:pPr>
        <w:numPr>
          <w:ilvl w:val="0"/>
          <w:numId w:val="19"/>
        </w:numPr>
        <w:tabs>
          <w:tab w:val="left" w:pos="426"/>
        </w:tabs>
        <w:ind w:left="426" w:right="-1" w:hanging="426"/>
        <w:contextualSpacing/>
        <w:jc w:val="both"/>
        <w:rPr>
          <w:rFonts w:ascii="Arial" w:eastAsia="Calibri" w:hAnsi="Arial" w:cs="Arial"/>
          <w:bCs/>
          <w:color w:val="000000" w:themeColor="text1"/>
          <w:lang w:val="es-CR"/>
        </w:rPr>
      </w:pPr>
      <w:r w:rsidRPr="00FA7F0D">
        <w:rPr>
          <w:rFonts w:ascii="Arial" w:eastAsia="Calibri" w:hAnsi="Arial" w:cs="Arial"/>
          <w:bCs/>
          <w:color w:val="000000" w:themeColor="text1"/>
          <w:lang w:val="es-CR"/>
        </w:rPr>
        <w:t>El Estatuto Orgánico del ITCR, en el Artículo 107, inciso c, señala:</w:t>
      </w:r>
    </w:p>
    <w:p w:rsidR="00FA7F0D" w:rsidRPr="00FA7F0D" w:rsidRDefault="00FA7F0D" w:rsidP="00FA7F0D">
      <w:pPr>
        <w:ind w:left="284" w:right="-1"/>
        <w:contextualSpacing/>
        <w:jc w:val="both"/>
        <w:rPr>
          <w:rFonts w:ascii="Arial" w:eastAsia="Calibri" w:hAnsi="Arial" w:cs="Arial"/>
          <w:bCs/>
          <w:color w:val="000000" w:themeColor="text1"/>
          <w:lang w:val="es-CR"/>
        </w:rPr>
      </w:pPr>
    </w:p>
    <w:p w:rsidR="00FA7F0D" w:rsidRPr="00FA7F0D" w:rsidRDefault="00FA7F0D" w:rsidP="00FA7F0D">
      <w:pPr>
        <w:ind w:left="426" w:right="-1"/>
        <w:contextualSpacing/>
        <w:jc w:val="both"/>
        <w:rPr>
          <w:rFonts w:ascii="Arial" w:eastAsia="Calibri" w:hAnsi="Arial" w:cs="Arial"/>
          <w:bCs/>
          <w:i/>
          <w:color w:val="000000" w:themeColor="text1"/>
          <w:szCs w:val="22"/>
          <w:lang w:val="es-CR"/>
        </w:rPr>
      </w:pPr>
      <w:r w:rsidRPr="00FA7F0D">
        <w:rPr>
          <w:rFonts w:ascii="Arial" w:eastAsia="Calibri" w:hAnsi="Arial" w:cs="Arial"/>
          <w:bCs/>
          <w:i/>
          <w:color w:val="000000" w:themeColor="text1"/>
          <w:szCs w:val="22"/>
          <w:lang w:val="es-CR"/>
        </w:rPr>
        <w:t>“Son derechos y deberes de los estudiantes:</w:t>
      </w:r>
    </w:p>
    <w:p w:rsidR="00FA7F0D" w:rsidRPr="00FA7F0D" w:rsidRDefault="00FA7F0D" w:rsidP="00FA7F0D">
      <w:pPr>
        <w:ind w:left="426" w:right="-1"/>
        <w:contextualSpacing/>
        <w:jc w:val="both"/>
        <w:rPr>
          <w:rFonts w:ascii="Arial" w:eastAsia="Calibri" w:hAnsi="Arial" w:cs="Arial"/>
          <w:bCs/>
          <w:i/>
          <w:color w:val="000000" w:themeColor="text1"/>
          <w:szCs w:val="22"/>
          <w:lang w:val="es-CR"/>
        </w:rPr>
      </w:pPr>
      <w:r w:rsidRPr="00FA7F0D">
        <w:rPr>
          <w:rFonts w:ascii="Arial" w:eastAsia="Calibri" w:hAnsi="Arial" w:cs="Arial"/>
          <w:bCs/>
          <w:i/>
          <w:color w:val="000000" w:themeColor="text1"/>
          <w:szCs w:val="22"/>
          <w:lang w:val="es-CR"/>
        </w:rPr>
        <w:t>…</w:t>
      </w:r>
    </w:p>
    <w:p w:rsidR="00FA7F0D" w:rsidRPr="00FA7F0D" w:rsidRDefault="00FA7F0D" w:rsidP="00FA7F0D">
      <w:pPr>
        <w:ind w:left="851" w:right="-1" w:hanging="284"/>
        <w:contextualSpacing/>
        <w:jc w:val="both"/>
        <w:rPr>
          <w:rFonts w:ascii="Arial" w:eastAsia="Calibri" w:hAnsi="Arial" w:cs="Arial"/>
          <w:bCs/>
          <w:i/>
          <w:color w:val="000000" w:themeColor="text1"/>
          <w:szCs w:val="22"/>
          <w:lang w:val="es-ES_tradnl"/>
        </w:rPr>
      </w:pPr>
      <w:r w:rsidRPr="00FA7F0D">
        <w:rPr>
          <w:rFonts w:ascii="Arial" w:eastAsia="Calibri" w:hAnsi="Arial" w:cs="Arial"/>
          <w:bCs/>
          <w:i/>
          <w:color w:val="000000" w:themeColor="text1"/>
          <w:szCs w:val="22"/>
          <w:lang w:val="es-ES_tradnl"/>
        </w:rPr>
        <w:t>c. Participar creativamente, por acción directa o por medio de la representación estudiantil, en los órganos del Instituto y en las actividades que conduzcan a la realización de los fines del Instituto</w:t>
      </w:r>
    </w:p>
    <w:p w:rsidR="00FA7F0D" w:rsidRPr="00FA7F0D" w:rsidRDefault="00FA7F0D" w:rsidP="00FA7F0D">
      <w:pPr>
        <w:ind w:left="426" w:right="-1"/>
        <w:contextualSpacing/>
        <w:jc w:val="both"/>
        <w:rPr>
          <w:rFonts w:ascii="Arial" w:eastAsia="Calibri" w:hAnsi="Arial" w:cs="Arial"/>
          <w:bCs/>
          <w:i/>
          <w:color w:val="000000" w:themeColor="text1"/>
          <w:szCs w:val="22"/>
          <w:lang w:val="es-CR"/>
        </w:rPr>
      </w:pPr>
      <w:r w:rsidRPr="00FA7F0D">
        <w:rPr>
          <w:rFonts w:ascii="Arial" w:eastAsia="Calibri" w:hAnsi="Arial" w:cs="Arial"/>
          <w:bCs/>
          <w:i/>
          <w:color w:val="000000" w:themeColor="text1"/>
          <w:szCs w:val="22"/>
          <w:lang w:val="es-CR"/>
        </w:rPr>
        <w:t>…”</w:t>
      </w:r>
    </w:p>
    <w:p w:rsidR="00FA7F0D" w:rsidRPr="00FA7F0D" w:rsidRDefault="00FA7F0D" w:rsidP="00FA7F0D">
      <w:pPr>
        <w:ind w:right="-1"/>
        <w:contextualSpacing/>
        <w:jc w:val="both"/>
        <w:rPr>
          <w:rFonts w:ascii="Arial" w:eastAsia="Calibri" w:hAnsi="Arial" w:cs="Arial"/>
          <w:bCs/>
          <w:i/>
          <w:color w:val="000000" w:themeColor="text1"/>
          <w:szCs w:val="22"/>
          <w:lang w:val="es-CR"/>
        </w:rPr>
      </w:pPr>
    </w:p>
    <w:p w:rsidR="00FA7F0D" w:rsidRPr="00FA7F0D" w:rsidRDefault="00FA7F0D" w:rsidP="00FA7F0D">
      <w:pPr>
        <w:numPr>
          <w:ilvl w:val="0"/>
          <w:numId w:val="19"/>
        </w:numPr>
        <w:tabs>
          <w:tab w:val="left" w:pos="426"/>
        </w:tabs>
        <w:ind w:left="426" w:right="-1" w:hanging="426"/>
        <w:contextualSpacing/>
        <w:jc w:val="both"/>
        <w:rPr>
          <w:rFonts w:ascii="Arial" w:hAnsi="Arial" w:cs="Arial"/>
          <w:i/>
          <w:color w:val="000000" w:themeColor="text1"/>
          <w:lang w:val="x-none"/>
        </w:rPr>
      </w:pPr>
      <w:r w:rsidRPr="00FA7F0D">
        <w:rPr>
          <w:rFonts w:ascii="Arial" w:hAnsi="Arial" w:cs="Arial"/>
          <w:color w:val="000000" w:themeColor="text1"/>
          <w:lang w:val="es-CR"/>
        </w:rPr>
        <w:t xml:space="preserve">El </w:t>
      </w:r>
      <w:r w:rsidRPr="00FA7F0D">
        <w:rPr>
          <w:rFonts w:ascii="Arial" w:hAnsi="Arial" w:cs="Arial"/>
          <w:bCs/>
          <w:color w:val="000000" w:themeColor="text1"/>
          <w:lang w:val="es-ES_tradnl"/>
        </w:rPr>
        <w:t xml:space="preserve">Reglamento de </w:t>
      </w:r>
      <w:r w:rsidR="009560CC">
        <w:rPr>
          <w:rFonts w:ascii="Arial" w:hAnsi="Arial" w:cs="Arial"/>
          <w:bCs/>
          <w:color w:val="000000" w:themeColor="text1"/>
          <w:lang w:val="es-ES_tradnl"/>
        </w:rPr>
        <w:t>O</w:t>
      </w:r>
      <w:r w:rsidRPr="00FA7F0D">
        <w:rPr>
          <w:rFonts w:ascii="Arial" w:hAnsi="Arial" w:cs="Arial"/>
          <w:bCs/>
          <w:color w:val="000000" w:themeColor="text1"/>
          <w:lang w:val="es-ES_tradnl"/>
        </w:rPr>
        <w:t xml:space="preserve">rganización de </w:t>
      </w:r>
      <w:r w:rsidR="00F74068">
        <w:rPr>
          <w:rFonts w:ascii="Arial" w:hAnsi="Arial" w:cs="Arial"/>
          <w:bCs/>
          <w:color w:val="000000" w:themeColor="text1"/>
          <w:lang w:val="es-ES_tradnl"/>
        </w:rPr>
        <w:t>l</w:t>
      </w:r>
      <w:r w:rsidRPr="00FA7F0D">
        <w:rPr>
          <w:rFonts w:ascii="Arial" w:hAnsi="Arial" w:cs="Arial"/>
          <w:bCs/>
          <w:color w:val="000000" w:themeColor="text1"/>
          <w:lang w:val="es-ES_tradnl"/>
        </w:rPr>
        <w:t>a Editorial Tecnológica de Costa Rica</w:t>
      </w:r>
      <w:r w:rsidRPr="00FA7F0D">
        <w:rPr>
          <w:rFonts w:ascii="Arial" w:hAnsi="Arial" w:cs="Arial"/>
          <w:color w:val="000000" w:themeColor="text1"/>
          <w:lang w:val="es-CR"/>
        </w:rPr>
        <w:t>, en su artículo 7 establece que:</w:t>
      </w:r>
    </w:p>
    <w:p w:rsidR="00FA7F0D" w:rsidRPr="00FA7F0D" w:rsidRDefault="00FA7F0D" w:rsidP="00FA7F0D">
      <w:pPr>
        <w:tabs>
          <w:tab w:val="left" w:pos="426"/>
        </w:tabs>
        <w:ind w:left="426" w:right="-1"/>
        <w:contextualSpacing/>
        <w:jc w:val="both"/>
        <w:rPr>
          <w:rFonts w:ascii="Arial" w:hAnsi="Arial" w:cs="Arial"/>
          <w:color w:val="000000" w:themeColor="text1"/>
          <w:lang w:val="x-none"/>
        </w:rPr>
      </w:pPr>
    </w:p>
    <w:p w:rsidR="00FA7F0D" w:rsidRPr="00FA7F0D" w:rsidRDefault="00FA7F0D" w:rsidP="00FA7F0D">
      <w:pPr>
        <w:tabs>
          <w:tab w:val="left" w:pos="426"/>
        </w:tabs>
        <w:ind w:left="426" w:right="-1"/>
        <w:contextualSpacing/>
        <w:jc w:val="both"/>
        <w:rPr>
          <w:rFonts w:ascii="Arial" w:hAnsi="Arial" w:cs="Arial"/>
          <w:bCs/>
          <w:i/>
          <w:color w:val="000000" w:themeColor="text1"/>
          <w:lang w:val="es-ES_tradnl"/>
        </w:rPr>
      </w:pPr>
      <w:r w:rsidRPr="00FA7F0D">
        <w:rPr>
          <w:rFonts w:ascii="Arial" w:hAnsi="Arial" w:cs="Arial"/>
          <w:bCs/>
          <w:color w:val="000000" w:themeColor="text1"/>
          <w:lang w:val="es-ES_tradnl"/>
        </w:rPr>
        <w:t>“</w:t>
      </w:r>
      <w:r w:rsidRPr="00FA7F0D">
        <w:rPr>
          <w:rFonts w:ascii="Arial" w:hAnsi="Arial" w:cs="Arial"/>
          <w:bCs/>
          <w:i/>
          <w:color w:val="000000" w:themeColor="text1"/>
          <w:lang w:val="es-ES_tradnl"/>
        </w:rPr>
        <w:t>El Consejo Editorial estará integrado por los siguientes miembros:</w:t>
      </w:r>
    </w:p>
    <w:p w:rsidR="00FA7F0D" w:rsidRPr="00FA7F0D" w:rsidRDefault="00FA7F0D" w:rsidP="00FA7F0D">
      <w:pPr>
        <w:tabs>
          <w:tab w:val="left" w:pos="426"/>
        </w:tabs>
        <w:ind w:left="426" w:right="-1"/>
        <w:contextualSpacing/>
        <w:jc w:val="both"/>
        <w:rPr>
          <w:rFonts w:ascii="Arial" w:hAnsi="Arial" w:cs="Arial"/>
          <w:bCs/>
          <w:i/>
          <w:color w:val="000000" w:themeColor="text1"/>
          <w:lang w:val="es-ES_tradnl"/>
        </w:rPr>
      </w:pPr>
    </w:p>
    <w:p w:rsidR="00FA7F0D" w:rsidRPr="00FA7F0D" w:rsidRDefault="00FA7F0D" w:rsidP="00FA7F0D">
      <w:pPr>
        <w:tabs>
          <w:tab w:val="left" w:pos="709"/>
        </w:tabs>
        <w:ind w:left="851" w:right="-1" w:hanging="284"/>
        <w:contextualSpacing/>
        <w:jc w:val="both"/>
        <w:rPr>
          <w:rFonts w:ascii="Arial" w:hAnsi="Arial" w:cs="Arial"/>
          <w:bCs/>
          <w:i/>
          <w:color w:val="000000" w:themeColor="text1"/>
          <w:lang w:val="es-ES_tradnl"/>
        </w:rPr>
      </w:pPr>
      <w:r w:rsidRPr="00FA7F0D">
        <w:rPr>
          <w:rFonts w:ascii="Arial" w:hAnsi="Arial" w:cs="Arial"/>
          <w:bCs/>
          <w:i/>
          <w:color w:val="000000" w:themeColor="text1"/>
          <w:lang w:val="es-ES_tradnl"/>
        </w:rPr>
        <w:t>a. Un funcionario de cada una de las Vicerrectorías del Instituto, nombrado por la comisión ad hoc, de entre los candidatos incluidos en ternas que le propongan los Consejos de Vicerrectoría respectivos, conformadas con base en los nombres de funcionarios que presenten los departamentos.</w:t>
      </w:r>
    </w:p>
    <w:p w:rsidR="00FA7F0D" w:rsidRPr="00FA7F0D" w:rsidRDefault="00FA7F0D" w:rsidP="00FA7F0D">
      <w:pPr>
        <w:tabs>
          <w:tab w:val="left" w:pos="426"/>
        </w:tabs>
        <w:ind w:left="426" w:right="-1"/>
        <w:contextualSpacing/>
        <w:jc w:val="both"/>
        <w:rPr>
          <w:rFonts w:ascii="Arial" w:hAnsi="Arial" w:cs="Arial"/>
          <w:bCs/>
          <w:i/>
          <w:color w:val="000000" w:themeColor="text1"/>
          <w:sz w:val="20"/>
          <w:szCs w:val="20"/>
          <w:lang w:val="es-ES_tradnl"/>
        </w:rPr>
      </w:pPr>
      <w:r w:rsidRPr="00FA7F0D">
        <w:rPr>
          <w:rFonts w:ascii="Arial" w:hAnsi="Arial" w:cs="Arial"/>
          <w:bCs/>
          <w:i/>
          <w:color w:val="000000" w:themeColor="text1"/>
          <w:sz w:val="20"/>
          <w:szCs w:val="20"/>
          <w:lang w:val="es-ES_tradnl"/>
        </w:rPr>
        <w:t>(Así reformado por el Consejo Institucional, en Sesión No. 1465</w:t>
      </w:r>
      <w:proofErr w:type="gramStart"/>
      <w:r w:rsidRPr="00FA7F0D">
        <w:rPr>
          <w:rFonts w:ascii="Arial" w:hAnsi="Arial" w:cs="Arial"/>
          <w:bCs/>
          <w:i/>
          <w:color w:val="000000" w:themeColor="text1"/>
          <w:sz w:val="20"/>
          <w:szCs w:val="20"/>
          <w:lang w:val="es-ES_tradnl"/>
        </w:rPr>
        <w:t>,/</w:t>
      </w:r>
      <w:proofErr w:type="gramEnd"/>
      <w:r w:rsidRPr="00FA7F0D">
        <w:rPr>
          <w:rFonts w:ascii="Arial" w:hAnsi="Arial" w:cs="Arial"/>
          <w:bCs/>
          <w:i/>
          <w:color w:val="000000" w:themeColor="text1"/>
          <w:sz w:val="20"/>
          <w:szCs w:val="20"/>
          <w:lang w:val="es-ES_tradnl"/>
        </w:rPr>
        <w:t xml:space="preserve">11, celebrada el 24 de noviembre de 1988). </w:t>
      </w:r>
      <w:proofErr w:type="spellStart"/>
      <w:r w:rsidRPr="00FA7F0D">
        <w:rPr>
          <w:rFonts w:ascii="Arial" w:hAnsi="Arial" w:cs="Arial"/>
          <w:bCs/>
          <w:i/>
          <w:color w:val="000000" w:themeColor="text1"/>
          <w:sz w:val="20"/>
          <w:szCs w:val="20"/>
          <w:lang w:val="es-ES_tradnl"/>
        </w:rPr>
        <w:t>Gac</w:t>
      </w:r>
      <w:proofErr w:type="spellEnd"/>
      <w:r w:rsidRPr="00FA7F0D">
        <w:rPr>
          <w:rFonts w:ascii="Arial" w:hAnsi="Arial" w:cs="Arial"/>
          <w:bCs/>
          <w:i/>
          <w:color w:val="000000" w:themeColor="text1"/>
          <w:sz w:val="20"/>
          <w:szCs w:val="20"/>
          <w:lang w:val="es-ES_tradnl"/>
        </w:rPr>
        <w:t>. 42</w:t>
      </w:r>
    </w:p>
    <w:p w:rsidR="00FA7F0D" w:rsidRPr="00FA7F0D" w:rsidRDefault="00FA7F0D" w:rsidP="00FA7F0D">
      <w:pPr>
        <w:tabs>
          <w:tab w:val="left" w:pos="426"/>
        </w:tabs>
        <w:ind w:left="426" w:right="-1"/>
        <w:contextualSpacing/>
        <w:jc w:val="both"/>
        <w:rPr>
          <w:rFonts w:ascii="Arial" w:hAnsi="Arial" w:cs="Arial"/>
          <w:bCs/>
          <w:i/>
          <w:color w:val="000000" w:themeColor="text1"/>
          <w:sz w:val="20"/>
          <w:szCs w:val="20"/>
          <w:lang w:val="es-ES_tradnl"/>
        </w:rPr>
      </w:pPr>
    </w:p>
    <w:p w:rsidR="00FA7F0D" w:rsidRPr="00FA7F0D" w:rsidRDefault="00FA7F0D" w:rsidP="00FA7F0D">
      <w:pPr>
        <w:tabs>
          <w:tab w:val="left" w:pos="709"/>
        </w:tabs>
        <w:ind w:left="851" w:right="-1" w:hanging="284"/>
        <w:contextualSpacing/>
        <w:jc w:val="both"/>
        <w:rPr>
          <w:rFonts w:ascii="Arial" w:hAnsi="Arial" w:cs="Arial"/>
          <w:bCs/>
          <w:i/>
          <w:color w:val="000000" w:themeColor="text1"/>
          <w:lang w:val="es-ES_tradnl"/>
        </w:rPr>
      </w:pPr>
      <w:r w:rsidRPr="00FA7F0D">
        <w:rPr>
          <w:rFonts w:ascii="Arial" w:hAnsi="Arial" w:cs="Arial"/>
          <w:bCs/>
          <w:i/>
          <w:color w:val="000000" w:themeColor="text1"/>
          <w:lang w:val="es-ES_tradnl"/>
        </w:rPr>
        <w:t>b. Un estudiante del Instituto, nombrado por el mecanismo y para el período que defina el Estatuto de la Federación de Estudiantes del Instituto Tecnológico de Costa Rica.</w:t>
      </w:r>
    </w:p>
    <w:p w:rsidR="00FA7F0D" w:rsidRPr="00FA7F0D" w:rsidRDefault="00FA7F0D" w:rsidP="00FA7F0D">
      <w:pPr>
        <w:tabs>
          <w:tab w:val="left" w:pos="426"/>
        </w:tabs>
        <w:ind w:left="426" w:right="-1"/>
        <w:contextualSpacing/>
        <w:jc w:val="both"/>
        <w:rPr>
          <w:rFonts w:ascii="Arial" w:hAnsi="Arial" w:cs="Arial"/>
          <w:bCs/>
          <w:i/>
          <w:color w:val="000000" w:themeColor="text1"/>
          <w:lang w:val="es-ES_tradnl"/>
        </w:rPr>
      </w:pPr>
    </w:p>
    <w:p w:rsidR="00FA7F0D" w:rsidRPr="00FA7F0D" w:rsidRDefault="00FA7F0D" w:rsidP="00FA7F0D">
      <w:pPr>
        <w:tabs>
          <w:tab w:val="left" w:pos="709"/>
        </w:tabs>
        <w:ind w:left="851" w:right="-1" w:hanging="284"/>
        <w:contextualSpacing/>
        <w:jc w:val="both"/>
        <w:rPr>
          <w:rFonts w:ascii="Arial" w:hAnsi="Arial" w:cs="Arial"/>
          <w:bCs/>
          <w:i/>
          <w:color w:val="000000" w:themeColor="text1"/>
          <w:lang w:val="es-ES_tradnl"/>
        </w:rPr>
      </w:pPr>
      <w:r w:rsidRPr="00FA7F0D">
        <w:rPr>
          <w:rFonts w:ascii="Arial" w:hAnsi="Arial" w:cs="Arial"/>
          <w:bCs/>
          <w:i/>
          <w:color w:val="000000" w:themeColor="text1"/>
          <w:lang w:val="es-ES_tradnl"/>
        </w:rPr>
        <w:t>c. Una persona de la Comunidad Nacional que no sea funcionario ni estudiante del Instituto, nombrada por la Comisión ad hoc, de entre los candidatos que se postulen, en un concurso externo. El Instituto reconocerá la dieta de ley por la participación de este miembro en las sesiones ordinarias del Consejo.</w:t>
      </w:r>
    </w:p>
    <w:p w:rsidR="00FA7F0D" w:rsidRPr="00FA7F0D" w:rsidRDefault="00FA7F0D" w:rsidP="00FA7F0D">
      <w:pPr>
        <w:tabs>
          <w:tab w:val="left" w:pos="426"/>
        </w:tabs>
        <w:ind w:left="426" w:right="-1"/>
        <w:contextualSpacing/>
        <w:jc w:val="both"/>
        <w:rPr>
          <w:rFonts w:ascii="Arial" w:hAnsi="Arial" w:cs="Arial"/>
          <w:bCs/>
          <w:i/>
          <w:color w:val="000000" w:themeColor="text1"/>
          <w:sz w:val="20"/>
          <w:szCs w:val="20"/>
          <w:lang w:val="es-ES_tradnl"/>
        </w:rPr>
      </w:pPr>
      <w:r w:rsidRPr="00FA7F0D">
        <w:rPr>
          <w:rFonts w:ascii="Arial" w:hAnsi="Arial" w:cs="Arial"/>
          <w:bCs/>
          <w:i/>
          <w:color w:val="000000" w:themeColor="text1"/>
          <w:sz w:val="20"/>
          <w:szCs w:val="20"/>
          <w:lang w:val="es-ES_tradnl"/>
        </w:rPr>
        <w:lastRenderedPageBreak/>
        <w:t>(Así reformado por el Consejo Institucional, en Sesión No. 1465</w:t>
      </w:r>
      <w:proofErr w:type="gramStart"/>
      <w:r w:rsidRPr="00FA7F0D">
        <w:rPr>
          <w:rFonts w:ascii="Arial" w:hAnsi="Arial" w:cs="Arial"/>
          <w:bCs/>
          <w:i/>
          <w:color w:val="000000" w:themeColor="text1"/>
          <w:sz w:val="20"/>
          <w:szCs w:val="20"/>
          <w:lang w:val="es-ES_tradnl"/>
        </w:rPr>
        <w:t>,/</w:t>
      </w:r>
      <w:proofErr w:type="gramEnd"/>
      <w:r w:rsidRPr="00FA7F0D">
        <w:rPr>
          <w:rFonts w:ascii="Arial" w:hAnsi="Arial" w:cs="Arial"/>
          <w:bCs/>
          <w:i/>
          <w:color w:val="000000" w:themeColor="text1"/>
          <w:sz w:val="20"/>
          <w:szCs w:val="20"/>
          <w:lang w:val="es-ES_tradnl"/>
        </w:rPr>
        <w:t xml:space="preserve">11, celebrada el 24 de noviembre de 1988). </w:t>
      </w:r>
      <w:proofErr w:type="spellStart"/>
      <w:r w:rsidRPr="00FA7F0D">
        <w:rPr>
          <w:rFonts w:ascii="Arial" w:hAnsi="Arial" w:cs="Arial"/>
          <w:bCs/>
          <w:i/>
          <w:color w:val="000000" w:themeColor="text1"/>
          <w:sz w:val="20"/>
          <w:szCs w:val="20"/>
          <w:lang w:val="es-ES_tradnl"/>
        </w:rPr>
        <w:t>Gac</w:t>
      </w:r>
      <w:proofErr w:type="spellEnd"/>
      <w:r w:rsidRPr="00FA7F0D">
        <w:rPr>
          <w:rFonts w:ascii="Arial" w:hAnsi="Arial" w:cs="Arial"/>
          <w:bCs/>
          <w:i/>
          <w:color w:val="000000" w:themeColor="text1"/>
          <w:sz w:val="20"/>
          <w:szCs w:val="20"/>
          <w:lang w:val="es-ES_tradnl"/>
        </w:rPr>
        <w:t>. 42</w:t>
      </w:r>
    </w:p>
    <w:p w:rsidR="00FA7F0D" w:rsidRPr="00FA7F0D" w:rsidRDefault="00FA7F0D" w:rsidP="00FA7F0D">
      <w:pPr>
        <w:tabs>
          <w:tab w:val="left" w:pos="426"/>
        </w:tabs>
        <w:ind w:left="426" w:right="-1"/>
        <w:contextualSpacing/>
        <w:jc w:val="both"/>
        <w:rPr>
          <w:rFonts w:ascii="Arial" w:hAnsi="Arial" w:cs="Arial"/>
          <w:bCs/>
          <w:i/>
          <w:color w:val="000000" w:themeColor="text1"/>
          <w:lang w:val="es-ES_tradnl"/>
        </w:rPr>
      </w:pPr>
    </w:p>
    <w:p w:rsidR="00FA7F0D" w:rsidRPr="00FA7F0D" w:rsidRDefault="00FA7F0D" w:rsidP="00FA7F0D">
      <w:pPr>
        <w:tabs>
          <w:tab w:val="left" w:pos="709"/>
        </w:tabs>
        <w:ind w:left="851" w:right="-1" w:hanging="284"/>
        <w:contextualSpacing/>
        <w:jc w:val="both"/>
        <w:rPr>
          <w:rFonts w:ascii="Arial" w:hAnsi="Arial" w:cs="Arial"/>
          <w:bCs/>
          <w:i/>
          <w:color w:val="000000" w:themeColor="text1"/>
          <w:lang w:val="es-ES_tradnl"/>
        </w:rPr>
      </w:pPr>
      <w:r w:rsidRPr="00FA7F0D">
        <w:rPr>
          <w:rFonts w:ascii="Arial" w:hAnsi="Arial" w:cs="Arial"/>
          <w:bCs/>
          <w:i/>
          <w:color w:val="000000" w:themeColor="text1"/>
          <w:lang w:val="es-ES_tradnl"/>
        </w:rPr>
        <w:t>d. La Comisión ad hoc a que hace mención en los incisos a) y c) estará integrada por un miembro del Consejo Institucional, el Vicerrector de Investigación y Extensión y el Director de la Editorial.</w:t>
      </w:r>
    </w:p>
    <w:p w:rsidR="00FA7F0D" w:rsidRDefault="00FA7F0D" w:rsidP="00FA7F0D">
      <w:pPr>
        <w:tabs>
          <w:tab w:val="left" w:pos="426"/>
        </w:tabs>
        <w:ind w:left="426" w:right="-1"/>
        <w:contextualSpacing/>
        <w:jc w:val="both"/>
        <w:rPr>
          <w:rFonts w:ascii="Arial" w:hAnsi="Arial" w:cs="Arial"/>
          <w:bCs/>
          <w:i/>
          <w:color w:val="000000" w:themeColor="text1"/>
          <w:sz w:val="20"/>
          <w:szCs w:val="20"/>
          <w:lang w:val="es-ES_tradnl"/>
        </w:rPr>
      </w:pPr>
      <w:r w:rsidRPr="00FA7F0D">
        <w:rPr>
          <w:rFonts w:ascii="Arial" w:hAnsi="Arial" w:cs="Arial"/>
          <w:bCs/>
          <w:i/>
          <w:color w:val="000000" w:themeColor="text1"/>
          <w:sz w:val="20"/>
          <w:szCs w:val="20"/>
          <w:lang w:val="es-ES_tradnl"/>
        </w:rPr>
        <w:t>(Así reformado por el Consejo Institucional, en Sesión No. 1465</w:t>
      </w:r>
      <w:proofErr w:type="gramStart"/>
      <w:r w:rsidRPr="00FA7F0D">
        <w:rPr>
          <w:rFonts w:ascii="Arial" w:hAnsi="Arial" w:cs="Arial"/>
          <w:bCs/>
          <w:i/>
          <w:color w:val="000000" w:themeColor="text1"/>
          <w:sz w:val="20"/>
          <w:szCs w:val="20"/>
          <w:lang w:val="es-ES_tradnl"/>
        </w:rPr>
        <w:t>,/</w:t>
      </w:r>
      <w:proofErr w:type="gramEnd"/>
      <w:r w:rsidRPr="00FA7F0D">
        <w:rPr>
          <w:rFonts w:ascii="Arial" w:hAnsi="Arial" w:cs="Arial"/>
          <w:bCs/>
          <w:i/>
          <w:color w:val="000000" w:themeColor="text1"/>
          <w:sz w:val="20"/>
          <w:szCs w:val="20"/>
          <w:lang w:val="es-ES_tradnl"/>
        </w:rPr>
        <w:t xml:space="preserve">11, celebrada el 24 de noviembre de 1988). </w:t>
      </w:r>
      <w:proofErr w:type="spellStart"/>
      <w:r w:rsidRPr="00FA7F0D">
        <w:rPr>
          <w:rFonts w:ascii="Arial" w:hAnsi="Arial" w:cs="Arial"/>
          <w:bCs/>
          <w:i/>
          <w:color w:val="000000" w:themeColor="text1"/>
          <w:sz w:val="20"/>
          <w:szCs w:val="20"/>
          <w:lang w:val="es-ES_tradnl"/>
        </w:rPr>
        <w:t>Gac</w:t>
      </w:r>
      <w:proofErr w:type="spellEnd"/>
      <w:r w:rsidRPr="00FA7F0D">
        <w:rPr>
          <w:rFonts w:ascii="Arial" w:hAnsi="Arial" w:cs="Arial"/>
          <w:bCs/>
          <w:i/>
          <w:color w:val="000000" w:themeColor="text1"/>
          <w:sz w:val="20"/>
          <w:szCs w:val="20"/>
          <w:lang w:val="es-ES_tradnl"/>
        </w:rPr>
        <w:t>. 42</w:t>
      </w:r>
    </w:p>
    <w:p w:rsidR="00FA7F0D" w:rsidRPr="00FA7F0D" w:rsidRDefault="00FA7F0D" w:rsidP="00FA7F0D">
      <w:pPr>
        <w:tabs>
          <w:tab w:val="left" w:pos="426"/>
        </w:tabs>
        <w:ind w:left="426" w:right="-1"/>
        <w:contextualSpacing/>
        <w:jc w:val="both"/>
        <w:rPr>
          <w:rFonts w:ascii="Arial" w:hAnsi="Arial" w:cs="Arial"/>
          <w:bCs/>
          <w:i/>
          <w:color w:val="000000" w:themeColor="text1"/>
          <w:sz w:val="20"/>
          <w:szCs w:val="20"/>
          <w:lang w:val="es-ES_tradnl"/>
        </w:rPr>
      </w:pPr>
    </w:p>
    <w:p w:rsidR="00FA7F0D" w:rsidRPr="00FA7F0D" w:rsidRDefault="00FA7F0D" w:rsidP="00FA7F0D">
      <w:pPr>
        <w:tabs>
          <w:tab w:val="left" w:pos="426"/>
        </w:tabs>
        <w:ind w:left="426" w:right="-1"/>
        <w:contextualSpacing/>
        <w:jc w:val="both"/>
        <w:rPr>
          <w:rFonts w:ascii="Arial" w:hAnsi="Arial" w:cs="Arial"/>
          <w:i/>
          <w:color w:val="000000" w:themeColor="text1"/>
          <w:lang w:val="es-CR"/>
        </w:rPr>
      </w:pPr>
      <w:r w:rsidRPr="00FA7F0D">
        <w:rPr>
          <w:rFonts w:ascii="Arial" w:hAnsi="Arial" w:cs="Arial"/>
          <w:bCs/>
          <w:i/>
          <w:color w:val="000000" w:themeColor="text1"/>
          <w:lang w:val="es-ES_tradnl"/>
        </w:rPr>
        <w:t>Los miembros del Consejo elegirán de entre ellos mismos al Presidente. El Director de la Editorial fungirá como secretario del órgano.</w:t>
      </w:r>
      <w:r w:rsidRPr="00FA7F0D">
        <w:rPr>
          <w:rFonts w:ascii="Arial" w:hAnsi="Arial" w:cs="Arial"/>
          <w:i/>
          <w:color w:val="000000" w:themeColor="text1"/>
          <w:lang w:val="es-CR"/>
        </w:rPr>
        <w:t>”</w:t>
      </w:r>
    </w:p>
    <w:p w:rsidR="00FA7F0D" w:rsidRPr="00FA7F0D" w:rsidRDefault="00FA7F0D" w:rsidP="00FA7F0D">
      <w:pPr>
        <w:tabs>
          <w:tab w:val="left" w:pos="426"/>
        </w:tabs>
        <w:ind w:right="-1"/>
        <w:contextualSpacing/>
        <w:jc w:val="both"/>
        <w:rPr>
          <w:rFonts w:ascii="Arial" w:eastAsia="Cambria" w:hAnsi="Arial" w:cs="Arial"/>
          <w:color w:val="000000" w:themeColor="text1"/>
          <w:lang w:val="es-ES_tradnl" w:eastAsia="en-US"/>
        </w:rPr>
      </w:pPr>
    </w:p>
    <w:p w:rsidR="00FA7F0D" w:rsidRPr="00FA7F0D" w:rsidRDefault="00FA7F0D" w:rsidP="00FA7F0D">
      <w:pPr>
        <w:spacing w:after="200"/>
        <w:ind w:left="-142"/>
        <w:jc w:val="both"/>
        <w:rPr>
          <w:rFonts w:ascii="Arial" w:eastAsia="Cambria" w:hAnsi="Arial" w:cs="Arial"/>
          <w:b/>
          <w:color w:val="000000" w:themeColor="text1"/>
          <w:lang w:val="es-ES_tradnl" w:eastAsia="en-US"/>
        </w:rPr>
      </w:pPr>
      <w:r w:rsidRPr="00FA7F0D">
        <w:rPr>
          <w:rFonts w:ascii="Arial" w:eastAsia="Cambria" w:hAnsi="Arial" w:cs="Arial"/>
          <w:b/>
          <w:color w:val="000000" w:themeColor="text1"/>
          <w:lang w:val="es-ES_tradnl" w:eastAsia="en-US"/>
        </w:rPr>
        <w:t>CONSIDERANDO QUE:</w:t>
      </w:r>
    </w:p>
    <w:p w:rsidR="00FA7F0D" w:rsidRPr="00FA7F0D" w:rsidRDefault="00FA7F0D" w:rsidP="00FA7F0D">
      <w:pPr>
        <w:numPr>
          <w:ilvl w:val="0"/>
          <w:numId w:val="48"/>
        </w:numPr>
        <w:spacing w:after="200"/>
        <w:ind w:left="284" w:hanging="426"/>
        <w:jc w:val="both"/>
        <w:rPr>
          <w:rFonts w:ascii="Arial" w:eastAsia="Calibri" w:hAnsi="Arial" w:cs="Arial"/>
          <w:b/>
          <w:color w:val="000000" w:themeColor="text1"/>
          <w:lang w:val="es-CR"/>
        </w:rPr>
      </w:pPr>
      <w:r w:rsidRPr="00FA7F0D">
        <w:rPr>
          <w:rFonts w:ascii="Arial" w:eastAsiaTheme="minorHAnsi" w:hAnsi="Arial" w:cs="Arial"/>
          <w:color w:val="000000" w:themeColor="text1"/>
          <w:lang w:val="es-CR"/>
        </w:rPr>
        <w:t>El espíritu del Estatuto Orgánico del Instituto Tecnológico de Costa Rica ha garantizado una participación activa de los estudiantes en los órganos institucionales, en la que se ha promovido la participación de estudiantes correspondiente al 25% de la totalidad de la conformación del Órgano.</w:t>
      </w:r>
    </w:p>
    <w:p w:rsidR="00FA7F0D" w:rsidRPr="00FA7F0D" w:rsidRDefault="00FA7F0D" w:rsidP="00FA7F0D">
      <w:pPr>
        <w:numPr>
          <w:ilvl w:val="0"/>
          <w:numId w:val="48"/>
        </w:numPr>
        <w:spacing w:after="200"/>
        <w:ind w:left="284" w:hanging="426"/>
        <w:jc w:val="both"/>
        <w:rPr>
          <w:rFonts w:ascii="Arial" w:eastAsia="Calibri" w:hAnsi="Arial" w:cs="Arial"/>
          <w:b/>
          <w:color w:val="000000" w:themeColor="text1"/>
          <w:lang w:val="es-CR"/>
        </w:rPr>
      </w:pPr>
      <w:r w:rsidRPr="00FA7F0D">
        <w:rPr>
          <w:rFonts w:ascii="Arial" w:eastAsiaTheme="minorHAnsi" w:hAnsi="Arial" w:cs="Arial"/>
          <w:color w:val="000000" w:themeColor="text1"/>
          <w:lang w:val="es-CR"/>
        </w:rPr>
        <w:t xml:space="preserve">La representación estudiantil actual en este Reglamento no representa un 25% de la totalidad de los miembros, lo que es considerado por la </w:t>
      </w:r>
      <w:proofErr w:type="spellStart"/>
      <w:r w:rsidRPr="00FA7F0D">
        <w:rPr>
          <w:rFonts w:ascii="Arial" w:eastAsiaTheme="minorHAnsi" w:hAnsi="Arial" w:cs="Arial"/>
          <w:color w:val="000000" w:themeColor="text1"/>
          <w:lang w:val="es-CR"/>
        </w:rPr>
        <w:t>FEITEC</w:t>
      </w:r>
      <w:proofErr w:type="spellEnd"/>
      <w:r w:rsidRPr="00FA7F0D">
        <w:rPr>
          <w:rFonts w:ascii="Arial" w:eastAsiaTheme="minorHAnsi" w:hAnsi="Arial" w:cs="Arial"/>
          <w:color w:val="000000" w:themeColor="text1"/>
          <w:lang w:val="es-CR"/>
        </w:rPr>
        <w:t xml:space="preserve"> una lesión importante a la participación estudiantil y al peso de esta dentro de la integración del Consejo.</w:t>
      </w:r>
    </w:p>
    <w:p w:rsidR="00FA7F0D" w:rsidRPr="00FA7F0D" w:rsidRDefault="00FA7F0D" w:rsidP="00FA7F0D">
      <w:pPr>
        <w:numPr>
          <w:ilvl w:val="0"/>
          <w:numId w:val="48"/>
        </w:numPr>
        <w:spacing w:after="200"/>
        <w:ind w:left="284" w:hanging="426"/>
        <w:jc w:val="both"/>
        <w:rPr>
          <w:rFonts w:ascii="Arial" w:eastAsia="Calibri" w:hAnsi="Arial" w:cs="Arial"/>
          <w:b/>
          <w:color w:val="000000" w:themeColor="text1"/>
          <w:lang w:val="es-CR"/>
        </w:rPr>
      </w:pPr>
      <w:r w:rsidRPr="00FA7F0D">
        <w:rPr>
          <w:rFonts w:ascii="Arial" w:eastAsia="Calibri" w:hAnsi="Arial" w:cs="Arial"/>
          <w:color w:val="000000" w:themeColor="text1"/>
          <w:lang w:val="es-CR"/>
        </w:rPr>
        <w:t>El sector estudiantil, lejos de ser obstáculo en las decisiones, ha mantenido durante los últimos años, posiciones asertivas en pro del mejoramiento institucional, y lejos de menoscabar el trabajo realizado por la institución, es consciente y proactivo en la formulación de propuestas de la comunidad y del país, por lo que considera importante asegurar la debida representación para continuar fortaleciendo en todas las áreas la labor que objetivamente se ha encomendado.</w:t>
      </w:r>
    </w:p>
    <w:p w:rsidR="00FA7F0D" w:rsidRPr="00FA7F0D" w:rsidRDefault="00FA7F0D" w:rsidP="00FA7F0D">
      <w:pPr>
        <w:numPr>
          <w:ilvl w:val="0"/>
          <w:numId w:val="48"/>
        </w:numPr>
        <w:spacing w:after="200"/>
        <w:ind w:left="284" w:hanging="426"/>
        <w:jc w:val="both"/>
        <w:rPr>
          <w:rFonts w:ascii="Arial" w:eastAsia="Calibri" w:hAnsi="Arial" w:cs="Arial"/>
          <w:b/>
          <w:color w:val="000000" w:themeColor="text1"/>
          <w:lang w:val="es-CR"/>
        </w:rPr>
      </w:pPr>
      <w:r w:rsidRPr="00FA7F0D">
        <w:rPr>
          <w:rFonts w:ascii="Arial" w:eastAsia="Calibri" w:hAnsi="Arial" w:cs="Arial"/>
          <w:color w:val="000000" w:themeColor="text1"/>
          <w:lang w:val="es-CR"/>
        </w:rPr>
        <w:t>El señor Eddie Gómez en reunión de la Comisión de Estatuto Orgánico No. 253-2017, del 04 de abril de 2017, presenta a la Comisión la propuesta, con el fin de que sea analizada.</w:t>
      </w:r>
    </w:p>
    <w:p w:rsidR="00FA7F0D" w:rsidRPr="00FA7F0D" w:rsidRDefault="00FA7F0D" w:rsidP="00FA7F0D">
      <w:pPr>
        <w:numPr>
          <w:ilvl w:val="0"/>
          <w:numId w:val="48"/>
        </w:numPr>
        <w:spacing w:after="200"/>
        <w:ind w:left="284" w:hanging="426"/>
        <w:jc w:val="both"/>
        <w:rPr>
          <w:rFonts w:ascii="Arial" w:eastAsia="Calibri" w:hAnsi="Arial" w:cs="Arial"/>
          <w:b/>
          <w:color w:val="000000" w:themeColor="text1"/>
          <w:lang w:val="es-CR"/>
        </w:rPr>
      </w:pPr>
      <w:r w:rsidRPr="00FA7F0D">
        <w:rPr>
          <w:rFonts w:ascii="Arial" w:eastAsia="Calibri" w:hAnsi="Arial" w:cs="Arial"/>
          <w:color w:val="000000" w:themeColor="text1"/>
          <w:lang w:val="es-CR"/>
        </w:rPr>
        <w:t xml:space="preserve">En reunión de la Comisión de Estatuto Orgánico No. 255-2017, del 25 de abril de 2017, se revisa la propuesta y </w:t>
      </w:r>
      <w:r w:rsidRPr="00FA7F0D">
        <w:rPr>
          <w:rFonts w:ascii="Arial" w:eastAsiaTheme="minorHAnsi" w:hAnsi="Arial" w:cs="Arial"/>
          <w:lang w:val="es-CR"/>
        </w:rPr>
        <w:t>concluye que se hace necesario la modificación del citado artículo, y  se dispone enviar la propuesta al Consejo Editorial, con el fin de recibir retroalimentación a la misma.</w:t>
      </w:r>
    </w:p>
    <w:tbl>
      <w:tblPr>
        <w:tblStyle w:val="Tablaconcuadrcula41"/>
        <w:tblW w:w="0" w:type="auto"/>
        <w:tblInd w:w="426" w:type="dxa"/>
        <w:tblLook w:val="04A0" w:firstRow="1" w:lastRow="0" w:firstColumn="1" w:lastColumn="0" w:noHBand="0" w:noVBand="1"/>
      </w:tblPr>
      <w:tblGrid>
        <w:gridCol w:w="4247"/>
        <w:gridCol w:w="4106"/>
      </w:tblGrid>
      <w:tr w:rsidR="00FA7F0D" w:rsidRPr="00FA7F0D" w:rsidTr="00CA28C3">
        <w:tc>
          <w:tcPr>
            <w:tcW w:w="4247" w:type="dxa"/>
          </w:tcPr>
          <w:p w:rsidR="00FA7F0D" w:rsidRPr="00FA7F0D" w:rsidRDefault="00FA7F0D" w:rsidP="00FA7F0D">
            <w:pPr>
              <w:tabs>
                <w:tab w:val="left" w:pos="426"/>
              </w:tabs>
              <w:ind w:right="-1"/>
              <w:contextualSpacing/>
              <w:jc w:val="center"/>
              <w:rPr>
                <w:rFonts w:ascii="Arial" w:eastAsia="Cambria" w:hAnsi="Arial" w:cs="Arial"/>
                <w:b/>
                <w:i/>
                <w:sz w:val="22"/>
                <w:szCs w:val="22"/>
                <w:lang w:val="es-ES_tradnl" w:eastAsia="en-US"/>
              </w:rPr>
            </w:pPr>
            <w:r w:rsidRPr="00FA7F0D">
              <w:rPr>
                <w:rFonts w:ascii="Arial" w:eastAsia="Cambria" w:hAnsi="Arial" w:cs="Arial"/>
                <w:b/>
                <w:i/>
                <w:sz w:val="22"/>
                <w:szCs w:val="22"/>
                <w:lang w:val="es-ES_tradnl" w:eastAsia="en-US"/>
              </w:rPr>
              <w:t>ACTUAL</w:t>
            </w:r>
          </w:p>
        </w:tc>
        <w:tc>
          <w:tcPr>
            <w:tcW w:w="4106" w:type="dxa"/>
          </w:tcPr>
          <w:p w:rsidR="00FA7F0D" w:rsidRPr="00FA7F0D" w:rsidRDefault="00FA7F0D" w:rsidP="00FA7F0D">
            <w:pPr>
              <w:tabs>
                <w:tab w:val="left" w:pos="426"/>
              </w:tabs>
              <w:ind w:right="-1"/>
              <w:contextualSpacing/>
              <w:jc w:val="center"/>
              <w:rPr>
                <w:rFonts w:ascii="Arial" w:eastAsia="Cambria" w:hAnsi="Arial" w:cs="Arial"/>
                <w:b/>
                <w:i/>
                <w:sz w:val="22"/>
                <w:szCs w:val="22"/>
                <w:lang w:val="es-ES_tradnl" w:eastAsia="en-US"/>
              </w:rPr>
            </w:pPr>
            <w:r w:rsidRPr="00FA7F0D">
              <w:rPr>
                <w:rFonts w:ascii="Arial" w:eastAsia="Cambria" w:hAnsi="Arial" w:cs="Arial"/>
                <w:b/>
                <w:i/>
                <w:sz w:val="22"/>
                <w:szCs w:val="22"/>
                <w:lang w:val="es-ES_tradnl" w:eastAsia="en-US"/>
              </w:rPr>
              <w:t>PROPUESTA</w:t>
            </w:r>
          </w:p>
        </w:tc>
      </w:tr>
      <w:tr w:rsidR="00FA7F0D" w:rsidRPr="00FA7F0D" w:rsidTr="00FA7F0D">
        <w:trPr>
          <w:trHeight w:val="1851"/>
        </w:trPr>
        <w:tc>
          <w:tcPr>
            <w:tcW w:w="4247" w:type="dxa"/>
          </w:tcPr>
          <w:p w:rsidR="00FA7F0D" w:rsidRPr="00FA7F0D" w:rsidRDefault="00FA7F0D" w:rsidP="00FA7F0D">
            <w:pPr>
              <w:tabs>
                <w:tab w:val="left" w:pos="426"/>
              </w:tabs>
              <w:ind w:right="-1"/>
              <w:contextualSpacing/>
              <w:jc w:val="both"/>
              <w:rPr>
                <w:rFonts w:ascii="Arial" w:eastAsia="Cambria" w:hAnsi="Arial" w:cs="Arial"/>
                <w:lang w:val="es-ES_tradnl" w:eastAsia="en-US"/>
              </w:rPr>
            </w:pPr>
            <w:r w:rsidRPr="00FA7F0D">
              <w:rPr>
                <w:rFonts w:ascii="Arial" w:eastAsia="Cambria" w:hAnsi="Arial" w:cs="Arial"/>
                <w:lang w:val="es-ES_tradnl" w:eastAsia="en-US"/>
              </w:rPr>
              <w:t>Artículo 7</w:t>
            </w:r>
          </w:p>
          <w:p w:rsidR="00FA7F0D" w:rsidRPr="00FA7F0D" w:rsidRDefault="00FA7F0D" w:rsidP="00FA7F0D">
            <w:pPr>
              <w:tabs>
                <w:tab w:val="left" w:pos="426"/>
              </w:tabs>
              <w:ind w:right="-1"/>
              <w:contextualSpacing/>
              <w:jc w:val="both"/>
              <w:rPr>
                <w:rFonts w:ascii="Arial" w:eastAsia="Cambria" w:hAnsi="Arial" w:cs="Arial"/>
                <w:sz w:val="16"/>
                <w:szCs w:val="16"/>
                <w:lang w:val="es-ES_tradnl" w:eastAsia="en-US"/>
              </w:rPr>
            </w:pPr>
          </w:p>
          <w:p w:rsidR="00FA7F0D" w:rsidRPr="00FA7F0D" w:rsidRDefault="00FA7F0D" w:rsidP="00FA7F0D">
            <w:pPr>
              <w:tabs>
                <w:tab w:val="left" w:pos="426"/>
              </w:tabs>
              <w:spacing w:after="160" w:line="259" w:lineRule="auto"/>
              <w:ind w:left="426" w:right="-1"/>
              <w:contextualSpacing/>
              <w:jc w:val="both"/>
              <w:rPr>
                <w:rFonts w:ascii="Arial" w:hAnsi="Arial" w:cs="Arial"/>
                <w:bCs/>
                <w:i/>
                <w:color w:val="000000"/>
                <w:sz w:val="22"/>
                <w:szCs w:val="22"/>
                <w:lang w:val="es-CR"/>
              </w:rPr>
            </w:pPr>
            <w:r w:rsidRPr="00FA7F0D">
              <w:rPr>
                <w:rFonts w:ascii="Arial" w:hAnsi="Arial" w:cs="Arial"/>
                <w:bCs/>
                <w:color w:val="000000"/>
                <w:sz w:val="22"/>
                <w:szCs w:val="22"/>
                <w:lang w:val="es-CR"/>
              </w:rPr>
              <w:t>“</w:t>
            </w:r>
            <w:r w:rsidRPr="00FA7F0D">
              <w:rPr>
                <w:rFonts w:ascii="Arial" w:hAnsi="Arial" w:cs="Arial"/>
                <w:bCs/>
                <w:i/>
                <w:color w:val="000000"/>
                <w:sz w:val="22"/>
                <w:szCs w:val="22"/>
                <w:lang w:val="es-CR"/>
              </w:rPr>
              <w:t>El Consejo Editorial estará integrado por los siguientes miembros:</w:t>
            </w:r>
          </w:p>
          <w:p w:rsidR="00FA7F0D" w:rsidRPr="00FA7F0D" w:rsidRDefault="00FA7F0D" w:rsidP="00FA7F0D">
            <w:pPr>
              <w:tabs>
                <w:tab w:val="left" w:pos="426"/>
              </w:tabs>
              <w:spacing w:after="160" w:line="259" w:lineRule="auto"/>
              <w:ind w:left="426" w:right="-1"/>
              <w:contextualSpacing/>
              <w:jc w:val="both"/>
              <w:rPr>
                <w:rFonts w:ascii="Arial" w:hAnsi="Arial" w:cs="Arial"/>
                <w:bCs/>
                <w:i/>
                <w:color w:val="000000"/>
                <w:sz w:val="22"/>
                <w:szCs w:val="22"/>
                <w:lang w:val="es-CR"/>
              </w:rPr>
            </w:pPr>
          </w:p>
          <w:p w:rsidR="00FA7F0D" w:rsidRPr="00FA7F0D" w:rsidRDefault="00FA7F0D" w:rsidP="00FA7F0D">
            <w:pPr>
              <w:tabs>
                <w:tab w:val="left" w:pos="426"/>
              </w:tabs>
              <w:spacing w:after="160" w:line="259" w:lineRule="auto"/>
              <w:ind w:left="426" w:right="-1"/>
              <w:contextualSpacing/>
              <w:jc w:val="both"/>
              <w:rPr>
                <w:rFonts w:ascii="Arial" w:hAnsi="Arial" w:cs="Arial"/>
                <w:bCs/>
                <w:i/>
                <w:color w:val="000000"/>
                <w:sz w:val="22"/>
                <w:szCs w:val="22"/>
                <w:lang w:val="es-CR"/>
              </w:rPr>
            </w:pPr>
            <w:r w:rsidRPr="00FA7F0D">
              <w:rPr>
                <w:rFonts w:ascii="Arial" w:hAnsi="Arial" w:cs="Arial"/>
                <w:bCs/>
                <w:i/>
                <w:color w:val="000000"/>
                <w:sz w:val="22"/>
                <w:szCs w:val="22"/>
                <w:lang w:val="es-CR"/>
              </w:rPr>
              <w:t xml:space="preserve">a. Un funcionario de cada una de las Vicerrectorías del Instituto, nombrado por la comisión ad hoc, de entre los candidatos incluidos en ternas que le propongan los Consejos de Vicerrectoría respectivos, conformadas con base </w:t>
            </w:r>
            <w:r w:rsidRPr="00FA7F0D">
              <w:rPr>
                <w:rFonts w:ascii="Arial" w:hAnsi="Arial" w:cs="Arial"/>
                <w:bCs/>
                <w:i/>
                <w:color w:val="000000"/>
                <w:sz w:val="22"/>
                <w:szCs w:val="22"/>
                <w:lang w:val="es-CR"/>
              </w:rPr>
              <w:lastRenderedPageBreak/>
              <w:t>en los nombres de funcionarios que presenten los departamentos.</w:t>
            </w:r>
          </w:p>
          <w:p w:rsidR="00FA7F0D" w:rsidRPr="00FA7F0D" w:rsidRDefault="00FA7F0D" w:rsidP="00FA7F0D">
            <w:pPr>
              <w:tabs>
                <w:tab w:val="left" w:pos="426"/>
              </w:tabs>
              <w:spacing w:after="160" w:line="259" w:lineRule="auto"/>
              <w:ind w:left="426" w:right="-1"/>
              <w:contextualSpacing/>
              <w:jc w:val="both"/>
              <w:rPr>
                <w:rFonts w:ascii="Arial" w:hAnsi="Arial" w:cs="Arial"/>
                <w:bCs/>
                <w:i/>
                <w:color w:val="000000"/>
                <w:sz w:val="22"/>
                <w:szCs w:val="22"/>
                <w:lang w:val="es-CR"/>
              </w:rPr>
            </w:pPr>
          </w:p>
          <w:p w:rsidR="00FA7F0D" w:rsidRPr="00FA7F0D" w:rsidRDefault="00FA7F0D" w:rsidP="00FA7F0D">
            <w:pPr>
              <w:tabs>
                <w:tab w:val="left" w:pos="426"/>
              </w:tabs>
              <w:spacing w:after="160" w:line="259" w:lineRule="auto"/>
              <w:ind w:left="426" w:right="-1"/>
              <w:contextualSpacing/>
              <w:jc w:val="both"/>
              <w:rPr>
                <w:rFonts w:ascii="Arial" w:hAnsi="Arial" w:cs="Arial"/>
                <w:bCs/>
                <w:i/>
                <w:color w:val="000000"/>
                <w:sz w:val="22"/>
                <w:szCs w:val="22"/>
                <w:lang w:val="es-CR"/>
              </w:rPr>
            </w:pPr>
            <w:r w:rsidRPr="00FA7F0D">
              <w:rPr>
                <w:rFonts w:ascii="Arial" w:hAnsi="Arial" w:cs="Arial"/>
                <w:bCs/>
                <w:i/>
                <w:color w:val="000000"/>
                <w:sz w:val="22"/>
                <w:szCs w:val="22"/>
                <w:lang w:val="es-CR"/>
              </w:rPr>
              <w:t>b. (Así reformado por el Consejo Institucional, en Sesión No. 1465</w:t>
            </w:r>
            <w:proofErr w:type="gramStart"/>
            <w:r w:rsidRPr="00FA7F0D">
              <w:rPr>
                <w:rFonts w:ascii="Arial" w:hAnsi="Arial" w:cs="Arial"/>
                <w:bCs/>
                <w:i/>
                <w:color w:val="000000"/>
                <w:sz w:val="22"/>
                <w:szCs w:val="22"/>
                <w:lang w:val="es-CR"/>
              </w:rPr>
              <w:t>,/</w:t>
            </w:r>
            <w:proofErr w:type="gramEnd"/>
            <w:r w:rsidRPr="00FA7F0D">
              <w:rPr>
                <w:rFonts w:ascii="Arial" w:hAnsi="Arial" w:cs="Arial"/>
                <w:bCs/>
                <w:i/>
                <w:color w:val="000000"/>
                <w:sz w:val="22"/>
                <w:szCs w:val="22"/>
                <w:lang w:val="es-CR"/>
              </w:rPr>
              <w:t xml:space="preserve">11, celebrada el 24 de noviembre de 1988). </w:t>
            </w:r>
            <w:proofErr w:type="spellStart"/>
            <w:r w:rsidRPr="00FA7F0D">
              <w:rPr>
                <w:rFonts w:ascii="Arial" w:hAnsi="Arial" w:cs="Arial"/>
                <w:bCs/>
                <w:i/>
                <w:color w:val="000000"/>
                <w:sz w:val="22"/>
                <w:szCs w:val="22"/>
                <w:lang w:val="es-CR"/>
              </w:rPr>
              <w:t>Gac</w:t>
            </w:r>
            <w:proofErr w:type="spellEnd"/>
            <w:r w:rsidRPr="00FA7F0D">
              <w:rPr>
                <w:rFonts w:ascii="Arial" w:hAnsi="Arial" w:cs="Arial"/>
                <w:bCs/>
                <w:i/>
                <w:color w:val="000000"/>
                <w:sz w:val="22"/>
                <w:szCs w:val="22"/>
                <w:lang w:val="es-CR"/>
              </w:rPr>
              <w:t>. 42</w:t>
            </w:r>
          </w:p>
          <w:p w:rsidR="00FA7F0D" w:rsidRPr="00FA7F0D" w:rsidRDefault="00FA7F0D" w:rsidP="00FA7F0D">
            <w:pPr>
              <w:tabs>
                <w:tab w:val="left" w:pos="426"/>
              </w:tabs>
              <w:spacing w:after="160" w:line="259" w:lineRule="auto"/>
              <w:ind w:left="426" w:right="-1"/>
              <w:contextualSpacing/>
              <w:jc w:val="both"/>
              <w:rPr>
                <w:rFonts w:ascii="Arial" w:hAnsi="Arial" w:cs="Arial"/>
                <w:bCs/>
                <w:i/>
                <w:color w:val="000000"/>
                <w:sz w:val="22"/>
                <w:szCs w:val="22"/>
                <w:lang w:val="es-CR"/>
              </w:rPr>
            </w:pPr>
          </w:p>
          <w:p w:rsidR="00FA7F0D" w:rsidRPr="00FA7F0D" w:rsidRDefault="00FA7F0D" w:rsidP="00FA7F0D">
            <w:pPr>
              <w:tabs>
                <w:tab w:val="left" w:pos="426"/>
              </w:tabs>
              <w:spacing w:after="160" w:line="259" w:lineRule="auto"/>
              <w:ind w:left="426" w:right="-1"/>
              <w:contextualSpacing/>
              <w:jc w:val="both"/>
              <w:rPr>
                <w:rFonts w:ascii="Arial" w:hAnsi="Arial" w:cs="Arial"/>
                <w:bCs/>
                <w:i/>
                <w:color w:val="000000"/>
                <w:sz w:val="22"/>
                <w:szCs w:val="22"/>
                <w:lang w:val="es-CR"/>
              </w:rPr>
            </w:pPr>
            <w:r w:rsidRPr="00FA7F0D">
              <w:rPr>
                <w:rFonts w:ascii="Arial" w:hAnsi="Arial" w:cs="Arial"/>
                <w:bCs/>
                <w:i/>
                <w:color w:val="000000"/>
                <w:sz w:val="22"/>
                <w:szCs w:val="22"/>
                <w:lang w:val="es-CR"/>
              </w:rPr>
              <w:t>c. Un estudiante del Instituto, nombrado por el mecanismo y para el período que defina el Estatuto de la Federación de Estudiantes del Instituto Tecnológico de Costa Rica.</w:t>
            </w:r>
          </w:p>
          <w:p w:rsidR="00FA7F0D" w:rsidRPr="00FA7F0D" w:rsidRDefault="00FA7F0D" w:rsidP="00FA7F0D">
            <w:pPr>
              <w:tabs>
                <w:tab w:val="left" w:pos="426"/>
              </w:tabs>
              <w:spacing w:after="160" w:line="259" w:lineRule="auto"/>
              <w:ind w:left="426" w:right="-1"/>
              <w:contextualSpacing/>
              <w:jc w:val="both"/>
              <w:rPr>
                <w:rFonts w:ascii="Arial" w:hAnsi="Arial" w:cs="Arial"/>
                <w:bCs/>
                <w:i/>
                <w:color w:val="000000"/>
                <w:sz w:val="22"/>
                <w:szCs w:val="22"/>
                <w:lang w:val="es-CR"/>
              </w:rPr>
            </w:pPr>
          </w:p>
          <w:p w:rsidR="00FA7F0D" w:rsidRPr="00FA7F0D" w:rsidRDefault="00FA7F0D" w:rsidP="00FA7F0D">
            <w:pPr>
              <w:tabs>
                <w:tab w:val="left" w:pos="426"/>
              </w:tabs>
              <w:spacing w:after="160" w:line="259" w:lineRule="auto"/>
              <w:ind w:left="426" w:right="-1"/>
              <w:contextualSpacing/>
              <w:jc w:val="both"/>
              <w:rPr>
                <w:rFonts w:ascii="Arial" w:hAnsi="Arial" w:cs="Arial"/>
                <w:bCs/>
                <w:i/>
                <w:color w:val="000000"/>
                <w:sz w:val="22"/>
                <w:szCs w:val="22"/>
                <w:lang w:val="es-CR"/>
              </w:rPr>
            </w:pPr>
            <w:r w:rsidRPr="00FA7F0D">
              <w:rPr>
                <w:rFonts w:ascii="Arial" w:hAnsi="Arial" w:cs="Arial"/>
                <w:bCs/>
                <w:i/>
                <w:color w:val="000000"/>
                <w:sz w:val="22"/>
                <w:szCs w:val="22"/>
                <w:lang w:val="es-CR"/>
              </w:rPr>
              <w:t>d. Una persona de la Comunidad Nacional que no sea funcionario ni estudiante del Instituto, nombrada por la Comisión ad hoc, de entre los candidatos que se postulen, en un concurso externo. El Instituto reconocerá la dieta de ley por la participación de este miembro en las sesiones ordinarias del Consejo.</w:t>
            </w:r>
          </w:p>
          <w:p w:rsidR="00FA7F0D" w:rsidRPr="00FA7F0D" w:rsidRDefault="00FA7F0D" w:rsidP="00FA7F0D">
            <w:pPr>
              <w:tabs>
                <w:tab w:val="left" w:pos="426"/>
              </w:tabs>
              <w:spacing w:after="160" w:line="259" w:lineRule="auto"/>
              <w:ind w:left="426" w:right="-1"/>
              <w:contextualSpacing/>
              <w:jc w:val="both"/>
              <w:rPr>
                <w:rFonts w:ascii="Arial" w:hAnsi="Arial" w:cs="Arial"/>
                <w:bCs/>
                <w:i/>
                <w:color w:val="000000"/>
                <w:sz w:val="22"/>
                <w:szCs w:val="22"/>
                <w:lang w:val="es-CR"/>
              </w:rPr>
            </w:pPr>
            <w:r w:rsidRPr="00FA7F0D">
              <w:rPr>
                <w:rFonts w:ascii="Arial" w:hAnsi="Arial" w:cs="Arial"/>
                <w:bCs/>
                <w:i/>
                <w:color w:val="000000"/>
                <w:sz w:val="22"/>
                <w:szCs w:val="22"/>
                <w:lang w:val="es-CR"/>
              </w:rPr>
              <w:t>(Así reformado por el Consejo Institucional, en Sesión No. 1465</w:t>
            </w:r>
            <w:proofErr w:type="gramStart"/>
            <w:r w:rsidRPr="00FA7F0D">
              <w:rPr>
                <w:rFonts w:ascii="Arial" w:hAnsi="Arial" w:cs="Arial"/>
                <w:bCs/>
                <w:i/>
                <w:color w:val="000000"/>
                <w:sz w:val="22"/>
                <w:szCs w:val="22"/>
                <w:lang w:val="es-CR"/>
              </w:rPr>
              <w:t>,/</w:t>
            </w:r>
            <w:proofErr w:type="gramEnd"/>
            <w:r w:rsidRPr="00FA7F0D">
              <w:rPr>
                <w:rFonts w:ascii="Arial" w:hAnsi="Arial" w:cs="Arial"/>
                <w:bCs/>
                <w:i/>
                <w:color w:val="000000"/>
                <w:sz w:val="22"/>
                <w:szCs w:val="22"/>
                <w:lang w:val="es-CR"/>
              </w:rPr>
              <w:t xml:space="preserve">11, celebrada el 24 de noviembre de 1988). </w:t>
            </w:r>
            <w:proofErr w:type="spellStart"/>
            <w:r w:rsidRPr="00FA7F0D">
              <w:rPr>
                <w:rFonts w:ascii="Arial" w:hAnsi="Arial" w:cs="Arial"/>
                <w:bCs/>
                <w:i/>
                <w:color w:val="000000"/>
                <w:sz w:val="22"/>
                <w:szCs w:val="22"/>
                <w:lang w:val="es-CR"/>
              </w:rPr>
              <w:t>Gac</w:t>
            </w:r>
            <w:proofErr w:type="spellEnd"/>
            <w:r w:rsidRPr="00FA7F0D">
              <w:rPr>
                <w:rFonts w:ascii="Arial" w:hAnsi="Arial" w:cs="Arial"/>
                <w:bCs/>
                <w:i/>
                <w:color w:val="000000"/>
                <w:sz w:val="22"/>
                <w:szCs w:val="22"/>
                <w:lang w:val="es-CR"/>
              </w:rPr>
              <w:t>. 42</w:t>
            </w:r>
          </w:p>
          <w:p w:rsidR="00FA7F0D" w:rsidRPr="00FA7F0D" w:rsidRDefault="00FA7F0D" w:rsidP="00FA7F0D">
            <w:pPr>
              <w:tabs>
                <w:tab w:val="left" w:pos="426"/>
              </w:tabs>
              <w:spacing w:after="160" w:line="259" w:lineRule="auto"/>
              <w:ind w:left="426" w:right="-1"/>
              <w:contextualSpacing/>
              <w:jc w:val="both"/>
              <w:rPr>
                <w:rFonts w:ascii="Arial" w:hAnsi="Arial" w:cs="Arial"/>
                <w:bCs/>
                <w:i/>
                <w:color w:val="000000"/>
                <w:sz w:val="22"/>
                <w:szCs w:val="22"/>
                <w:lang w:val="es-CR"/>
              </w:rPr>
            </w:pPr>
          </w:p>
          <w:p w:rsidR="00FA7F0D" w:rsidRPr="00FA7F0D" w:rsidRDefault="00FA7F0D" w:rsidP="00FA7F0D">
            <w:pPr>
              <w:tabs>
                <w:tab w:val="left" w:pos="426"/>
              </w:tabs>
              <w:spacing w:after="160" w:line="259" w:lineRule="auto"/>
              <w:ind w:left="426" w:right="-1"/>
              <w:contextualSpacing/>
              <w:jc w:val="both"/>
              <w:rPr>
                <w:rFonts w:ascii="Arial" w:hAnsi="Arial" w:cs="Arial"/>
                <w:bCs/>
                <w:i/>
                <w:color w:val="000000"/>
                <w:sz w:val="22"/>
                <w:szCs w:val="22"/>
                <w:lang w:val="es-CR"/>
              </w:rPr>
            </w:pPr>
            <w:proofErr w:type="gramStart"/>
            <w:r w:rsidRPr="00FA7F0D">
              <w:rPr>
                <w:rFonts w:ascii="Arial" w:hAnsi="Arial" w:cs="Arial"/>
                <w:bCs/>
                <w:i/>
                <w:color w:val="000000"/>
                <w:sz w:val="22"/>
                <w:szCs w:val="22"/>
                <w:lang w:val="es-CR"/>
              </w:rPr>
              <w:t>ch</w:t>
            </w:r>
            <w:proofErr w:type="gramEnd"/>
            <w:r w:rsidRPr="00FA7F0D">
              <w:rPr>
                <w:rFonts w:ascii="Arial" w:hAnsi="Arial" w:cs="Arial"/>
                <w:bCs/>
                <w:i/>
                <w:color w:val="000000"/>
                <w:sz w:val="22"/>
                <w:szCs w:val="22"/>
                <w:lang w:val="es-CR"/>
              </w:rPr>
              <w:t>. La Comisión ad hoc a que hace mención en los incisos a) y c) estará integrada por un miembro del Consejo Institucional, el Vicerrector de Investigación y Extensión y el Director de la Editorial.</w:t>
            </w:r>
          </w:p>
          <w:p w:rsidR="00FA7F0D" w:rsidRPr="00FA7F0D" w:rsidRDefault="00FA7F0D" w:rsidP="00FA7F0D">
            <w:pPr>
              <w:tabs>
                <w:tab w:val="left" w:pos="426"/>
              </w:tabs>
              <w:spacing w:after="160" w:line="259" w:lineRule="auto"/>
              <w:ind w:left="426" w:right="-1"/>
              <w:contextualSpacing/>
              <w:jc w:val="both"/>
              <w:rPr>
                <w:rFonts w:ascii="Arial" w:hAnsi="Arial" w:cs="Arial"/>
                <w:bCs/>
                <w:i/>
                <w:color w:val="000000"/>
                <w:sz w:val="22"/>
                <w:szCs w:val="22"/>
                <w:lang w:val="es-CR"/>
              </w:rPr>
            </w:pPr>
            <w:r w:rsidRPr="00FA7F0D">
              <w:rPr>
                <w:rFonts w:ascii="Arial" w:hAnsi="Arial" w:cs="Arial"/>
                <w:bCs/>
                <w:i/>
                <w:color w:val="000000"/>
                <w:sz w:val="22"/>
                <w:szCs w:val="22"/>
                <w:lang w:val="es-CR"/>
              </w:rPr>
              <w:t>(Así reformado por el Consejo Institucional, en Sesión No. 1465</w:t>
            </w:r>
            <w:proofErr w:type="gramStart"/>
            <w:r w:rsidRPr="00FA7F0D">
              <w:rPr>
                <w:rFonts w:ascii="Arial" w:hAnsi="Arial" w:cs="Arial"/>
                <w:bCs/>
                <w:i/>
                <w:color w:val="000000"/>
                <w:sz w:val="22"/>
                <w:szCs w:val="22"/>
                <w:lang w:val="es-CR"/>
              </w:rPr>
              <w:t>,/</w:t>
            </w:r>
            <w:proofErr w:type="gramEnd"/>
            <w:r w:rsidRPr="00FA7F0D">
              <w:rPr>
                <w:rFonts w:ascii="Arial" w:hAnsi="Arial" w:cs="Arial"/>
                <w:bCs/>
                <w:i/>
                <w:color w:val="000000"/>
                <w:sz w:val="22"/>
                <w:szCs w:val="22"/>
                <w:lang w:val="es-CR"/>
              </w:rPr>
              <w:t xml:space="preserve">11, celebrada el 24 de noviembre de 1988). </w:t>
            </w:r>
            <w:proofErr w:type="spellStart"/>
            <w:r w:rsidRPr="00FA7F0D">
              <w:rPr>
                <w:rFonts w:ascii="Arial" w:hAnsi="Arial" w:cs="Arial"/>
                <w:bCs/>
                <w:i/>
                <w:color w:val="000000"/>
                <w:sz w:val="22"/>
                <w:szCs w:val="22"/>
                <w:lang w:val="es-CR"/>
              </w:rPr>
              <w:t>Gac</w:t>
            </w:r>
            <w:proofErr w:type="spellEnd"/>
            <w:r w:rsidRPr="00FA7F0D">
              <w:rPr>
                <w:rFonts w:ascii="Arial" w:hAnsi="Arial" w:cs="Arial"/>
                <w:bCs/>
                <w:i/>
                <w:color w:val="000000"/>
                <w:sz w:val="22"/>
                <w:szCs w:val="22"/>
                <w:lang w:val="es-CR"/>
              </w:rPr>
              <w:t>. 42</w:t>
            </w:r>
          </w:p>
          <w:p w:rsidR="00FA7F0D" w:rsidRPr="00FA7F0D" w:rsidRDefault="00FA7F0D" w:rsidP="00FA7F0D">
            <w:pPr>
              <w:tabs>
                <w:tab w:val="left" w:pos="426"/>
              </w:tabs>
              <w:spacing w:after="160" w:line="259" w:lineRule="auto"/>
              <w:ind w:left="426" w:right="-1"/>
              <w:contextualSpacing/>
              <w:jc w:val="both"/>
              <w:rPr>
                <w:rFonts w:ascii="Arial" w:hAnsi="Arial" w:cs="Arial"/>
                <w:i/>
                <w:color w:val="000000"/>
                <w:sz w:val="22"/>
                <w:szCs w:val="22"/>
                <w:lang w:val="es-CR"/>
              </w:rPr>
            </w:pPr>
            <w:r w:rsidRPr="00FA7F0D">
              <w:rPr>
                <w:rFonts w:ascii="Arial" w:hAnsi="Arial" w:cs="Arial"/>
                <w:bCs/>
                <w:i/>
                <w:color w:val="000000"/>
                <w:sz w:val="22"/>
                <w:szCs w:val="22"/>
                <w:lang w:val="es-CR"/>
              </w:rPr>
              <w:t>Los miembros del Consejo elegirán de entre ellos mismos al Presidente. El Director de la Editorial fungirá como secretario del órgano.</w:t>
            </w:r>
            <w:r w:rsidRPr="00FA7F0D">
              <w:rPr>
                <w:rFonts w:ascii="Arial" w:hAnsi="Arial" w:cs="Arial"/>
                <w:i/>
                <w:color w:val="000000"/>
                <w:sz w:val="22"/>
                <w:szCs w:val="22"/>
                <w:lang w:val="es-CR"/>
              </w:rPr>
              <w:t>”</w:t>
            </w:r>
          </w:p>
          <w:p w:rsidR="00FA7F0D" w:rsidRPr="00FA7F0D" w:rsidRDefault="00FA7F0D" w:rsidP="00FA7F0D">
            <w:pPr>
              <w:tabs>
                <w:tab w:val="left" w:pos="426"/>
              </w:tabs>
              <w:ind w:right="-1"/>
              <w:contextualSpacing/>
              <w:jc w:val="both"/>
              <w:rPr>
                <w:rFonts w:ascii="Arial" w:eastAsia="Cambria" w:hAnsi="Arial" w:cs="Arial"/>
                <w:lang w:val="es-CR" w:eastAsia="en-US"/>
              </w:rPr>
            </w:pPr>
          </w:p>
        </w:tc>
        <w:tc>
          <w:tcPr>
            <w:tcW w:w="4106" w:type="dxa"/>
          </w:tcPr>
          <w:p w:rsidR="00FA7F0D" w:rsidRPr="00FA7F0D" w:rsidRDefault="00FA7F0D" w:rsidP="00FA7F0D">
            <w:pPr>
              <w:tabs>
                <w:tab w:val="left" w:pos="426"/>
              </w:tabs>
              <w:ind w:right="-1"/>
              <w:contextualSpacing/>
              <w:jc w:val="both"/>
              <w:rPr>
                <w:rFonts w:ascii="Arial" w:eastAsia="Cambria" w:hAnsi="Arial" w:cs="Arial"/>
                <w:lang w:val="es-ES_tradnl" w:eastAsia="en-US"/>
              </w:rPr>
            </w:pPr>
            <w:r w:rsidRPr="00FA7F0D">
              <w:rPr>
                <w:rFonts w:ascii="Arial" w:eastAsia="Cambria" w:hAnsi="Arial" w:cs="Arial"/>
                <w:lang w:val="es-ES_tradnl" w:eastAsia="en-US"/>
              </w:rPr>
              <w:lastRenderedPageBreak/>
              <w:t>Artículo 7</w:t>
            </w:r>
          </w:p>
          <w:p w:rsidR="00FA7F0D" w:rsidRPr="00FA7F0D" w:rsidRDefault="00FA7F0D" w:rsidP="00FA7F0D">
            <w:pPr>
              <w:tabs>
                <w:tab w:val="left" w:pos="426"/>
              </w:tabs>
              <w:ind w:right="-1"/>
              <w:contextualSpacing/>
              <w:jc w:val="both"/>
              <w:rPr>
                <w:rFonts w:ascii="Arial" w:eastAsia="Cambria" w:hAnsi="Arial" w:cs="Arial"/>
                <w:sz w:val="16"/>
                <w:szCs w:val="16"/>
                <w:lang w:val="es-ES_tradnl" w:eastAsia="en-US"/>
              </w:rPr>
            </w:pPr>
          </w:p>
          <w:p w:rsidR="00FA7F0D" w:rsidRPr="00FA7F0D" w:rsidRDefault="00FA7F0D" w:rsidP="00FA7F0D">
            <w:pPr>
              <w:tabs>
                <w:tab w:val="left" w:pos="426"/>
              </w:tabs>
              <w:spacing w:after="160" w:line="259" w:lineRule="auto"/>
              <w:ind w:left="426" w:right="-1"/>
              <w:contextualSpacing/>
              <w:jc w:val="both"/>
              <w:rPr>
                <w:rFonts w:ascii="Arial" w:hAnsi="Arial" w:cs="Arial"/>
                <w:bCs/>
                <w:i/>
                <w:sz w:val="22"/>
                <w:szCs w:val="22"/>
                <w:lang w:val="es-CR"/>
              </w:rPr>
            </w:pPr>
            <w:r w:rsidRPr="00FA7F0D">
              <w:rPr>
                <w:rFonts w:ascii="Arial" w:hAnsi="Arial" w:cs="Arial"/>
                <w:bCs/>
                <w:sz w:val="22"/>
                <w:szCs w:val="22"/>
                <w:lang w:val="es-CR"/>
              </w:rPr>
              <w:t>“</w:t>
            </w:r>
            <w:r w:rsidRPr="00FA7F0D">
              <w:rPr>
                <w:rFonts w:ascii="Arial" w:hAnsi="Arial" w:cs="Arial"/>
                <w:bCs/>
                <w:i/>
                <w:sz w:val="22"/>
                <w:szCs w:val="22"/>
                <w:lang w:val="es-CR"/>
              </w:rPr>
              <w:t>El Consejo Editorial estará integrado por los siguientes miembros:</w:t>
            </w:r>
          </w:p>
          <w:p w:rsidR="00FA7F0D" w:rsidRPr="00FA7F0D" w:rsidRDefault="00FA7F0D" w:rsidP="00FA7F0D">
            <w:pPr>
              <w:tabs>
                <w:tab w:val="left" w:pos="426"/>
              </w:tabs>
              <w:spacing w:after="160" w:line="259" w:lineRule="auto"/>
              <w:ind w:left="426" w:right="-1"/>
              <w:contextualSpacing/>
              <w:jc w:val="both"/>
              <w:rPr>
                <w:rFonts w:ascii="Arial" w:hAnsi="Arial" w:cs="Arial"/>
                <w:bCs/>
                <w:i/>
                <w:sz w:val="22"/>
                <w:szCs w:val="22"/>
                <w:lang w:val="es-CR"/>
              </w:rPr>
            </w:pPr>
          </w:p>
          <w:p w:rsidR="00FA7F0D" w:rsidRPr="00FA7F0D" w:rsidRDefault="00FA7F0D" w:rsidP="00FA7F0D">
            <w:pPr>
              <w:tabs>
                <w:tab w:val="left" w:pos="426"/>
              </w:tabs>
              <w:spacing w:after="160" w:line="259" w:lineRule="auto"/>
              <w:ind w:left="426" w:right="-1"/>
              <w:contextualSpacing/>
              <w:jc w:val="both"/>
              <w:rPr>
                <w:rFonts w:ascii="Arial" w:hAnsi="Arial" w:cs="Arial"/>
                <w:bCs/>
                <w:i/>
                <w:sz w:val="22"/>
                <w:szCs w:val="22"/>
                <w:lang w:val="es-CR"/>
              </w:rPr>
            </w:pPr>
            <w:r w:rsidRPr="00FA7F0D">
              <w:rPr>
                <w:rFonts w:ascii="Arial" w:hAnsi="Arial" w:cs="Arial"/>
                <w:bCs/>
                <w:i/>
                <w:sz w:val="22"/>
                <w:szCs w:val="22"/>
                <w:lang w:val="es-CR"/>
              </w:rPr>
              <w:t xml:space="preserve">a. Un funcionario de cada una de las Vicerrectorías del Instituto, nombrado por la comisión ad hoc, de entre los candidatos incluidos en ternas que le propongan los Consejos de Vicerrectoría </w:t>
            </w:r>
            <w:r w:rsidRPr="00FA7F0D">
              <w:rPr>
                <w:rFonts w:ascii="Arial" w:hAnsi="Arial" w:cs="Arial"/>
                <w:bCs/>
                <w:i/>
                <w:sz w:val="22"/>
                <w:szCs w:val="22"/>
                <w:lang w:val="es-CR"/>
              </w:rPr>
              <w:lastRenderedPageBreak/>
              <w:t>respectivos, conformadas con base en los nombres de funcionarios que presenten los departamentos.</w:t>
            </w:r>
          </w:p>
          <w:p w:rsidR="00FA7F0D" w:rsidRPr="00FA7F0D" w:rsidRDefault="00FA7F0D" w:rsidP="00FA7F0D">
            <w:pPr>
              <w:tabs>
                <w:tab w:val="left" w:pos="426"/>
              </w:tabs>
              <w:spacing w:after="160" w:line="259" w:lineRule="auto"/>
              <w:ind w:left="426" w:right="-1"/>
              <w:contextualSpacing/>
              <w:jc w:val="both"/>
              <w:rPr>
                <w:rFonts w:ascii="Arial" w:hAnsi="Arial" w:cs="Arial"/>
                <w:bCs/>
                <w:i/>
                <w:sz w:val="22"/>
                <w:szCs w:val="22"/>
                <w:lang w:val="es-CR"/>
              </w:rPr>
            </w:pPr>
          </w:p>
          <w:p w:rsidR="00FA7F0D" w:rsidRPr="00FA7F0D" w:rsidRDefault="00FA7F0D" w:rsidP="00FA7F0D">
            <w:pPr>
              <w:tabs>
                <w:tab w:val="left" w:pos="426"/>
              </w:tabs>
              <w:spacing w:after="160" w:line="259" w:lineRule="auto"/>
              <w:ind w:left="426" w:right="-1"/>
              <w:contextualSpacing/>
              <w:jc w:val="both"/>
              <w:rPr>
                <w:rFonts w:ascii="Arial" w:hAnsi="Arial" w:cs="Arial"/>
                <w:bCs/>
                <w:i/>
                <w:sz w:val="22"/>
                <w:szCs w:val="22"/>
                <w:lang w:val="es-CR"/>
              </w:rPr>
            </w:pPr>
            <w:r w:rsidRPr="00FA7F0D">
              <w:rPr>
                <w:rFonts w:ascii="Arial" w:hAnsi="Arial" w:cs="Arial"/>
                <w:bCs/>
                <w:i/>
                <w:sz w:val="22"/>
                <w:szCs w:val="22"/>
                <w:lang w:val="es-CR"/>
              </w:rPr>
              <w:t>b. Una representación estudiantil del Instituto Tecnológico de Costa Rica, equivalente al 25% del total del órgano, nombrado por el mecanismo y para el período que defina el Estatuto de la Federación de Estudiantes del Instituto Tecnológico de Costa Rica.</w:t>
            </w:r>
          </w:p>
          <w:p w:rsidR="00FA7F0D" w:rsidRPr="00FA7F0D" w:rsidRDefault="00FA7F0D" w:rsidP="00FA7F0D">
            <w:pPr>
              <w:tabs>
                <w:tab w:val="left" w:pos="426"/>
              </w:tabs>
              <w:spacing w:after="160" w:line="259" w:lineRule="auto"/>
              <w:ind w:left="426" w:right="-1"/>
              <w:contextualSpacing/>
              <w:jc w:val="both"/>
              <w:rPr>
                <w:rFonts w:ascii="Arial" w:hAnsi="Arial" w:cs="Arial"/>
                <w:bCs/>
                <w:i/>
                <w:sz w:val="22"/>
                <w:szCs w:val="22"/>
                <w:lang w:val="es-CR"/>
              </w:rPr>
            </w:pPr>
          </w:p>
          <w:p w:rsidR="00FA7F0D" w:rsidRPr="00FA7F0D" w:rsidRDefault="00FA7F0D" w:rsidP="00FA7F0D">
            <w:pPr>
              <w:tabs>
                <w:tab w:val="left" w:pos="426"/>
              </w:tabs>
              <w:spacing w:after="160" w:line="259" w:lineRule="auto"/>
              <w:ind w:left="426" w:right="-1"/>
              <w:contextualSpacing/>
              <w:jc w:val="both"/>
              <w:rPr>
                <w:rFonts w:ascii="Arial" w:hAnsi="Arial" w:cs="Arial"/>
                <w:bCs/>
                <w:i/>
                <w:sz w:val="22"/>
                <w:szCs w:val="22"/>
                <w:lang w:val="es-CR"/>
              </w:rPr>
            </w:pPr>
            <w:r w:rsidRPr="00FA7F0D">
              <w:rPr>
                <w:rFonts w:ascii="Arial" w:hAnsi="Arial" w:cs="Arial"/>
                <w:bCs/>
                <w:i/>
                <w:sz w:val="22"/>
                <w:szCs w:val="22"/>
                <w:lang w:val="es-CR"/>
              </w:rPr>
              <w:t>c. Una persona de la Comunidad Nacional que no sea funcionario ni estudiante del Instituto, nombrada por la Comisión ad hoc, de entre los candidatos que se postulen, en un concurso externo. El Instituto reconocerá la dieta de ley por la participación de este miembro en las sesiones ordinarias del Consejo.</w:t>
            </w:r>
          </w:p>
          <w:p w:rsidR="00FA7F0D" w:rsidRPr="00FA7F0D" w:rsidRDefault="00FA7F0D" w:rsidP="00FA7F0D">
            <w:pPr>
              <w:tabs>
                <w:tab w:val="left" w:pos="426"/>
              </w:tabs>
              <w:spacing w:after="160" w:line="259" w:lineRule="auto"/>
              <w:ind w:left="426" w:right="-1"/>
              <w:contextualSpacing/>
              <w:jc w:val="both"/>
              <w:rPr>
                <w:rFonts w:ascii="Arial" w:hAnsi="Arial" w:cs="Arial"/>
                <w:bCs/>
                <w:i/>
                <w:sz w:val="22"/>
                <w:szCs w:val="22"/>
                <w:lang w:val="es-CR"/>
              </w:rPr>
            </w:pPr>
          </w:p>
          <w:p w:rsidR="00FA7F0D" w:rsidRPr="00FA7F0D" w:rsidRDefault="00FA7F0D" w:rsidP="00FA7F0D">
            <w:pPr>
              <w:tabs>
                <w:tab w:val="left" w:pos="426"/>
              </w:tabs>
              <w:spacing w:after="160" w:line="259" w:lineRule="auto"/>
              <w:ind w:left="426" w:right="-1"/>
              <w:contextualSpacing/>
              <w:jc w:val="both"/>
              <w:rPr>
                <w:rFonts w:ascii="Arial" w:hAnsi="Arial" w:cs="Arial"/>
                <w:bCs/>
                <w:i/>
                <w:sz w:val="22"/>
                <w:szCs w:val="22"/>
                <w:lang w:val="es-CR"/>
              </w:rPr>
            </w:pPr>
            <w:r w:rsidRPr="00FA7F0D">
              <w:rPr>
                <w:rFonts w:ascii="Arial" w:hAnsi="Arial" w:cs="Arial"/>
                <w:bCs/>
                <w:i/>
                <w:sz w:val="22"/>
                <w:szCs w:val="22"/>
                <w:lang w:val="es-CR"/>
              </w:rPr>
              <w:t>d. El Director de la Editorial fungirá como secretario del órgano</w:t>
            </w:r>
          </w:p>
          <w:p w:rsidR="00FA7F0D" w:rsidRPr="00FA7F0D" w:rsidRDefault="00FA7F0D" w:rsidP="00FA7F0D">
            <w:pPr>
              <w:tabs>
                <w:tab w:val="left" w:pos="426"/>
              </w:tabs>
              <w:spacing w:after="160" w:line="259" w:lineRule="auto"/>
              <w:ind w:left="426" w:right="-1"/>
              <w:contextualSpacing/>
              <w:jc w:val="both"/>
              <w:rPr>
                <w:rFonts w:ascii="Arial" w:hAnsi="Arial" w:cs="Arial"/>
                <w:bCs/>
                <w:i/>
                <w:sz w:val="22"/>
                <w:szCs w:val="22"/>
                <w:lang w:val="es-CR"/>
              </w:rPr>
            </w:pPr>
          </w:p>
          <w:p w:rsidR="00FA7F0D" w:rsidRPr="00FA7F0D" w:rsidRDefault="00FA7F0D" w:rsidP="00FA7F0D">
            <w:pPr>
              <w:tabs>
                <w:tab w:val="left" w:pos="426"/>
              </w:tabs>
              <w:spacing w:after="160" w:line="259" w:lineRule="auto"/>
              <w:ind w:left="426" w:right="-1"/>
              <w:contextualSpacing/>
              <w:jc w:val="both"/>
              <w:rPr>
                <w:rFonts w:ascii="Arial" w:hAnsi="Arial" w:cs="Arial"/>
                <w:bCs/>
                <w:i/>
                <w:sz w:val="22"/>
                <w:szCs w:val="22"/>
                <w:lang w:val="es-CR"/>
              </w:rPr>
            </w:pPr>
            <w:r w:rsidRPr="00FA7F0D">
              <w:rPr>
                <w:rFonts w:ascii="Arial" w:hAnsi="Arial" w:cs="Arial"/>
                <w:bCs/>
                <w:i/>
                <w:sz w:val="22"/>
                <w:szCs w:val="22"/>
                <w:lang w:val="es-CR"/>
              </w:rPr>
              <w:t>La Comisión ad hoc a que hace mención en los incisos a) y c) estará integrada por un miembro del Consejo Institucional, el Vicerrector de Investigación y Extensión y el Director de la Editorial.</w:t>
            </w:r>
          </w:p>
          <w:p w:rsidR="00FA7F0D" w:rsidRPr="00FA7F0D" w:rsidRDefault="00FA7F0D" w:rsidP="00FA7F0D">
            <w:pPr>
              <w:tabs>
                <w:tab w:val="left" w:pos="426"/>
              </w:tabs>
              <w:spacing w:after="160" w:line="259" w:lineRule="auto"/>
              <w:ind w:left="426" w:right="-1"/>
              <w:contextualSpacing/>
              <w:jc w:val="both"/>
              <w:rPr>
                <w:rFonts w:ascii="Arial" w:hAnsi="Arial" w:cs="Arial"/>
                <w:bCs/>
                <w:i/>
                <w:sz w:val="22"/>
                <w:szCs w:val="22"/>
                <w:lang w:val="es-CR"/>
              </w:rPr>
            </w:pPr>
          </w:p>
          <w:p w:rsidR="00FA7F0D" w:rsidRPr="00FA7F0D" w:rsidRDefault="00FA7F0D" w:rsidP="00FA7F0D">
            <w:pPr>
              <w:jc w:val="both"/>
              <w:rPr>
                <w:rFonts w:ascii="Arial" w:eastAsia="Cambria" w:hAnsi="Arial" w:cs="Arial"/>
                <w:lang w:val="es-ES_tradnl" w:eastAsia="en-US"/>
              </w:rPr>
            </w:pPr>
            <w:r w:rsidRPr="00FA7F0D">
              <w:rPr>
                <w:rFonts w:ascii="Arial" w:hAnsi="Arial" w:cs="Arial"/>
                <w:bCs/>
                <w:i/>
                <w:sz w:val="22"/>
                <w:szCs w:val="22"/>
                <w:lang w:val="es-CR"/>
              </w:rPr>
              <w:t>Los miembros del Consejo elegirán de entre ellos mismos al Presidente.</w:t>
            </w:r>
            <w:r w:rsidRPr="00FA7F0D">
              <w:rPr>
                <w:rFonts w:ascii="Arial" w:hAnsi="Arial" w:cs="Arial"/>
                <w:i/>
                <w:sz w:val="22"/>
                <w:szCs w:val="22"/>
                <w:lang w:val="es-CR"/>
              </w:rPr>
              <w:t>”</w:t>
            </w:r>
          </w:p>
        </w:tc>
      </w:tr>
    </w:tbl>
    <w:p w:rsidR="00FA7F0D" w:rsidRPr="00FA7F0D" w:rsidRDefault="00FA7F0D" w:rsidP="00FA7F0D">
      <w:pPr>
        <w:spacing w:after="200"/>
        <w:jc w:val="both"/>
        <w:rPr>
          <w:rFonts w:ascii="Arial" w:eastAsia="Calibri" w:hAnsi="Arial" w:cs="Arial"/>
          <w:b/>
          <w:color w:val="000000" w:themeColor="text1"/>
          <w:lang w:val="es-ES_tradnl" w:eastAsia="en-US"/>
        </w:rPr>
      </w:pPr>
    </w:p>
    <w:p w:rsidR="00FA7F0D" w:rsidRPr="00FA7F0D" w:rsidRDefault="00FA7F0D" w:rsidP="00FA7F0D">
      <w:pPr>
        <w:numPr>
          <w:ilvl w:val="0"/>
          <w:numId w:val="48"/>
        </w:numPr>
        <w:spacing w:after="200"/>
        <w:ind w:left="284" w:hanging="426"/>
        <w:jc w:val="both"/>
        <w:rPr>
          <w:rFonts w:ascii="Arial" w:eastAsia="Calibri" w:hAnsi="Arial" w:cs="Arial"/>
          <w:color w:val="000000" w:themeColor="text1"/>
          <w:lang w:val="es-CR"/>
        </w:rPr>
      </w:pPr>
      <w:r w:rsidRPr="00FA7F0D">
        <w:rPr>
          <w:rFonts w:ascii="Arial" w:eastAsia="Calibri" w:hAnsi="Arial" w:cs="Arial"/>
          <w:color w:val="000000" w:themeColor="text1"/>
          <w:lang w:val="es-CR"/>
        </w:rPr>
        <w:t xml:space="preserve">Mediante oficio SCI-243-2017, del 28 de abril de 2017, suscrito por el Ing. Jorge Chaves, Coordinador </w:t>
      </w:r>
      <w:proofErr w:type="spellStart"/>
      <w:r w:rsidRPr="00FA7F0D">
        <w:rPr>
          <w:rFonts w:ascii="Arial" w:eastAsia="Calibri" w:hAnsi="Arial" w:cs="Arial"/>
          <w:color w:val="000000" w:themeColor="text1"/>
          <w:lang w:val="es-CR"/>
        </w:rPr>
        <w:t>a.i.</w:t>
      </w:r>
      <w:proofErr w:type="spellEnd"/>
      <w:r w:rsidRPr="00FA7F0D">
        <w:rPr>
          <w:rFonts w:ascii="Arial" w:eastAsia="Calibri" w:hAnsi="Arial" w:cs="Arial"/>
          <w:color w:val="000000" w:themeColor="text1"/>
          <w:lang w:val="es-CR"/>
        </w:rPr>
        <w:t xml:space="preserve"> de la Comisión de Estatuto Orgánico, dirigido a la Ing. Maribel Jiménez, Presidenta del Consejo Editorial Tecnológica, se le indica que la Comisión de Estatuto Orgánico en reunión No. 255-2017, del 25 de abril de 2017, revisa la propuesta presentada por el estudiante Eddie Gómez, miembro del </w:t>
      </w:r>
      <w:r w:rsidRPr="00FA7F0D">
        <w:rPr>
          <w:rFonts w:ascii="Arial" w:eastAsia="Calibri" w:hAnsi="Arial" w:cs="Arial"/>
          <w:color w:val="000000" w:themeColor="text1"/>
          <w:lang w:val="es-CR"/>
        </w:rPr>
        <w:lastRenderedPageBreak/>
        <w:t>Consejo Institucional y miembro de la Comisión de Estatuto Orgánico, disponiendo enviar el borrador de la propuesta, con el fin de recibir retroalimentación de la misma, cuanto antes.</w:t>
      </w:r>
    </w:p>
    <w:p w:rsidR="00FA7F0D" w:rsidRPr="00FA7F0D" w:rsidRDefault="00FA7F0D" w:rsidP="00FA7F0D">
      <w:pPr>
        <w:numPr>
          <w:ilvl w:val="0"/>
          <w:numId w:val="48"/>
        </w:numPr>
        <w:spacing w:after="200"/>
        <w:ind w:left="284" w:hanging="426"/>
        <w:jc w:val="both"/>
        <w:rPr>
          <w:rFonts w:ascii="Arial" w:eastAsia="Calibri" w:hAnsi="Arial" w:cs="Arial"/>
          <w:color w:val="000000" w:themeColor="text1"/>
          <w:lang w:val="es-CR"/>
        </w:rPr>
      </w:pPr>
      <w:r w:rsidRPr="00FA7F0D">
        <w:rPr>
          <w:rFonts w:ascii="Arial" w:eastAsia="Calibri" w:hAnsi="Arial" w:cs="Arial"/>
          <w:color w:val="000000" w:themeColor="text1"/>
          <w:lang w:val="es-CR"/>
        </w:rPr>
        <w:t xml:space="preserve">La Comisión de Estatuto Orgánico en reunión No. 258-2017, del 16 de mayo de 2017, recibe oficio ET-297-2017, de fecha 16 de mayo de 2017, suscrito por el Dr. Dagoberto Arias, Director de la Editorial Tecnológica de Costa Rica, dirigido al Ing. Jorge Chaves, Coordinador </w:t>
      </w:r>
      <w:proofErr w:type="spellStart"/>
      <w:r w:rsidRPr="00FA7F0D">
        <w:rPr>
          <w:rFonts w:ascii="Arial" w:eastAsia="Calibri" w:hAnsi="Arial" w:cs="Arial"/>
          <w:color w:val="000000" w:themeColor="text1"/>
          <w:lang w:val="es-CR"/>
        </w:rPr>
        <w:t>a.i.</w:t>
      </w:r>
      <w:proofErr w:type="spellEnd"/>
      <w:r w:rsidRPr="00FA7F0D">
        <w:rPr>
          <w:rFonts w:ascii="Arial" w:eastAsia="Calibri" w:hAnsi="Arial" w:cs="Arial"/>
          <w:color w:val="000000" w:themeColor="text1"/>
          <w:lang w:val="es-CR"/>
        </w:rPr>
        <w:t xml:space="preserve"> de la Comisión de Estatuto Orgánico, en el cual </w:t>
      </w:r>
      <w:r w:rsidR="003E4B2F">
        <w:rPr>
          <w:rFonts w:ascii="Arial" w:eastAsia="Calibri" w:hAnsi="Arial" w:cs="Arial"/>
          <w:color w:val="000000" w:themeColor="text1"/>
          <w:lang w:val="es-CR"/>
        </w:rPr>
        <w:t xml:space="preserve">se </w:t>
      </w:r>
      <w:bookmarkStart w:id="0" w:name="_GoBack"/>
      <w:bookmarkEnd w:id="0"/>
      <w:r w:rsidRPr="00FA7F0D">
        <w:rPr>
          <w:rFonts w:ascii="Arial" w:eastAsia="Calibri" w:hAnsi="Arial" w:cs="Arial"/>
          <w:color w:val="000000" w:themeColor="text1"/>
          <w:lang w:val="es-CR"/>
        </w:rPr>
        <w:t>indica lo siguiente:</w:t>
      </w:r>
    </w:p>
    <w:p w:rsidR="00FA7F0D" w:rsidRDefault="00FA7F0D" w:rsidP="00FA7F0D">
      <w:pPr>
        <w:numPr>
          <w:ilvl w:val="0"/>
          <w:numId w:val="50"/>
        </w:numPr>
        <w:ind w:left="714" w:hanging="357"/>
        <w:contextualSpacing/>
        <w:jc w:val="both"/>
        <w:rPr>
          <w:rFonts w:ascii="Arial" w:eastAsiaTheme="minorHAnsi" w:hAnsi="Arial" w:cs="Arial"/>
          <w:bCs/>
          <w:i/>
          <w:color w:val="212121"/>
          <w:sz w:val="22"/>
          <w:szCs w:val="22"/>
          <w:lang w:val="es-CR"/>
        </w:rPr>
      </w:pPr>
      <w:r w:rsidRPr="00FA7F0D">
        <w:rPr>
          <w:rFonts w:ascii="Arial" w:eastAsiaTheme="minorHAnsi" w:hAnsi="Arial" w:cs="Arial"/>
          <w:bCs/>
          <w:i/>
          <w:color w:val="212121"/>
          <w:sz w:val="22"/>
          <w:szCs w:val="22"/>
          <w:lang w:val="es-CR"/>
        </w:rPr>
        <w:t>“Manifestar el consentimiento del Consejo Editorial para que se reforme el reglamento de la Editorial Tecnológica de Costa Rica y se incorpore en el Artículo 7, un nuevo inciso sobre la representación estudiantil equivalente al 25% de la totalidad del órgano colegiado.</w:t>
      </w:r>
    </w:p>
    <w:p w:rsidR="00F74068" w:rsidRPr="00FA7F0D" w:rsidRDefault="00F74068" w:rsidP="00F74068">
      <w:pPr>
        <w:ind w:left="714"/>
        <w:contextualSpacing/>
        <w:jc w:val="both"/>
        <w:rPr>
          <w:rFonts w:ascii="Arial" w:eastAsiaTheme="minorHAnsi" w:hAnsi="Arial" w:cs="Arial"/>
          <w:bCs/>
          <w:i/>
          <w:color w:val="212121"/>
          <w:sz w:val="22"/>
          <w:szCs w:val="22"/>
          <w:lang w:val="es-CR"/>
        </w:rPr>
      </w:pPr>
    </w:p>
    <w:p w:rsidR="00FA7F0D" w:rsidRPr="00FA7F0D" w:rsidRDefault="00FA7F0D" w:rsidP="00FA7F0D">
      <w:pPr>
        <w:numPr>
          <w:ilvl w:val="0"/>
          <w:numId w:val="50"/>
        </w:numPr>
        <w:ind w:left="714" w:hanging="357"/>
        <w:contextualSpacing/>
        <w:jc w:val="both"/>
        <w:rPr>
          <w:rFonts w:ascii="Arial" w:eastAsiaTheme="minorHAnsi" w:hAnsi="Arial" w:cs="Arial"/>
          <w:bCs/>
          <w:i/>
          <w:color w:val="212121"/>
          <w:sz w:val="22"/>
          <w:szCs w:val="22"/>
          <w:lang w:val="es-CR"/>
        </w:rPr>
      </w:pPr>
      <w:r w:rsidRPr="00FA7F0D">
        <w:rPr>
          <w:rFonts w:ascii="Arial" w:eastAsiaTheme="minorHAnsi" w:hAnsi="Arial" w:cs="Arial"/>
          <w:bCs/>
          <w:i/>
          <w:color w:val="212121"/>
          <w:sz w:val="22"/>
          <w:szCs w:val="22"/>
          <w:lang w:val="es-CR"/>
        </w:rPr>
        <w:t xml:space="preserve">Hacer del conocimiento de la Comisión nuestra preocupación sobre la asistencia de la representación estudiantil a las sesiones del Consejo, que garantice el quorum requerido para sesionar, aspecto que deberá ser atendido por la </w:t>
      </w:r>
      <w:proofErr w:type="spellStart"/>
      <w:r w:rsidRPr="00FA7F0D">
        <w:rPr>
          <w:rFonts w:ascii="Arial" w:eastAsiaTheme="minorHAnsi" w:hAnsi="Arial" w:cs="Arial"/>
          <w:bCs/>
          <w:i/>
          <w:color w:val="212121"/>
          <w:sz w:val="22"/>
          <w:szCs w:val="22"/>
          <w:lang w:val="es-CR"/>
        </w:rPr>
        <w:t>FEITEC</w:t>
      </w:r>
      <w:proofErr w:type="spellEnd"/>
      <w:r w:rsidRPr="00FA7F0D">
        <w:rPr>
          <w:rFonts w:ascii="Arial" w:eastAsiaTheme="minorHAnsi" w:hAnsi="Arial" w:cs="Arial"/>
          <w:bCs/>
          <w:i/>
          <w:color w:val="212121"/>
          <w:sz w:val="22"/>
          <w:szCs w:val="22"/>
          <w:lang w:val="es-CR"/>
        </w:rPr>
        <w:t>”.</w:t>
      </w:r>
    </w:p>
    <w:p w:rsidR="00FA7F0D" w:rsidRPr="00FA7F0D" w:rsidRDefault="00FA7F0D" w:rsidP="00FA7F0D">
      <w:pPr>
        <w:ind w:left="714"/>
        <w:contextualSpacing/>
        <w:jc w:val="both"/>
        <w:rPr>
          <w:rFonts w:ascii="Arial" w:eastAsiaTheme="minorHAnsi" w:hAnsi="Arial" w:cs="Arial"/>
          <w:bCs/>
          <w:i/>
          <w:color w:val="212121"/>
          <w:sz w:val="22"/>
          <w:szCs w:val="22"/>
          <w:lang w:val="es-CR"/>
        </w:rPr>
      </w:pPr>
    </w:p>
    <w:p w:rsidR="00FA7F0D" w:rsidRPr="00FA7F0D" w:rsidRDefault="00F74068" w:rsidP="00FA7F0D">
      <w:pPr>
        <w:spacing w:after="200"/>
        <w:ind w:left="284"/>
        <w:jc w:val="both"/>
        <w:rPr>
          <w:rFonts w:ascii="Arial" w:eastAsia="Calibri" w:hAnsi="Arial" w:cs="Arial"/>
          <w:color w:val="000000" w:themeColor="text1"/>
          <w:lang w:val="es-CR"/>
        </w:rPr>
      </w:pPr>
      <w:r>
        <w:rPr>
          <w:rFonts w:ascii="Arial" w:eastAsia="Calibri" w:hAnsi="Arial" w:cs="Arial"/>
          <w:color w:val="000000" w:themeColor="text1"/>
          <w:lang w:val="es-CR"/>
        </w:rPr>
        <w:t>L</w:t>
      </w:r>
      <w:r w:rsidR="00FA7F0D" w:rsidRPr="00FA7F0D">
        <w:rPr>
          <w:rFonts w:ascii="Arial" w:eastAsia="Calibri" w:hAnsi="Arial" w:cs="Arial"/>
          <w:color w:val="000000" w:themeColor="text1"/>
          <w:lang w:val="es-CR"/>
        </w:rPr>
        <w:t xml:space="preserve">a Comisión dispone elevar la propuesta al pleno del Consejo Institucional. </w:t>
      </w:r>
    </w:p>
    <w:p w:rsidR="00FA7F0D" w:rsidRPr="00FA7F0D" w:rsidRDefault="00FA7F0D" w:rsidP="00FA7F0D">
      <w:pPr>
        <w:spacing w:after="200"/>
        <w:ind w:left="-142"/>
        <w:jc w:val="both"/>
        <w:rPr>
          <w:rFonts w:ascii="Arial" w:eastAsia="Calibri" w:hAnsi="Arial" w:cs="Arial"/>
          <w:b/>
          <w:color w:val="000000" w:themeColor="text1"/>
          <w:lang w:val="es-ES_tradnl" w:eastAsia="en-US"/>
        </w:rPr>
      </w:pPr>
      <w:r w:rsidRPr="00FA7F0D">
        <w:rPr>
          <w:rFonts w:ascii="Arial" w:eastAsia="Calibri" w:hAnsi="Arial" w:cs="Arial"/>
          <w:b/>
          <w:color w:val="000000" w:themeColor="text1"/>
          <w:lang w:val="es-ES_tradnl" w:eastAsia="en-US"/>
        </w:rPr>
        <w:t>SE</w:t>
      </w:r>
      <w:r>
        <w:rPr>
          <w:rFonts w:ascii="Arial" w:eastAsia="Calibri" w:hAnsi="Arial" w:cs="Arial"/>
          <w:b/>
          <w:color w:val="000000" w:themeColor="text1"/>
          <w:lang w:val="es-ES_tradnl" w:eastAsia="en-US"/>
        </w:rPr>
        <w:t xml:space="preserve"> ACUERDA</w:t>
      </w:r>
      <w:r w:rsidRPr="00FA7F0D">
        <w:rPr>
          <w:rFonts w:ascii="Arial" w:eastAsia="Calibri" w:hAnsi="Arial" w:cs="Arial"/>
          <w:b/>
          <w:color w:val="000000" w:themeColor="text1"/>
          <w:lang w:val="es-ES_tradnl" w:eastAsia="en-US"/>
        </w:rPr>
        <w:t>:</w:t>
      </w:r>
    </w:p>
    <w:p w:rsidR="00FA7F0D" w:rsidRPr="00FA7F0D" w:rsidRDefault="00FA7F0D" w:rsidP="00FA7F0D">
      <w:pPr>
        <w:numPr>
          <w:ilvl w:val="0"/>
          <w:numId w:val="49"/>
        </w:numPr>
        <w:tabs>
          <w:tab w:val="left" w:pos="426"/>
        </w:tabs>
        <w:ind w:left="426" w:right="-1" w:hanging="568"/>
        <w:contextualSpacing/>
        <w:jc w:val="both"/>
        <w:rPr>
          <w:rFonts w:ascii="Arial" w:hAnsi="Arial" w:cs="Arial"/>
          <w:i/>
          <w:color w:val="000000" w:themeColor="text1"/>
          <w:lang w:val="x-none"/>
        </w:rPr>
      </w:pPr>
      <w:r w:rsidRPr="00FA7F0D">
        <w:rPr>
          <w:rFonts w:ascii="Arial" w:eastAsiaTheme="minorHAnsi" w:hAnsi="Arial" w:cs="Arial"/>
          <w:color w:val="000000" w:themeColor="text1"/>
          <w:lang w:val="es-ES_tradnl"/>
        </w:rPr>
        <w:t>Modificar e</w:t>
      </w:r>
      <w:r w:rsidRPr="00FA7F0D">
        <w:rPr>
          <w:rFonts w:ascii="Arial" w:hAnsi="Arial" w:cs="Arial"/>
          <w:color w:val="000000" w:themeColor="text1"/>
          <w:lang w:val="es-CR"/>
        </w:rPr>
        <w:t xml:space="preserve">l Artículo 7, del </w:t>
      </w:r>
      <w:r w:rsidRPr="00FA7F0D">
        <w:rPr>
          <w:rFonts w:ascii="Arial" w:hAnsi="Arial" w:cs="Arial"/>
          <w:bCs/>
          <w:color w:val="000000" w:themeColor="text1"/>
          <w:lang w:val="es-CR"/>
        </w:rPr>
        <w:t xml:space="preserve">Reglamento de Organización de </w:t>
      </w:r>
      <w:r w:rsidR="00F74068">
        <w:rPr>
          <w:rFonts w:ascii="Arial" w:hAnsi="Arial" w:cs="Arial"/>
          <w:bCs/>
          <w:color w:val="000000" w:themeColor="text1"/>
          <w:lang w:val="es-CR"/>
        </w:rPr>
        <w:t>l</w:t>
      </w:r>
      <w:r w:rsidRPr="00FA7F0D">
        <w:rPr>
          <w:rFonts w:ascii="Arial" w:hAnsi="Arial" w:cs="Arial"/>
          <w:bCs/>
          <w:color w:val="000000" w:themeColor="text1"/>
          <w:lang w:val="es-CR"/>
        </w:rPr>
        <w:t>a Editorial Tecnológica de Costa Rica</w:t>
      </w:r>
      <w:r w:rsidRPr="00FA7F0D">
        <w:rPr>
          <w:rFonts w:ascii="Arial" w:hAnsi="Arial" w:cs="Arial"/>
          <w:color w:val="000000" w:themeColor="text1"/>
          <w:lang w:val="es-CR"/>
        </w:rPr>
        <w:t>, para que se lea de la siguiente manera:</w:t>
      </w:r>
    </w:p>
    <w:p w:rsidR="00FA7F0D" w:rsidRPr="00FA7F0D" w:rsidRDefault="00FA7F0D" w:rsidP="00FA7F0D">
      <w:pPr>
        <w:jc w:val="both"/>
        <w:rPr>
          <w:rFonts w:ascii="Arial" w:eastAsia="Cambria" w:hAnsi="Arial" w:cs="Arial"/>
          <w:color w:val="000000" w:themeColor="text1"/>
          <w:lang w:eastAsia="en-US"/>
        </w:rPr>
      </w:pPr>
    </w:p>
    <w:p w:rsidR="00FA7F0D" w:rsidRPr="00FA7F0D" w:rsidRDefault="00FA7F0D" w:rsidP="00FA7F0D">
      <w:pPr>
        <w:tabs>
          <w:tab w:val="left" w:pos="426"/>
        </w:tabs>
        <w:ind w:left="426" w:right="-1"/>
        <w:contextualSpacing/>
        <w:jc w:val="both"/>
        <w:rPr>
          <w:rFonts w:ascii="Arial" w:hAnsi="Arial" w:cs="Arial"/>
          <w:bCs/>
          <w:lang w:val="es-CR"/>
        </w:rPr>
      </w:pPr>
      <w:r w:rsidRPr="00FA7F0D">
        <w:rPr>
          <w:rFonts w:ascii="Arial" w:hAnsi="Arial" w:cs="Arial"/>
          <w:bCs/>
          <w:lang w:val="es-CR"/>
        </w:rPr>
        <w:t>“El Consejo Editorial estará integrado por los siguientes miembros:</w:t>
      </w:r>
    </w:p>
    <w:p w:rsidR="00FA7F0D" w:rsidRPr="00FA7F0D" w:rsidRDefault="00FA7F0D" w:rsidP="00FA7F0D">
      <w:pPr>
        <w:tabs>
          <w:tab w:val="left" w:pos="426"/>
        </w:tabs>
        <w:ind w:left="426" w:right="-1"/>
        <w:contextualSpacing/>
        <w:jc w:val="both"/>
        <w:rPr>
          <w:rFonts w:ascii="Arial" w:hAnsi="Arial" w:cs="Arial"/>
          <w:bCs/>
          <w:lang w:val="es-CR"/>
        </w:rPr>
      </w:pPr>
    </w:p>
    <w:p w:rsidR="00FA7F0D" w:rsidRPr="00FA7F0D" w:rsidRDefault="00FA7F0D" w:rsidP="00FA7F0D">
      <w:pPr>
        <w:ind w:left="851" w:right="-1" w:hanging="284"/>
        <w:contextualSpacing/>
        <w:jc w:val="both"/>
        <w:rPr>
          <w:rFonts w:ascii="Arial" w:hAnsi="Arial" w:cs="Arial"/>
          <w:bCs/>
          <w:lang w:val="es-CR"/>
        </w:rPr>
      </w:pPr>
      <w:r w:rsidRPr="00FA7F0D">
        <w:rPr>
          <w:rFonts w:ascii="Arial" w:hAnsi="Arial" w:cs="Arial"/>
          <w:bCs/>
          <w:lang w:val="es-CR"/>
        </w:rPr>
        <w:t>a. Un funcionario de cada una de las Vicerrectorías del Instituto, nombrado por la comisión ad hoc, de entre los candidatos incluidos en ternas que le propongan los Consejos de Vicerrectoría respectivos, conformadas con base en los nombres de funcionarios que presenten los departamentos.</w:t>
      </w:r>
    </w:p>
    <w:p w:rsidR="00FA7F0D" w:rsidRPr="00FA7F0D" w:rsidRDefault="00FA7F0D" w:rsidP="00FA7F0D">
      <w:pPr>
        <w:tabs>
          <w:tab w:val="left" w:pos="426"/>
        </w:tabs>
        <w:ind w:left="426" w:right="-1"/>
        <w:contextualSpacing/>
        <w:jc w:val="both"/>
        <w:rPr>
          <w:rFonts w:ascii="Arial" w:hAnsi="Arial" w:cs="Arial"/>
          <w:bCs/>
          <w:lang w:val="es-CR"/>
        </w:rPr>
      </w:pPr>
    </w:p>
    <w:p w:rsidR="00FA7F0D" w:rsidRPr="00FA7F0D" w:rsidRDefault="00FA7F0D" w:rsidP="00FA7F0D">
      <w:pPr>
        <w:ind w:left="851" w:right="-1" w:hanging="284"/>
        <w:contextualSpacing/>
        <w:jc w:val="both"/>
        <w:rPr>
          <w:rFonts w:ascii="Arial" w:hAnsi="Arial" w:cs="Arial"/>
          <w:bCs/>
          <w:lang w:val="es-CR"/>
        </w:rPr>
      </w:pPr>
      <w:r w:rsidRPr="00FA7F0D">
        <w:rPr>
          <w:rFonts w:ascii="Arial" w:hAnsi="Arial" w:cs="Arial"/>
          <w:bCs/>
          <w:lang w:val="es-CR"/>
        </w:rPr>
        <w:t>b. Una representación estudiantil del Instituto Tecnológico de Costa Rica, equivalente al 25% del total del órgano, nombrado por el mecanismo y para el período que defina el Estatuto de la Federación de Estudiantes del Instituto Tecnológico de Costa Rica.</w:t>
      </w:r>
    </w:p>
    <w:p w:rsidR="00FA7F0D" w:rsidRPr="00FA7F0D" w:rsidRDefault="00FA7F0D" w:rsidP="00FA7F0D">
      <w:pPr>
        <w:tabs>
          <w:tab w:val="left" w:pos="426"/>
        </w:tabs>
        <w:ind w:left="426" w:right="-1"/>
        <w:contextualSpacing/>
        <w:jc w:val="both"/>
        <w:rPr>
          <w:rFonts w:ascii="Arial" w:hAnsi="Arial" w:cs="Arial"/>
          <w:bCs/>
          <w:lang w:val="es-CR"/>
        </w:rPr>
      </w:pPr>
    </w:p>
    <w:p w:rsidR="00FA7F0D" w:rsidRPr="00FA7F0D" w:rsidRDefault="00FA7F0D" w:rsidP="00FA7F0D">
      <w:pPr>
        <w:ind w:left="851" w:right="-1" w:hanging="284"/>
        <w:contextualSpacing/>
        <w:jc w:val="both"/>
        <w:rPr>
          <w:rFonts w:ascii="Arial" w:hAnsi="Arial" w:cs="Arial"/>
          <w:bCs/>
          <w:lang w:val="es-CR"/>
        </w:rPr>
      </w:pPr>
      <w:r w:rsidRPr="00FA7F0D">
        <w:rPr>
          <w:rFonts w:ascii="Arial" w:hAnsi="Arial" w:cs="Arial"/>
          <w:bCs/>
          <w:lang w:val="es-CR"/>
        </w:rPr>
        <w:t>c. Una persona de la Comunidad Nacional que no sea funcionario ni estudiante del Instituto, nombrada por la Comisión ad hoc, de entre los candidatos que se postulen, en un concurso externo. El Instituto reconocerá la dieta de ley por la participación de este miembro en las sesiones ordinarias del Consejo.</w:t>
      </w:r>
    </w:p>
    <w:p w:rsidR="00FA7F0D" w:rsidRPr="00FA7F0D" w:rsidRDefault="00FA7F0D" w:rsidP="00FA7F0D">
      <w:pPr>
        <w:tabs>
          <w:tab w:val="left" w:pos="426"/>
        </w:tabs>
        <w:ind w:left="426" w:right="-1"/>
        <w:contextualSpacing/>
        <w:jc w:val="both"/>
        <w:rPr>
          <w:rFonts w:ascii="Arial" w:hAnsi="Arial" w:cs="Arial"/>
          <w:bCs/>
          <w:lang w:val="es-CR"/>
        </w:rPr>
      </w:pPr>
    </w:p>
    <w:p w:rsidR="00FA7F0D" w:rsidRPr="00FA7F0D" w:rsidRDefault="00FA7F0D" w:rsidP="00FA7F0D">
      <w:pPr>
        <w:ind w:left="851" w:right="-1" w:hanging="284"/>
        <w:contextualSpacing/>
        <w:jc w:val="both"/>
        <w:rPr>
          <w:rFonts w:ascii="Arial" w:hAnsi="Arial" w:cs="Arial"/>
          <w:bCs/>
          <w:lang w:val="es-CR"/>
        </w:rPr>
      </w:pPr>
      <w:r w:rsidRPr="00FA7F0D">
        <w:rPr>
          <w:rFonts w:ascii="Arial" w:hAnsi="Arial" w:cs="Arial"/>
          <w:bCs/>
          <w:lang w:val="es-CR"/>
        </w:rPr>
        <w:t>d. El Director de la Editorial fungirá como secretario del órgano</w:t>
      </w:r>
    </w:p>
    <w:p w:rsidR="00FA7F0D" w:rsidRPr="00FA7F0D" w:rsidRDefault="00FA7F0D" w:rsidP="00FA7F0D">
      <w:pPr>
        <w:tabs>
          <w:tab w:val="left" w:pos="426"/>
        </w:tabs>
        <w:ind w:left="426" w:right="-1"/>
        <w:contextualSpacing/>
        <w:jc w:val="both"/>
        <w:rPr>
          <w:rFonts w:ascii="Arial" w:hAnsi="Arial" w:cs="Arial"/>
          <w:bCs/>
          <w:lang w:val="es-CR"/>
        </w:rPr>
      </w:pPr>
    </w:p>
    <w:p w:rsidR="00FA7F0D" w:rsidRPr="00FA7F0D" w:rsidRDefault="00FA7F0D" w:rsidP="00FA7F0D">
      <w:pPr>
        <w:tabs>
          <w:tab w:val="left" w:pos="426"/>
        </w:tabs>
        <w:ind w:left="426" w:right="-1"/>
        <w:contextualSpacing/>
        <w:jc w:val="both"/>
        <w:rPr>
          <w:rFonts w:ascii="Arial" w:hAnsi="Arial" w:cs="Arial"/>
          <w:bCs/>
          <w:lang w:val="es-CR"/>
        </w:rPr>
      </w:pPr>
      <w:r w:rsidRPr="00FA7F0D">
        <w:rPr>
          <w:rFonts w:ascii="Arial" w:hAnsi="Arial" w:cs="Arial"/>
          <w:bCs/>
          <w:lang w:val="es-CR"/>
        </w:rPr>
        <w:t xml:space="preserve">La Comisión </w:t>
      </w:r>
      <w:r w:rsidRPr="006F5DAB">
        <w:rPr>
          <w:rFonts w:ascii="Arial" w:hAnsi="Arial" w:cs="Arial"/>
          <w:bCs/>
          <w:i/>
          <w:lang w:val="es-CR"/>
        </w:rPr>
        <w:t>ad hoc</w:t>
      </w:r>
      <w:r w:rsidRPr="00FA7F0D">
        <w:rPr>
          <w:rFonts w:ascii="Arial" w:hAnsi="Arial" w:cs="Arial"/>
          <w:bCs/>
          <w:lang w:val="es-CR"/>
        </w:rPr>
        <w:t xml:space="preserve"> a que hace mención en los incisos a) y c) estará integrada por un miembro del Consejo Institucional, el Vicerrector de Investigación y Extensión y el Director de la Editorial.</w:t>
      </w:r>
    </w:p>
    <w:p w:rsidR="00FA7F0D" w:rsidRPr="00FA7F0D" w:rsidRDefault="00FA7F0D" w:rsidP="00FA7F0D">
      <w:pPr>
        <w:tabs>
          <w:tab w:val="left" w:pos="426"/>
        </w:tabs>
        <w:ind w:left="426" w:right="-1"/>
        <w:contextualSpacing/>
        <w:jc w:val="both"/>
        <w:rPr>
          <w:rFonts w:ascii="Arial" w:hAnsi="Arial" w:cs="Arial"/>
          <w:bCs/>
          <w:lang w:val="es-CR"/>
        </w:rPr>
      </w:pPr>
    </w:p>
    <w:p w:rsidR="00FA7F0D" w:rsidRPr="00FA7F0D" w:rsidRDefault="00FA7F0D" w:rsidP="00FA7F0D">
      <w:pPr>
        <w:ind w:left="426"/>
        <w:rPr>
          <w:rFonts w:ascii="Arial" w:hAnsi="Arial" w:cs="Arial"/>
          <w:lang w:val="es-ES_tradnl" w:eastAsia="en-US"/>
        </w:rPr>
      </w:pPr>
      <w:r w:rsidRPr="00FA7F0D">
        <w:rPr>
          <w:rFonts w:ascii="Arial" w:hAnsi="Arial" w:cs="Arial"/>
          <w:bCs/>
          <w:lang w:val="es-ES_tradnl" w:eastAsia="en-US"/>
        </w:rPr>
        <w:t>Los miembros del Consejo elegirán de entre ellos mismos al Presidente.</w:t>
      </w:r>
      <w:r w:rsidRPr="00FA7F0D">
        <w:rPr>
          <w:rFonts w:ascii="Arial" w:hAnsi="Arial" w:cs="Arial"/>
          <w:lang w:val="es-ES_tradnl" w:eastAsia="en-US"/>
        </w:rPr>
        <w:t>”</w:t>
      </w:r>
    </w:p>
    <w:p w:rsidR="00FA7F0D" w:rsidRPr="00FA7F0D" w:rsidRDefault="00FA7F0D" w:rsidP="00FA7F0D">
      <w:pPr>
        <w:rPr>
          <w:rFonts w:ascii="Arial" w:hAnsi="Arial" w:cs="Arial"/>
          <w:i/>
          <w:lang w:val="es-ES_tradnl" w:eastAsia="en-US"/>
        </w:rPr>
      </w:pPr>
    </w:p>
    <w:p w:rsidR="00FA7F0D" w:rsidRPr="00FA7F0D" w:rsidRDefault="00FA7F0D" w:rsidP="00FA7F0D">
      <w:pPr>
        <w:numPr>
          <w:ilvl w:val="0"/>
          <w:numId w:val="49"/>
        </w:numPr>
        <w:tabs>
          <w:tab w:val="left" w:pos="426"/>
        </w:tabs>
        <w:ind w:left="426" w:right="-1" w:hanging="568"/>
        <w:contextualSpacing/>
        <w:jc w:val="both"/>
        <w:rPr>
          <w:rFonts w:ascii="Arial" w:eastAsiaTheme="minorHAnsi" w:hAnsi="Arial" w:cs="Arial"/>
          <w:lang w:val="es-CR"/>
        </w:rPr>
      </w:pPr>
      <w:r w:rsidRPr="00FA7F0D">
        <w:rPr>
          <w:rFonts w:ascii="Arial" w:eastAsiaTheme="minorHAnsi" w:hAnsi="Arial" w:cs="Arial"/>
          <w:lang w:val="es-CR"/>
        </w:rPr>
        <w:lastRenderedPageBreak/>
        <w:t>Instar a la F</w:t>
      </w:r>
      <w:r w:rsidR="006F5DAB">
        <w:rPr>
          <w:rFonts w:ascii="Arial" w:eastAsiaTheme="minorHAnsi" w:hAnsi="Arial" w:cs="Arial"/>
          <w:lang w:val="es-CR"/>
        </w:rPr>
        <w:t xml:space="preserve">ederación de </w:t>
      </w:r>
      <w:r w:rsidRPr="00FA7F0D">
        <w:rPr>
          <w:rFonts w:ascii="Arial" w:eastAsiaTheme="minorHAnsi" w:hAnsi="Arial" w:cs="Arial"/>
          <w:lang w:val="es-CR"/>
        </w:rPr>
        <w:t>E</w:t>
      </w:r>
      <w:r w:rsidR="006F5DAB">
        <w:rPr>
          <w:rFonts w:ascii="Arial" w:eastAsiaTheme="minorHAnsi" w:hAnsi="Arial" w:cs="Arial"/>
          <w:lang w:val="es-CR"/>
        </w:rPr>
        <w:t>studiantes del Tecnológico</w:t>
      </w:r>
      <w:r w:rsidRPr="00FA7F0D">
        <w:rPr>
          <w:rFonts w:ascii="Arial" w:eastAsiaTheme="minorHAnsi" w:hAnsi="Arial" w:cs="Arial"/>
          <w:lang w:val="es-CR"/>
        </w:rPr>
        <w:t xml:space="preserve"> para que ejerza adecuadamente dicha representación y vele porque los estudiantes ahí nombrados asistan puntualmente a las sesiones de dicho Consejo Editorial.</w:t>
      </w:r>
    </w:p>
    <w:p w:rsidR="009912AB" w:rsidRPr="009912AB" w:rsidRDefault="009912AB" w:rsidP="007742A1">
      <w:pPr>
        <w:jc w:val="both"/>
        <w:rPr>
          <w:rFonts w:ascii="Arial" w:eastAsia="Cambria" w:hAnsi="Arial" w:cs="Arial"/>
          <w:lang w:val="es-CR" w:eastAsia="en-US"/>
        </w:rPr>
      </w:pPr>
    </w:p>
    <w:p w:rsidR="00474B22" w:rsidRPr="009912AB" w:rsidRDefault="007742A1" w:rsidP="00FA7F0D">
      <w:pPr>
        <w:numPr>
          <w:ilvl w:val="0"/>
          <w:numId w:val="49"/>
        </w:numPr>
        <w:tabs>
          <w:tab w:val="left" w:pos="426"/>
        </w:tabs>
        <w:ind w:left="426" w:right="-1" w:hanging="568"/>
        <w:contextualSpacing/>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7C46B5" w:rsidRPr="0026727D">
        <w:rPr>
          <w:rFonts w:ascii="Arial" w:hAnsi="Arial" w:cs="Arial"/>
          <w:b/>
          <w:lang w:val="es-CR"/>
        </w:rPr>
        <w:t xml:space="preserve">  </w:t>
      </w:r>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71"/>
      </w:tblGrid>
      <w:tr w:rsidR="0034046D" w:rsidRPr="00474B22" w:rsidTr="009912AB">
        <w:trPr>
          <w:trHeight w:val="183"/>
        </w:trPr>
        <w:tc>
          <w:tcPr>
            <w:tcW w:w="22763" w:type="dxa"/>
          </w:tcPr>
          <w:p w:rsidR="0034046D" w:rsidRDefault="0034046D" w:rsidP="009912AB">
            <w:pPr>
              <w:jc w:val="both"/>
              <w:rPr>
                <w:rFonts w:ascii="Arial" w:eastAsia="Cambria" w:hAnsi="Arial" w:cs="Arial"/>
                <w:b/>
                <w:sz w:val="16"/>
                <w:szCs w:val="16"/>
                <w:lang w:val="es-ES_tradnl" w:eastAsia="en-US"/>
              </w:rPr>
            </w:pPr>
          </w:p>
          <w:p w:rsidR="00FA7F0D" w:rsidRPr="00FA7F0D" w:rsidRDefault="00FA7F0D" w:rsidP="00FA7F0D">
            <w:pPr>
              <w:ind w:left="1701" w:hanging="1843"/>
              <w:rPr>
                <w:rFonts w:ascii="Arial" w:eastAsia="Calibri" w:hAnsi="Arial" w:cs="Arial"/>
                <w:b/>
                <w:color w:val="000000" w:themeColor="text1"/>
                <w:sz w:val="20"/>
                <w:szCs w:val="20"/>
                <w:lang w:val="es-ES_tradnl"/>
              </w:rPr>
            </w:pPr>
            <w:r w:rsidRPr="00FA7F0D">
              <w:rPr>
                <w:rFonts w:ascii="Arial" w:eastAsia="Calibri" w:hAnsi="Arial" w:cs="Arial"/>
                <w:b/>
                <w:color w:val="000000" w:themeColor="text1"/>
                <w:sz w:val="20"/>
                <w:szCs w:val="20"/>
                <w:lang w:val="es-ES_tradnl"/>
              </w:rPr>
              <w:t xml:space="preserve">Palabras clave: </w:t>
            </w:r>
            <w:r w:rsidR="006F5DAB">
              <w:rPr>
                <w:rFonts w:ascii="Arial" w:eastAsia="Calibri" w:hAnsi="Arial" w:cs="Arial"/>
                <w:b/>
                <w:color w:val="000000" w:themeColor="text1"/>
                <w:sz w:val="20"/>
                <w:szCs w:val="20"/>
                <w:lang w:val="es-ES_tradnl"/>
              </w:rPr>
              <w:t>Modificación – Artículo 7 -</w:t>
            </w:r>
            <w:r w:rsidRPr="00FA7F0D">
              <w:rPr>
                <w:rFonts w:ascii="Arial" w:eastAsia="Calibri" w:hAnsi="Arial" w:cs="Arial"/>
                <w:b/>
                <w:color w:val="000000" w:themeColor="text1"/>
                <w:sz w:val="20"/>
                <w:szCs w:val="20"/>
                <w:lang w:val="es-ES_tradnl"/>
              </w:rPr>
              <w:t xml:space="preserve"> Reglamento – Consejo – Editorial – Representación estudiantil </w:t>
            </w:r>
          </w:p>
          <w:p w:rsidR="00FA7F0D" w:rsidRDefault="00FA7F0D" w:rsidP="00FA7F0D">
            <w:pPr>
              <w:jc w:val="both"/>
              <w:rPr>
                <w:rFonts w:ascii="Arial" w:eastAsia="Cambria" w:hAnsi="Arial" w:cs="Arial"/>
                <w:lang w:val="es-ES_tradnl" w:eastAsia="en-US"/>
              </w:rPr>
            </w:pPr>
          </w:p>
          <w:p w:rsidR="00FA7F0D" w:rsidRDefault="00FA7F0D" w:rsidP="009912AB">
            <w:pPr>
              <w:jc w:val="both"/>
              <w:rPr>
                <w:rFonts w:ascii="Arial" w:eastAsia="Cambria" w:hAnsi="Arial" w:cs="Arial"/>
                <w:b/>
                <w:sz w:val="16"/>
                <w:szCs w:val="16"/>
                <w:lang w:val="es-ES_tradnl" w:eastAsia="en-US"/>
              </w:rPr>
            </w:pPr>
          </w:p>
          <w:p w:rsidR="00FA7F0D" w:rsidRPr="00474B22" w:rsidRDefault="00FA7F0D" w:rsidP="009912AB">
            <w:pPr>
              <w:jc w:val="both"/>
              <w:rPr>
                <w:rFonts w:ascii="Arial" w:eastAsia="Cambria" w:hAnsi="Arial" w:cs="Arial"/>
                <w:b/>
                <w:sz w:val="16"/>
                <w:szCs w:val="16"/>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C363D" w:rsidTr="00CC363D">
              <w:trPr>
                <w:trHeight w:val="183"/>
              </w:trPr>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5103" w:type="dxa"/>
                  <w:gridSpan w:val="2"/>
                </w:tcPr>
                <w:p w:rsidR="00CC363D" w:rsidRDefault="00CC363D" w:rsidP="009912AB">
                  <w:pPr>
                    <w:jc w:val="both"/>
                    <w:rPr>
                      <w:rFonts w:ascii="Arial" w:eastAsia="Cambria" w:hAnsi="Arial" w:cs="Arial"/>
                      <w:b/>
                      <w:sz w:val="16"/>
                      <w:szCs w:val="16"/>
                      <w:lang w:val="es-ES_tradnl" w:eastAsia="en-US"/>
                    </w:rPr>
                  </w:pPr>
                </w:p>
              </w:tc>
            </w:tr>
            <w:tr w:rsidR="00CC363D" w:rsidTr="00CC363D">
              <w:trPr>
                <w:gridAfter w:val="1"/>
                <w:wAfter w:w="4361" w:type="dxa"/>
                <w:trHeight w:val="183"/>
              </w:trPr>
              <w:tc>
                <w:tcPr>
                  <w:tcW w:w="4361" w:type="dxa"/>
                </w:tcPr>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C363D" w:rsidRDefault="00CC363D" w:rsidP="009912AB">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p w:rsidR="00012333" w:rsidRDefault="00012333"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 (PUBLICAR)</w:t>
                  </w:r>
                </w:p>
                <w:p w:rsidR="00CC363D" w:rsidRDefault="00CC363D" w:rsidP="009912AB">
                  <w:pPr>
                    <w:ind w:left="-567" w:firstLine="567"/>
                    <w:jc w:val="both"/>
                    <w:rPr>
                      <w:rFonts w:ascii="Arial" w:eastAsia="Cambria" w:hAnsi="Arial" w:cs="Arial"/>
                      <w:b/>
                      <w:sz w:val="16"/>
                      <w:szCs w:val="16"/>
                      <w:lang w:val="es-ES_tradnl" w:eastAsia="en-US"/>
                    </w:rPr>
                  </w:pPr>
                </w:p>
                <w:p w:rsidR="00CC363D" w:rsidRDefault="00CC363D" w:rsidP="009912AB">
                  <w:pPr>
                    <w:ind w:left="-567" w:firstLine="567"/>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p w:rsidR="00CC363D" w:rsidRDefault="00CC363D" w:rsidP="009912A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CC363D" w:rsidRDefault="00CC363D" w:rsidP="009912A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CC363D" w:rsidRDefault="00CC363D" w:rsidP="009912A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CC363D" w:rsidRDefault="00CC363D" w:rsidP="00FA7F0D">
                  <w:pPr>
                    <w:rPr>
                      <w:rFonts w:ascii="Arial" w:eastAsia="Cambria" w:hAnsi="Arial" w:cs="Arial"/>
                      <w:b/>
                      <w:sz w:val="16"/>
                      <w:szCs w:val="16"/>
                      <w:lang w:val="es-CR"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5103" w:type="dxa"/>
                  <w:gridSpan w:val="2"/>
                </w:tcPr>
                <w:p w:rsidR="00CC363D" w:rsidRDefault="00CC363D" w:rsidP="009912AB">
                  <w:pPr>
                    <w:jc w:val="both"/>
                    <w:rPr>
                      <w:rFonts w:ascii="Arial" w:eastAsia="Cambria" w:hAnsi="Arial" w:cs="Arial"/>
                      <w:b/>
                      <w:sz w:val="16"/>
                      <w:szCs w:val="16"/>
                      <w:lang w:val="es-ES_tradnl" w:eastAsia="en-US"/>
                    </w:rPr>
                  </w:pPr>
                </w:p>
              </w:tc>
            </w:tr>
          </w:tbl>
          <w:p w:rsidR="0034046D" w:rsidRPr="00474B22" w:rsidRDefault="0034046D" w:rsidP="009912AB">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56B" w:rsidRDefault="0053656B">
      <w:r>
        <w:separator/>
      </w:r>
    </w:p>
  </w:endnote>
  <w:endnote w:type="continuationSeparator" w:id="0">
    <w:p w:rsidR="0053656B" w:rsidRDefault="0053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56B" w:rsidRDefault="0053656B">
      <w:r>
        <w:separator/>
      </w:r>
    </w:p>
  </w:footnote>
  <w:footnote w:type="continuationSeparator" w:id="0">
    <w:p w:rsidR="0053656B" w:rsidRDefault="00536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FA7F0D">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FA7F0D">
      <w:rPr>
        <w:rFonts w:ascii="Arial" w:eastAsia="Cambria" w:hAnsi="Arial" w:cs="Arial"/>
        <w:i/>
        <w:sz w:val="18"/>
        <w:szCs w:val="18"/>
        <w:lang w:val="es-ES_tradnl" w:eastAsia="x-none"/>
      </w:rPr>
      <w:t>9</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A7F0D">
      <w:rPr>
        <w:rFonts w:ascii="Arial" w:eastAsia="Cambria" w:hAnsi="Arial" w:cs="Arial"/>
        <w:i/>
        <w:sz w:val="18"/>
        <w:szCs w:val="18"/>
        <w:lang w:val="es-ES_tradnl" w:eastAsia="x-none"/>
      </w:rPr>
      <w:t>31</w:t>
    </w:r>
    <w:r w:rsidR="006442DF">
      <w:rPr>
        <w:rFonts w:ascii="Arial" w:eastAsia="Cambria" w:hAnsi="Arial" w:cs="Arial"/>
        <w:i/>
        <w:sz w:val="18"/>
        <w:szCs w:val="18"/>
        <w:lang w:val="es-ES_tradnl" w:eastAsia="x-none"/>
      </w:rPr>
      <w:t xml:space="preserve"> de </w:t>
    </w:r>
    <w:r w:rsidR="001F3E92">
      <w:rPr>
        <w:rFonts w:ascii="Arial" w:eastAsia="Cambria" w:hAnsi="Arial" w:cs="Arial"/>
        <w:i/>
        <w:sz w:val="18"/>
        <w:szCs w:val="18"/>
        <w:lang w:val="es-ES_tradnl" w:eastAsia="x-none"/>
      </w:rPr>
      <w:t>mayo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E4B2F">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BC1"/>
    <w:multiLevelType w:val="multilevel"/>
    <w:tmpl w:val="7A4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5837"/>
    <w:multiLevelType w:val="hybridMultilevel"/>
    <w:tmpl w:val="F2E013EA"/>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B4C14"/>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48E37AE"/>
    <w:multiLevelType w:val="hybridMultilevel"/>
    <w:tmpl w:val="BDB2F21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5394FBB"/>
    <w:multiLevelType w:val="hybridMultilevel"/>
    <w:tmpl w:val="23A60498"/>
    <w:lvl w:ilvl="0" w:tplc="283E2FAC">
      <w:start w:val="1"/>
      <w:numFmt w:val="lowerLetter"/>
      <w:lvlText w:val="%1."/>
      <w:lvlJc w:val="left"/>
      <w:pPr>
        <w:tabs>
          <w:tab w:val="num" w:pos="1440"/>
        </w:tabs>
        <w:ind w:left="144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A8575C"/>
    <w:multiLevelType w:val="hybridMultilevel"/>
    <w:tmpl w:val="EFDC93A2"/>
    <w:lvl w:ilvl="0" w:tplc="2BD297AC">
      <w:start w:val="1"/>
      <w:numFmt w:val="lowerLetter"/>
      <w:lvlText w:val="%1."/>
      <w:lvlJc w:val="left"/>
      <w:pPr>
        <w:ind w:left="720" w:hanging="360"/>
      </w:pPr>
      <w:rPr>
        <w:rFonts w:hint="default"/>
        <w:b/>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0"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1DB1422B"/>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379007F"/>
    <w:multiLevelType w:val="hybridMultilevel"/>
    <w:tmpl w:val="8E46753E"/>
    <w:lvl w:ilvl="0" w:tplc="33BAC230">
      <w:start w:val="1"/>
      <w:numFmt w:val="decimal"/>
      <w:lvlText w:val="%1."/>
      <w:lvlJc w:val="left"/>
      <w:pPr>
        <w:ind w:left="1298" w:hanging="360"/>
      </w:pPr>
      <w:rPr>
        <w:rFonts w:ascii="Arial" w:hAnsi="Arial" w:cs="Arial" w:hint="default"/>
        <w:b/>
        <w:i w:val="0"/>
        <w:color w:val="auto"/>
      </w:rPr>
    </w:lvl>
    <w:lvl w:ilvl="1" w:tplc="6CCC5B24">
      <w:start w:val="1"/>
      <w:numFmt w:val="lowerLetter"/>
      <w:lvlText w:val="%2."/>
      <w:lvlJc w:val="left"/>
      <w:pPr>
        <w:ind w:left="2018" w:hanging="360"/>
      </w:pPr>
      <w:rPr>
        <w:b/>
      </w:rPr>
    </w:lvl>
    <w:lvl w:ilvl="2" w:tplc="140A001B" w:tentative="1">
      <w:start w:val="1"/>
      <w:numFmt w:val="lowerRoman"/>
      <w:lvlText w:val="%3."/>
      <w:lvlJc w:val="right"/>
      <w:pPr>
        <w:ind w:left="2738" w:hanging="180"/>
      </w:pPr>
    </w:lvl>
    <w:lvl w:ilvl="3" w:tplc="140A000F" w:tentative="1">
      <w:start w:val="1"/>
      <w:numFmt w:val="decimal"/>
      <w:lvlText w:val="%4."/>
      <w:lvlJc w:val="left"/>
      <w:pPr>
        <w:ind w:left="3458" w:hanging="360"/>
      </w:pPr>
    </w:lvl>
    <w:lvl w:ilvl="4" w:tplc="140A0019" w:tentative="1">
      <w:start w:val="1"/>
      <w:numFmt w:val="lowerLetter"/>
      <w:lvlText w:val="%5."/>
      <w:lvlJc w:val="left"/>
      <w:pPr>
        <w:ind w:left="4178" w:hanging="360"/>
      </w:pPr>
    </w:lvl>
    <w:lvl w:ilvl="5" w:tplc="140A001B" w:tentative="1">
      <w:start w:val="1"/>
      <w:numFmt w:val="lowerRoman"/>
      <w:lvlText w:val="%6."/>
      <w:lvlJc w:val="right"/>
      <w:pPr>
        <w:ind w:left="4898" w:hanging="180"/>
      </w:pPr>
    </w:lvl>
    <w:lvl w:ilvl="6" w:tplc="140A000F" w:tentative="1">
      <w:start w:val="1"/>
      <w:numFmt w:val="decimal"/>
      <w:lvlText w:val="%7."/>
      <w:lvlJc w:val="left"/>
      <w:pPr>
        <w:ind w:left="5618" w:hanging="360"/>
      </w:pPr>
    </w:lvl>
    <w:lvl w:ilvl="7" w:tplc="140A0019" w:tentative="1">
      <w:start w:val="1"/>
      <w:numFmt w:val="lowerLetter"/>
      <w:lvlText w:val="%8."/>
      <w:lvlJc w:val="left"/>
      <w:pPr>
        <w:ind w:left="6338" w:hanging="360"/>
      </w:pPr>
    </w:lvl>
    <w:lvl w:ilvl="8" w:tplc="140A001B" w:tentative="1">
      <w:start w:val="1"/>
      <w:numFmt w:val="lowerRoman"/>
      <w:lvlText w:val="%9."/>
      <w:lvlJc w:val="right"/>
      <w:pPr>
        <w:ind w:left="7058" w:hanging="180"/>
      </w:pPr>
    </w:lvl>
  </w:abstractNum>
  <w:abstractNum w:abstractNumId="15" w15:restartNumberingAfterBreak="0">
    <w:nsid w:val="25141770"/>
    <w:multiLevelType w:val="multilevel"/>
    <w:tmpl w:val="AFF25C08"/>
    <w:lvl w:ilvl="0">
      <w:start w:val="6"/>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E0353D7"/>
    <w:multiLevelType w:val="hybridMultilevel"/>
    <w:tmpl w:val="2D9E61D2"/>
    <w:lvl w:ilvl="0" w:tplc="55262B0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EC578E"/>
    <w:multiLevelType w:val="hybridMultilevel"/>
    <w:tmpl w:val="E08E574E"/>
    <w:lvl w:ilvl="0" w:tplc="6F626266">
      <w:start w:val="1"/>
      <w:numFmt w:val="decimal"/>
      <w:lvlText w:val="%1."/>
      <w:lvlJc w:val="left"/>
      <w:pPr>
        <w:ind w:left="360" w:hanging="360"/>
      </w:pPr>
      <w:rPr>
        <w:b w:val="0"/>
      </w:rPr>
    </w:lvl>
    <w:lvl w:ilvl="1" w:tplc="E0606EA0">
      <w:start w:val="1"/>
      <w:numFmt w:val="lowerLetter"/>
      <w:lvlText w:val="%2."/>
      <w:lvlJc w:val="left"/>
      <w:pPr>
        <w:ind w:left="1080" w:hanging="360"/>
      </w:pPr>
      <w:rPr>
        <w:b/>
      </w:r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1"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3E5BF2"/>
    <w:multiLevelType w:val="hybridMultilevel"/>
    <w:tmpl w:val="D338B7C4"/>
    <w:lvl w:ilvl="0" w:tplc="86D052A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3A452A1E"/>
    <w:multiLevelType w:val="hybridMultilevel"/>
    <w:tmpl w:val="8182FE26"/>
    <w:lvl w:ilvl="0" w:tplc="B69277B0">
      <w:start w:val="1"/>
      <w:numFmt w:val="lowerLetter"/>
      <w:lvlText w:val="%1."/>
      <w:lvlJc w:val="left"/>
      <w:pPr>
        <w:ind w:left="720" w:hanging="360"/>
      </w:pPr>
      <w:rPr>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D047512"/>
    <w:multiLevelType w:val="hybridMultilevel"/>
    <w:tmpl w:val="66D8C936"/>
    <w:lvl w:ilvl="0" w:tplc="CB88DC8A">
      <w:start w:val="1"/>
      <w:numFmt w:val="decimal"/>
      <w:lvlText w:val="%1."/>
      <w:lvlJc w:val="left"/>
      <w:pPr>
        <w:ind w:left="360" w:hanging="360"/>
      </w:pPr>
      <w:rPr>
        <w:b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7" w15:restartNumberingAfterBreak="0">
    <w:nsid w:val="3E172C4D"/>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3FD470AF"/>
    <w:multiLevelType w:val="hybridMultilevel"/>
    <w:tmpl w:val="48961C6C"/>
    <w:lvl w:ilvl="0" w:tplc="B92C7FC6">
      <w:start w:val="1"/>
      <w:numFmt w:val="lowerLetter"/>
      <w:lvlText w:val="%1."/>
      <w:lvlJc w:val="left"/>
      <w:pPr>
        <w:ind w:left="1146" w:hanging="360"/>
      </w:pPr>
      <w:rPr>
        <w:rFonts w:ascii="Arial" w:hAnsi="Arial" w:cs="Arial" w:hint="default"/>
        <w:b/>
        <w:lang w:val="es-ES_tradnl"/>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30" w15:restartNumberingAfterBreak="0">
    <w:nsid w:val="43851454"/>
    <w:multiLevelType w:val="hybridMultilevel"/>
    <w:tmpl w:val="1D46532C"/>
    <w:lvl w:ilvl="0" w:tplc="A75022C0">
      <w:start w:val="1"/>
      <w:numFmt w:val="decimal"/>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B806077"/>
    <w:multiLevelType w:val="hybridMultilevel"/>
    <w:tmpl w:val="0992A742"/>
    <w:lvl w:ilvl="0" w:tplc="B5003766">
      <w:start w:val="4"/>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9D355B9"/>
    <w:multiLevelType w:val="hybridMultilevel"/>
    <w:tmpl w:val="C6100B34"/>
    <w:lvl w:ilvl="0" w:tplc="0E0EAC24">
      <w:start w:val="1"/>
      <w:numFmt w:val="bullet"/>
      <w:lvlText w:val=""/>
      <w:lvlJc w:val="left"/>
      <w:pPr>
        <w:ind w:left="1429" w:hanging="360"/>
      </w:pPr>
      <w:rPr>
        <w:rFonts w:ascii="Symbol" w:hAnsi="Symbol" w:hint="default"/>
        <w:color w:val="auto"/>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46" w15:restartNumberingAfterBreak="0">
    <w:nsid w:val="7AED3157"/>
    <w:multiLevelType w:val="hybridMultilevel"/>
    <w:tmpl w:val="01965802"/>
    <w:lvl w:ilvl="0" w:tplc="D1449BC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7B5A7868"/>
    <w:multiLevelType w:val="hybridMultilevel"/>
    <w:tmpl w:val="12FEDC8E"/>
    <w:lvl w:ilvl="0" w:tplc="27DA2FE0">
      <w:start w:val="1"/>
      <w:numFmt w:val="lowerLetter"/>
      <w:lvlText w:val="%1."/>
      <w:lvlJc w:val="left"/>
      <w:pPr>
        <w:ind w:left="1439" w:hanging="588"/>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48"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8"/>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41"/>
  </w:num>
  <w:num w:numId="6">
    <w:abstractNumId w:val="10"/>
  </w:num>
  <w:num w:numId="7">
    <w:abstractNumId w:val="3"/>
  </w:num>
  <w:num w:numId="8">
    <w:abstractNumId w:val="44"/>
  </w:num>
  <w:num w:numId="9">
    <w:abstractNumId w:val="43"/>
  </w:num>
  <w:num w:numId="10">
    <w:abstractNumId w:val="31"/>
  </w:num>
  <w:num w:numId="11">
    <w:abstractNumId w:val="38"/>
  </w:num>
  <w:num w:numId="12">
    <w:abstractNumId w:val="11"/>
  </w:num>
  <w:num w:numId="13">
    <w:abstractNumId w:val="34"/>
  </w:num>
  <w:num w:numId="14">
    <w:abstractNumId w:val="33"/>
  </w:num>
  <w:num w:numId="15">
    <w:abstractNumId w:val="36"/>
  </w:num>
  <w:num w:numId="16">
    <w:abstractNumId w:val="37"/>
  </w:num>
  <w:num w:numId="17">
    <w:abstractNumId w:val="6"/>
  </w:num>
  <w:num w:numId="18">
    <w:abstractNumId w:val="16"/>
  </w:num>
  <w:num w:numId="19">
    <w:abstractNumId w:val="23"/>
  </w:num>
  <w:num w:numId="20">
    <w:abstractNumId w:val="21"/>
  </w:num>
  <w:num w:numId="21">
    <w:abstractNumId w:val="18"/>
  </w:num>
  <w:num w:numId="22">
    <w:abstractNumId w:val="35"/>
  </w:num>
  <w:num w:numId="23">
    <w:abstractNumId w:val="17"/>
  </w:num>
  <w:num w:numId="24">
    <w:abstractNumId w:val="49"/>
  </w:num>
  <w:num w:numId="25">
    <w:abstractNumId w:val="13"/>
  </w:num>
  <w:num w:numId="26">
    <w:abstractNumId w:val="40"/>
  </w:num>
  <w:num w:numId="27">
    <w:abstractNumId w:val="7"/>
  </w:num>
  <w:num w:numId="28">
    <w:abstractNumId w:val="46"/>
  </w:num>
  <w:num w:numId="29">
    <w:abstractNumId w:val="9"/>
  </w:num>
  <w:num w:numId="30">
    <w:abstractNumId w:val="28"/>
  </w:num>
  <w:num w:numId="31">
    <w:abstractNumId w:val="32"/>
  </w:num>
  <w:num w:numId="32">
    <w:abstractNumId w:val="4"/>
  </w:num>
  <w:num w:numId="33">
    <w:abstractNumId w:val="29"/>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
  </w:num>
  <w:num w:numId="37">
    <w:abstractNumId w:val="15"/>
  </w:num>
  <w:num w:numId="38">
    <w:abstractNumId w:val="0"/>
  </w:num>
  <w:num w:numId="39">
    <w:abstractNumId w:val="19"/>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0"/>
  </w:num>
  <w:num w:numId="44">
    <w:abstractNumId w:val="39"/>
  </w:num>
  <w:num w:numId="45">
    <w:abstractNumId w:val="47"/>
  </w:num>
  <w:num w:numId="46">
    <w:abstractNumId w:val="8"/>
  </w:num>
  <w:num w:numId="47">
    <w:abstractNumId w:val="45"/>
  </w:num>
  <w:num w:numId="48">
    <w:abstractNumId w:val="14"/>
  </w:num>
  <w:num w:numId="49">
    <w:abstractNumId w:val="25"/>
  </w:num>
  <w:num w:numId="5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333"/>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AC3"/>
    <w:rsid w:val="001746E5"/>
    <w:rsid w:val="0017695A"/>
    <w:rsid w:val="0018030A"/>
    <w:rsid w:val="001806C4"/>
    <w:rsid w:val="00182124"/>
    <w:rsid w:val="00187E00"/>
    <w:rsid w:val="001962C2"/>
    <w:rsid w:val="001A2BA0"/>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4B2F"/>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26043"/>
    <w:rsid w:val="005300C8"/>
    <w:rsid w:val="00530CF9"/>
    <w:rsid w:val="00531529"/>
    <w:rsid w:val="005318C7"/>
    <w:rsid w:val="00531D6E"/>
    <w:rsid w:val="00532545"/>
    <w:rsid w:val="00532698"/>
    <w:rsid w:val="00533095"/>
    <w:rsid w:val="00533D6D"/>
    <w:rsid w:val="00535BFB"/>
    <w:rsid w:val="0053656B"/>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3D00"/>
    <w:rsid w:val="005B465B"/>
    <w:rsid w:val="005B6F1F"/>
    <w:rsid w:val="005C0755"/>
    <w:rsid w:val="005C2C87"/>
    <w:rsid w:val="005C52A3"/>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5DAB"/>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2A40"/>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560CC"/>
    <w:rsid w:val="0096004A"/>
    <w:rsid w:val="00961770"/>
    <w:rsid w:val="00962660"/>
    <w:rsid w:val="00963F04"/>
    <w:rsid w:val="00964B8E"/>
    <w:rsid w:val="009651B9"/>
    <w:rsid w:val="0097202A"/>
    <w:rsid w:val="00972E3C"/>
    <w:rsid w:val="009750E5"/>
    <w:rsid w:val="0097636F"/>
    <w:rsid w:val="009766BD"/>
    <w:rsid w:val="00976EA8"/>
    <w:rsid w:val="009775C5"/>
    <w:rsid w:val="0098130D"/>
    <w:rsid w:val="0098295B"/>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5874"/>
    <w:rsid w:val="00D46755"/>
    <w:rsid w:val="00D479AF"/>
    <w:rsid w:val="00D500A1"/>
    <w:rsid w:val="00D505DD"/>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1BB"/>
    <w:rsid w:val="00EE5B66"/>
    <w:rsid w:val="00EF12D0"/>
    <w:rsid w:val="00EF2547"/>
    <w:rsid w:val="00EF5573"/>
    <w:rsid w:val="00EF5E39"/>
    <w:rsid w:val="00F03F64"/>
    <w:rsid w:val="00F042C1"/>
    <w:rsid w:val="00F045FB"/>
    <w:rsid w:val="00F0496E"/>
    <w:rsid w:val="00F05A2A"/>
    <w:rsid w:val="00F07BFB"/>
    <w:rsid w:val="00F109E0"/>
    <w:rsid w:val="00F116B9"/>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4068"/>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A7F0D"/>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FA7F0D"/>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B9019-2515-40CE-A406-772624FE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1637</Words>
  <Characters>9004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93</cp:revision>
  <cp:lastPrinted>2017-06-01T17:35:00Z</cp:lastPrinted>
  <dcterms:created xsi:type="dcterms:W3CDTF">2016-10-05T20:00:00Z</dcterms:created>
  <dcterms:modified xsi:type="dcterms:W3CDTF">2017-06-01T17:36:00Z</dcterms:modified>
</cp:coreProperties>
</file>