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2F6011">
        <w:rPr>
          <w:rFonts w:ascii="Arial" w:hAnsi="Arial" w:cs="Arial"/>
          <w:b/>
          <w:bCs/>
          <w:iCs/>
          <w:sz w:val="26"/>
          <w:szCs w:val="22"/>
          <w:lang w:val="es-CR"/>
        </w:rPr>
        <w:t>354</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6E6D3E" w:rsidRDefault="00045A5D" w:rsidP="00045A5D">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Paola Vega, Vicerrectora de Investigación y Extensión</w:t>
            </w:r>
          </w:p>
          <w:p w:rsidR="00045A5D" w:rsidRDefault="00045A5D" w:rsidP="00045A5D">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Comunidad Institucional</w:t>
            </w:r>
          </w:p>
          <w:p w:rsidR="00045A5D" w:rsidRPr="006E6D3E" w:rsidRDefault="00045A5D" w:rsidP="00045A5D">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045A5D" w:rsidP="002029D9">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14</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2029D9">
              <w:rPr>
                <w:rFonts w:ascii="Arial" w:eastAsia="Cambria" w:hAnsi="Arial" w:cs="Arial"/>
                <w:b/>
                <w:sz w:val="22"/>
                <w:szCs w:val="22"/>
                <w:lang w:val="es-ES_tradnl" w:eastAsia="en-US"/>
              </w:rPr>
              <w:t>junio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5E6C51" w:rsidRPr="00045A5D" w:rsidRDefault="007742A1" w:rsidP="002029D9">
            <w:pPr>
              <w:ind w:left="-74"/>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1F3E92">
              <w:rPr>
                <w:rFonts w:ascii="Arial" w:eastAsia="Calibri" w:hAnsi="Arial" w:cs="Arial"/>
                <w:b/>
                <w:sz w:val="22"/>
                <w:szCs w:val="22"/>
              </w:rPr>
              <w:t>2</w:t>
            </w:r>
            <w:r w:rsidR="00045A5D">
              <w:rPr>
                <w:rFonts w:ascii="Arial" w:eastAsia="Calibri" w:hAnsi="Arial" w:cs="Arial"/>
                <w:b/>
                <w:sz w:val="22"/>
                <w:szCs w:val="22"/>
              </w:rPr>
              <w:t>7</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1A33C3">
              <w:rPr>
                <w:rFonts w:ascii="Arial" w:eastAsia="Calibri" w:hAnsi="Arial" w:cs="Arial"/>
                <w:b/>
                <w:sz w:val="22"/>
                <w:szCs w:val="22"/>
              </w:rPr>
              <w:t>1</w:t>
            </w:r>
            <w:r w:rsidR="00045A5D">
              <w:rPr>
                <w:rFonts w:ascii="Arial" w:eastAsia="Calibri" w:hAnsi="Arial" w:cs="Arial"/>
                <w:b/>
                <w:sz w:val="22"/>
                <w:szCs w:val="22"/>
              </w:rPr>
              <w:t>4</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045A5D">
              <w:rPr>
                <w:rFonts w:ascii="Arial" w:eastAsia="Calibri" w:hAnsi="Arial" w:cs="Arial"/>
                <w:b/>
                <w:sz w:val="22"/>
                <w:szCs w:val="22"/>
              </w:rPr>
              <w:t>14</w:t>
            </w:r>
            <w:r w:rsidRPr="00D958BC">
              <w:rPr>
                <w:rFonts w:ascii="Arial" w:eastAsia="Calibri" w:hAnsi="Arial" w:cs="Arial"/>
                <w:b/>
                <w:sz w:val="22"/>
                <w:szCs w:val="22"/>
              </w:rPr>
              <w:t xml:space="preserve"> de </w:t>
            </w:r>
            <w:r w:rsidR="002029D9">
              <w:rPr>
                <w:rFonts w:ascii="Arial" w:eastAsia="Calibri" w:hAnsi="Arial" w:cs="Arial"/>
                <w:b/>
                <w:sz w:val="22"/>
                <w:szCs w:val="22"/>
              </w:rPr>
              <w:t>junio</w:t>
            </w:r>
            <w:r w:rsidR="007A2D73">
              <w:rPr>
                <w:rFonts w:ascii="Arial" w:eastAsia="Calibri" w:hAnsi="Arial" w:cs="Arial"/>
                <w:b/>
                <w:sz w:val="22"/>
                <w:szCs w:val="22"/>
              </w:rPr>
              <w:t xml:space="preserve"> </w:t>
            </w:r>
            <w:r w:rsidR="00A772EF">
              <w:rPr>
                <w:rFonts w:ascii="Arial" w:eastAsia="Calibri" w:hAnsi="Arial" w:cs="Arial"/>
                <w:b/>
                <w:sz w:val="22"/>
                <w:szCs w:val="22"/>
              </w:rPr>
              <w:t>de 2017</w:t>
            </w:r>
            <w:r w:rsidR="001E08C0">
              <w:rPr>
                <w:rFonts w:ascii="Arial" w:eastAsia="Calibri" w:hAnsi="Arial" w:cs="Arial"/>
                <w:b/>
                <w:sz w:val="22"/>
                <w:szCs w:val="22"/>
              </w:rPr>
              <w:t xml:space="preserve">.  </w:t>
            </w:r>
            <w:r w:rsidR="00045A5D" w:rsidRPr="00045A5D">
              <w:rPr>
                <w:rFonts w:ascii="Arial" w:hAnsi="Arial" w:cs="Arial"/>
                <w:b/>
                <w:bCs/>
                <w:sz w:val="22"/>
                <w:szCs w:val="22"/>
                <w:lang w:val="es-CR"/>
              </w:rPr>
              <w:t>Respuesta al oficio VIE-337-17, remitido por la Dra. Paola Vega, Vicerrectora de Investigación y Extensión</w:t>
            </w:r>
          </w:p>
          <w:p w:rsidR="002029D9" w:rsidRDefault="002029D9" w:rsidP="002029D9">
            <w:pPr>
              <w:ind w:left="-74"/>
              <w:jc w:val="both"/>
              <w:rPr>
                <w:rFonts w:ascii="Arial" w:eastAsia="Calibri" w:hAnsi="Arial" w:cs="Arial"/>
                <w:b/>
                <w:sz w:val="22"/>
                <w:szCs w:val="22"/>
              </w:rPr>
            </w:pPr>
          </w:p>
          <w:p w:rsidR="002029D9" w:rsidRPr="00DC4940" w:rsidRDefault="002029D9" w:rsidP="002029D9">
            <w:pPr>
              <w:ind w:left="-74"/>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045A5D" w:rsidRDefault="00045A5D" w:rsidP="007742A1">
      <w:pPr>
        <w:jc w:val="both"/>
        <w:rPr>
          <w:rFonts w:ascii="Arial" w:eastAsia="Cambria" w:hAnsi="Arial" w:cs="Arial"/>
          <w:lang w:val="es-ES_tradnl" w:eastAsia="en-US"/>
        </w:rPr>
      </w:pPr>
    </w:p>
    <w:p w:rsidR="00045A5D" w:rsidRPr="00045A5D" w:rsidRDefault="00045A5D" w:rsidP="00045A5D">
      <w:pPr>
        <w:tabs>
          <w:tab w:val="left" w:pos="3070"/>
        </w:tabs>
        <w:contextualSpacing/>
        <w:jc w:val="both"/>
        <w:outlineLvl w:val="0"/>
        <w:rPr>
          <w:rFonts w:ascii="Arial" w:hAnsi="Arial" w:cs="Arial"/>
          <w:b/>
          <w:lang w:val="es-CR"/>
        </w:rPr>
      </w:pPr>
      <w:r w:rsidRPr="00045A5D">
        <w:rPr>
          <w:rFonts w:ascii="Arial" w:hAnsi="Arial" w:cs="Arial"/>
          <w:b/>
          <w:lang w:val="es-CR"/>
        </w:rPr>
        <w:t>RESULTANDO QUE:</w:t>
      </w:r>
    </w:p>
    <w:p w:rsidR="00045A5D" w:rsidRPr="00045A5D" w:rsidRDefault="00045A5D" w:rsidP="00045A5D">
      <w:pPr>
        <w:tabs>
          <w:tab w:val="left" w:pos="3070"/>
        </w:tabs>
        <w:contextualSpacing/>
        <w:jc w:val="both"/>
        <w:outlineLvl w:val="0"/>
        <w:rPr>
          <w:rFonts w:ascii="Arial" w:hAnsi="Arial" w:cs="Arial"/>
          <w:b/>
          <w:lang w:val="es-CR"/>
        </w:rPr>
      </w:pPr>
    </w:p>
    <w:p w:rsidR="00045A5D" w:rsidRPr="00045A5D" w:rsidRDefault="00045A5D" w:rsidP="00045A5D">
      <w:pPr>
        <w:numPr>
          <w:ilvl w:val="0"/>
          <w:numId w:val="11"/>
        </w:numPr>
        <w:ind w:left="360"/>
        <w:jc w:val="both"/>
        <w:rPr>
          <w:rFonts w:ascii="Arial" w:hAnsi="Arial" w:cs="Arial"/>
          <w:lang w:val="es-CR"/>
        </w:rPr>
      </w:pPr>
      <w:r w:rsidRPr="00045A5D">
        <w:rPr>
          <w:rFonts w:ascii="Arial" w:hAnsi="Arial" w:cs="Arial"/>
          <w:lang w:val="es-CR"/>
        </w:rPr>
        <w:t>El inciso f del Artículo 18, del Estatuto Orgánico del ITCR, establece:</w:t>
      </w:r>
    </w:p>
    <w:p w:rsidR="00045A5D" w:rsidRPr="00045A5D" w:rsidRDefault="00045A5D" w:rsidP="00045A5D">
      <w:pPr>
        <w:ind w:left="284" w:right="-1"/>
        <w:contextualSpacing/>
        <w:jc w:val="both"/>
        <w:rPr>
          <w:rFonts w:ascii="Arial" w:eastAsia="Calibri" w:hAnsi="Arial" w:cs="Arial"/>
          <w:bCs/>
          <w:lang w:val="es-CR"/>
        </w:rPr>
      </w:pPr>
    </w:p>
    <w:p w:rsidR="00045A5D" w:rsidRPr="00045A5D" w:rsidRDefault="00045A5D" w:rsidP="00045A5D">
      <w:pPr>
        <w:ind w:left="709" w:right="284"/>
        <w:contextualSpacing/>
        <w:jc w:val="both"/>
        <w:rPr>
          <w:rFonts w:ascii="Arial" w:eastAsia="Calibri" w:hAnsi="Arial" w:cs="Arial"/>
          <w:bCs/>
          <w:i/>
          <w:lang w:val="es-CR"/>
        </w:rPr>
      </w:pPr>
      <w:r w:rsidRPr="00045A5D">
        <w:rPr>
          <w:rFonts w:ascii="Arial" w:eastAsia="Calibri" w:hAnsi="Arial" w:cs="Arial"/>
          <w:bCs/>
          <w:i/>
          <w:lang w:val="es-CR"/>
        </w:rPr>
        <w:t>“Son funciones del Consejo Institucional:</w:t>
      </w:r>
    </w:p>
    <w:p w:rsidR="00045A5D" w:rsidRPr="00045A5D" w:rsidRDefault="00045A5D" w:rsidP="00045A5D">
      <w:pPr>
        <w:ind w:left="709" w:right="284"/>
        <w:jc w:val="both"/>
        <w:rPr>
          <w:rFonts w:ascii="Arial" w:hAnsi="Arial" w:cs="Arial"/>
          <w:bCs/>
          <w:i/>
          <w:lang w:val="es-CR"/>
        </w:rPr>
      </w:pPr>
    </w:p>
    <w:p w:rsidR="00045A5D" w:rsidRPr="00045A5D" w:rsidRDefault="00045A5D" w:rsidP="00045A5D">
      <w:pPr>
        <w:ind w:left="993" w:right="284" w:hanging="284"/>
        <w:jc w:val="both"/>
        <w:rPr>
          <w:rFonts w:ascii="Arial" w:hAnsi="Arial" w:cs="Arial"/>
          <w:bCs/>
          <w:i/>
          <w:lang w:val="es-CR"/>
        </w:rPr>
      </w:pPr>
      <w:r w:rsidRPr="00045A5D">
        <w:rPr>
          <w:rFonts w:ascii="Arial" w:hAnsi="Arial" w:cs="Arial"/>
          <w:i/>
          <w:color w:val="111111"/>
          <w:lang w:val="es-CR"/>
        </w:rPr>
        <w:t xml:space="preserve"> “a. </w:t>
      </w:r>
      <w:r w:rsidRPr="00045A5D">
        <w:rPr>
          <w:rFonts w:ascii="Arial" w:hAnsi="Arial" w:cs="Arial"/>
          <w:bCs/>
          <w:i/>
          <w:lang w:val="es-CR"/>
        </w:rPr>
        <w:t>Orientar y fiscalizar la ejecución de las Políticas Generales del Instituto y presentar anualmente a la Asamblea Institucional Representativa el informe respectivo, con el fin de que esta evalúe en qué medida las acciones realizadas por la Rectoría y sus órganos ejecutivos, han contribuido al cumplimiento de esas Políticas.</w:t>
      </w:r>
    </w:p>
    <w:p w:rsidR="00045A5D" w:rsidRPr="00045A5D" w:rsidRDefault="00045A5D" w:rsidP="00045A5D">
      <w:pPr>
        <w:ind w:left="1418"/>
        <w:jc w:val="both"/>
        <w:rPr>
          <w:rFonts w:ascii="Arial" w:hAnsi="Arial" w:cs="Arial"/>
          <w:b/>
          <w:bCs/>
          <w:i/>
          <w:iCs/>
          <w:color w:val="111111"/>
          <w:sz w:val="16"/>
          <w:szCs w:val="16"/>
        </w:rPr>
      </w:pPr>
      <w:r w:rsidRPr="00045A5D">
        <w:rPr>
          <w:rFonts w:ascii="Arial" w:hAnsi="Arial" w:cs="Arial"/>
          <w:b/>
          <w:bCs/>
          <w:i/>
          <w:iCs/>
          <w:color w:val="111111"/>
          <w:sz w:val="16"/>
          <w:szCs w:val="16"/>
        </w:rPr>
        <w:t>Inciso modificado por la Asamblea Institucional Representativa en la Sesión AIR-045-01, del 28 de marzo 2001. (Gaceta 115)</w:t>
      </w:r>
    </w:p>
    <w:p w:rsidR="00045A5D" w:rsidRPr="00045A5D" w:rsidRDefault="00045A5D" w:rsidP="00045A5D">
      <w:pPr>
        <w:ind w:left="1418"/>
        <w:jc w:val="both"/>
        <w:rPr>
          <w:rFonts w:ascii="Arial" w:hAnsi="Arial" w:cs="Arial"/>
          <w:i/>
          <w:color w:val="111111"/>
          <w:sz w:val="20"/>
          <w:szCs w:val="20"/>
        </w:rPr>
      </w:pPr>
    </w:p>
    <w:p w:rsidR="00045A5D" w:rsidRPr="00045A5D" w:rsidRDefault="00045A5D" w:rsidP="00045A5D">
      <w:pPr>
        <w:ind w:left="993" w:right="284" w:hanging="284"/>
        <w:jc w:val="both"/>
        <w:rPr>
          <w:rFonts w:ascii="Arial" w:hAnsi="Arial" w:cs="Arial"/>
          <w:i/>
          <w:color w:val="111111"/>
          <w:lang w:val="es-CR"/>
        </w:rPr>
      </w:pPr>
      <w:r w:rsidRPr="00045A5D">
        <w:rPr>
          <w:rFonts w:ascii="Arial" w:hAnsi="Arial" w:cs="Arial"/>
          <w:i/>
          <w:color w:val="111111"/>
          <w:lang w:val="es-CR"/>
        </w:rPr>
        <w:t>b. Aprobar el Plan estratégico institucional y los Planes anuales operativos, el presupuesto del Instituto, y los indicadores de gestión, de acuerdo con lo establecido en el Estatuto Orgánico y en la reglamentación respectiva.</w:t>
      </w:r>
    </w:p>
    <w:p w:rsidR="00045A5D" w:rsidRPr="00045A5D" w:rsidRDefault="00045A5D" w:rsidP="00045A5D">
      <w:pPr>
        <w:ind w:left="1418"/>
        <w:jc w:val="both"/>
        <w:rPr>
          <w:rFonts w:ascii="Arial" w:hAnsi="Arial" w:cs="Arial"/>
          <w:b/>
          <w:bCs/>
          <w:i/>
          <w:iCs/>
          <w:color w:val="111111"/>
          <w:sz w:val="16"/>
          <w:szCs w:val="16"/>
        </w:rPr>
      </w:pPr>
      <w:r w:rsidRPr="00045A5D">
        <w:rPr>
          <w:rFonts w:ascii="Arial" w:hAnsi="Arial" w:cs="Arial"/>
          <w:b/>
          <w:bCs/>
          <w:i/>
          <w:iCs/>
          <w:color w:val="111111"/>
          <w:sz w:val="16"/>
          <w:szCs w:val="16"/>
        </w:rPr>
        <w:t>Inciso modificado por la Asamblea Institucional Representa</w:t>
      </w:r>
      <w:r w:rsidRPr="00045A5D">
        <w:rPr>
          <w:rFonts w:ascii="Arial" w:hAnsi="Arial" w:cs="Arial"/>
          <w:b/>
          <w:bCs/>
          <w:i/>
          <w:iCs/>
          <w:color w:val="111111"/>
          <w:sz w:val="16"/>
          <w:szCs w:val="16"/>
        </w:rPr>
        <w:softHyphen/>
        <w:t xml:space="preserve">tiva en la Sesión AIR-68-08, realizada el 26 de marzo del 2008, cuyo texto final fue aprobado por el Directorio de la </w:t>
      </w:r>
      <w:proofErr w:type="spellStart"/>
      <w:r w:rsidRPr="00045A5D">
        <w:rPr>
          <w:rFonts w:ascii="Arial" w:hAnsi="Arial" w:cs="Arial"/>
          <w:b/>
          <w:bCs/>
          <w:i/>
          <w:iCs/>
          <w:color w:val="111111"/>
          <w:sz w:val="16"/>
          <w:szCs w:val="16"/>
        </w:rPr>
        <w:t>AIR,en</w:t>
      </w:r>
      <w:proofErr w:type="spellEnd"/>
      <w:r w:rsidRPr="00045A5D">
        <w:rPr>
          <w:rFonts w:ascii="Arial" w:hAnsi="Arial" w:cs="Arial"/>
          <w:b/>
          <w:bCs/>
          <w:i/>
          <w:iCs/>
          <w:color w:val="111111"/>
          <w:sz w:val="16"/>
          <w:szCs w:val="16"/>
        </w:rPr>
        <w:t xml:space="preserve"> la Sesión Ordinaria N° 162-2008, del 11 de abril 2008, Artículo N° 3 (Gaceta 246-Mayo 08)</w:t>
      </w:r>
    </w:p>
    <w:p w:rsidR="00045A5D" w:rsidRPr="00045A5D" w:rsidRDefault="00045A5D" w:rsidP="00045A5D">
      <w:pPr>
        <w:ind w:left="993" w:right="284" w:hanging="284"/>
        <w:jc w:val="both"/>
        <w:rPr>
          <w:rFonts w:ascii="Arial" w:hAnsi="Arial" w:cs="Arial"/>
          <w:i/>
          <w:color w:val="111111"/>
          <w:lang w:val="es-CR"/>
        </w:rPr>
      </w:pPr>
    </w:p>
    <w:p w:rsidR="00045A5D" w:rsidRPr="00045A5D" w:rsidRDefault="00045A5D" w:rsidP="00045A5D">
      <w:pPr>
        <w:ind w:left="993" w:right="284" w:hanging="284"/>
        <w:jc w:val="both"/>
        <w:rPr>
          <w:rFonts w:ascii="Arial" w:hAnsi="Arial" w:cs="Arial"/>
          <w:i/>
          <w:color w:val="111111"/>
          <w:lang w:val="es-CR"/>
        </w:rPr>
      </w:pPr>
      <w:r w:rsidRPr="00045A5D">
        <w:rPr>
          <w:rFonts w:ascii="Arial" w:hAnsi="Arial" w:cs="Arial"/>
          <w:i/>
          <w:color w:val="111111"/>
          <w:lang w:val="es-CR"/>
        </w:rPr>
        <w:t>f. Aprobar, promulgar y modificar los reglamentos generales necesarios para el funcionamiento del Instituto, así como los suyos propios, excepto aquellos que regulen el funcionamiento de la Asamblea Institucional Representativa y del Congreso Institucional</w:t>
      </w:r>
    </w:p>
    <w:p w:rsidR="00045A5D" w:rsidRPr="00045A5D" w:rsidRDefault="00045A5D" w:rsidP="00045A5D">
      <w:pPr>
        <w:ind w:left="993" w:right="284" w:hanging="284"/>
        <w:jc w:val="both"/>
        <w:rPr>
          <w:rFonts w:ascii="Arial" w:hAnsi="Arial" w:cs="Arial"/>
          <w:i/>
          <w:color w:val="111111"/>
          <w:lang w:val="es-CR"/>
        </w:rPr>
      </w:pPr>
    </w:p>
    <w:p w:rsidR="00045A5D" w:rsidRPr="00045A5D" w:rsidRDefault="00045A5D" w:rsidP="00045A5D">
      <w:pPr>
        <w:ind w:left="993"/>
        <w:jc w:val="both"/>
        <w:rPr>
          <w:rFonts w:ascii="Arial" w:hAnsi="Arial" w:cs="Arial"/>
          <w:i/>
          <w:color w:val="111111"/>
        </w:rPr>
      </w:pPr>
      <w:r w:rsidRPr="00045A5D">
        <w:rPr>
          <w:rFonts w:ascii="Arial" w:hAnsi="Arial" w:cs="Arial"/>
          <w:i/>
          <w:color w:val="111111"/>
        </w:rPr>
        <w:t>Los reglamentos que regulan la materia electoral deben ser consultados al Tribunal Institucional Electoral antes de su aprobación en firme. El Tribunal Institucional Electoral contará con diez días hábiles para pronunciarse</w:t>
      </w:r>
    </w:p>
    <w:p w:rsidR="00045A5D" w:rsidRPr="00045A5D" w:rsidRDefault="00045A5D" w:rsidP="00045A5D">
      <w:pPr>
        <w:ind w:left="993"/>
        <w:jc w:val="both"/>
        <w:rPr>
          <w:rFonts w:ascii="Arial" w:hAnsi="Arial" w:cs="Arial"/>
          <w:i/>
          <w:color w:val="111111"/>
        </w:rPr>
      </w:pPr>
    </w:p>
    <w:p w:rsidR="00045A5D" w:rsidRPr="00045A5D" w:rsidRDefault="00045A5D" w:rsidP="00045A5D">
      <w:pPr>
        <w:ind w:left="993" w:right="284" w:hanging="284"/>
        <w:jc w:val="both"/>
        <w:rPr>
          <w:rFonts w:ascii="Arial" w:hAnsi="Arial" w:cs="Arial"/>
          <w:i/>
          <w:color w:val="111111"/>
          <w:lang w:val="es-CR"/>
        </w:rPr>
      </w:pPr>
      <w:r w:rsidRPr="00045A5D">
        <w:rPr>
          <w:rFonts w:ascii="Arial" w:hAnsi="Arial" w:cs="Arial"/>
          <w:i/>
          <w:color w:val="111111"/>
          <w:lang w:val="es-CR"/>
        </w:rPr>
        <w:t xml:space="preserve">l. Ratificar el nombramiento de los Vicerrectores por al menos la mitad más uno de sus miembros, y removerlos, a solicitud del Rector o a iniciativa </w:t>
      </w:r>
      <w:r w:rsidRPr="00045A5D">
        <w:rPr>
          <w:rFonts w:ascii="Arial" w:hAnsi="Arial" w:cs="Arial"/>
          <w:i/>
          <w:color w:val="111111"/>
          <w:lang w:val="es-CR"/>
        </w:rPr>
        <w:lastRenderedPageBreak/>
        <w:t>propia, por al menos las dos terceras partes del total de sus integrantes. En caso de que el Consejo Institucional rechace consecutivamente hasta tres candidatos para una misma Vicerrectoría, le corresponderá al mismo Consejo efectuar el nombramiento respectivo</w:t>
      </w:r>
    </w:p>
    <w:p w:rsidR="00045A5D" w:rsidRPr="00045A5D" w:rsidRDefault="00045A5D" w:rsidP="00045A5D">
      <w:pPr>
        <w:ind w:left="993" w:right="284" w:hanging="284"/>
        <w:jc w:val="both"/>
        <w:rPr>
          <w:rFonts w:ascii="Arial" w:hAnsi="Arial" w:cs="Arial"/>
          <w:i/>
          <w:color w:val="111111"/>
          <w:lang w:val="es-CR"/>
        </w:rPr>
      </w:pPr>
    </w:p>
    <w:p w:rsidR="00045A5D" w:rsidRPr="00045A5D" w:rsidRDefault="00045A5D" w:rsidP="00045A5D">
      <w:pPr>
        <w:ind w:left="993" w:right="284" w:hanging="284"/>
        <w:jc w:val="both"/>
        <w:rPr>
          <w:rFonts w:ascii="Arial" w:hAnsi="Arial" w:cs="Arial"/>
          <w:i/>
          <w:color w:val="111111"/>
          <w:lang w:val="es-CR"/>
        </w:rPr>
      </w:pPr>
      <w:r w:rsidRPr="00045A5D">
        <w:rPr>
          <w:rFonts w:ascii="Arial" w:hAnsi="Arial" w:cs="Arial"/>
          <w:i/>
          <w:color w:val="111111"/>
          <w:lang w:val="es-CR"/>
        </w:rPr>
        <w:t>u. Resolver sobre lo no previsto en este Estatuto Orgánico y ejercer otras funciones necesarias para la buena marcha de la Institución no atribuidas a ningún otro órgano.</w:t>
      </w:r>
    </w:p>
    <w:p w:rsidR="00045A5D" w:rsidRPr="00045A5D" w:rsidRDefault="00045A5D" w:rsidP="00045A5D">
      <w:pPr>
        <w:ind w:left="1418"/>
        <w:jc w:val="both"/>
        <w:rPr>
          <w:rFonts w:ascii="Arial" w:hAnsi="Arial" w:cs="Arial"/>
          <w:b/>
          <w:bCs/>
          <w:iCs/>
          <w:color w:val="111111"/>
          <w:sz w:val="16"/>
          <w:szCs w:val="16"/>
        </w:rPr>
      </w:pPr>
      <w:r w:rsidRPr="00045A5D">
        <w:rPr>
          <w:rFonts w:ascii="Arial" w:hAnsi="Arial" w:cs="Arial"/>
          <w:b/>
          <w:bCs/>
          <w:iCs/>
          <w:color w:val="111111"/>
          <w:sz w:val="16"/>
          <w:szCs w:val="16"/>
        </w:rPr>
        <w:t>Incisos f, n y u modificados por la Asamblea Institucional Representativa en la Sesión AIR-051, del 25 de setiembre 2002. (Gaceta 137 y Fe de Erratas en Gaceta 144)”</w:t>
      </w:r>
    </w:p>
    <w:p w:rsidR="00045A5D" w:rsidRPr="00045A5D" w:rsidRDefault="00045A5D" w:rsidP="00045A5D">
      <w:pPr>
        <w:ind w:left="1418"/>
        <w:jc w:val="both"/>
        <w:rPr>
          <w:rFonts w:ascii="Arial" w:hAnsi="Arial" w:cs="Arial"/>
          <w:b/>
          <w:bCs/>
          <w:iCs/>
          <w:sz w:val="16"/>
          <w:szCs w:val="16"/>
        </w:rPr>
      </w:pPr>
    </w:p>
    <w:p w:rsidR="00045A5D" w:rsidRPr="00045A5D" w:rsidRDefault="00045A5D" w:rsidP="00045A5D">
      <w:pPr>
        <w:numPr>
          <w:ilvl w:val="0"/>
          <w:numId w:val="11"/>
        </w:numPr>
        <w:ind w:left="360"/>
        <w:jc w:val="both"/>
        <w:rPr>
          <w:rFonts w:ascii="Arial" w:hAnsi="Arial" w:cs="Arial"/>
          <w:lang w:val="es-CR"/>
        </w:rPr>
      </w:pPr>
      <w:r w:rsidRPr="00045A5D">
        <w:rPr>
          <w:rFonts w:ascii="Arial" w:hAnsi="Arial" w:cs="Arial"/>
          <w:lang w:val="es-CR"/>
        </w:rPr>
        <w:t>El Consejo Institucional en la Sesión Ordinaria No. 3016, Artículo 11, del 29 de marzo de 2017, aprobó las  “Disposiciones para la Formulación Presupuestaria del Instituto Tecnológico de Costa Rica para el 2018”, y que dice:</w:t>
      </w:r>
    </w:p>
    <w:p w:rsidR="00045A5D" w:rsidRPr="00045A5D" w:rsidRDefault="00045A5D" w:rsidP="00045A5D">
      <w:pPr>
        <w:ind w:left="360"/>
        <w:contextualSpacing/>
        <w:jc w:val="both"/>
        <w:rPr>
          <w:rFonts w:ascii="Arial" w:hAnsi="Arial" w:cs="Arial"/>
          <w:lang w:val="es-CR"/>
        </w:rPr>
      </w:pPr>
    </w:p>
    <w:p w:rsidR="00045A5D" w:rsidRPr="00045A5D" w:rsidRDefault="00045A5D" w:rsidP="00045A5D">
      <w:pPr>
        <w:ind w:left="1418" w:right="283" w:hanging="567"/>
        <w:jc w:val="both"/>
        <w:rPr>
          <w:rFonts w:ascii="Arial" w:hAnsi="Arial" w:cs="Arial"/>
          <w:i/>
          <w:color w:val="111111"/>
          <w:sz w:val="20"/>
          <w:szCs w:val="20"/>
        </w:rPr>
      </w:pPr>
      <w:r w:rsidRPr="00045A5D">
        <w:rPr>
          <w:rFonts w:ascii="Arial" w:hAnsi="Arial" w:cs="Arial"/>
          <w:i/>
          <w:color w:val="111111"/>
        </w:rPr>
        <w:t>“</w:t>
      </w:r>
      <w:r w:rsidRPr="00045A5D">
        <w:rPr>
          <w:rFonts w:ascii="Arial" w:hAnsi="Arial" w:cs="Arial"/>
          <w:i/>
          <w:color w:val="111111"/>
          <w:sz w:val="22"/>
          <w:szCs w:val="22"/>
        </w:rPr>
        <w:t xml:space="preserve">3.8. </w:t>
      </w:r>
      <w:r w:rsidRPr="00045A5D">
        <w:rPr>
          <w:rFonts w:ascii="Arial" w:hAnsi="Arial" w:cs="Arial"/>
          <w:i/>
          <w:color w:val="111111"/>
          <w:sz w:val="20"/>
          <w:szCs w:val="20"/>
        </w:rPr>
        <w:t xml:space="preserve">El presupuesto deberá incorporar una asignación equivalente al 4% de los recursos transferidos por el </w:t>
      </w:r>
      <w:proofErr w:type="spellStart"/>
      <w:r w:rsidRPr="00045A5D">
        <w:rPr>
          <w:rFonts w:ascii="Arial" w:hAnsi="Arial" w:cs="Arial"/>
          <w:i/>
          <w:color w:val="111111"/>
          <w:sz w:val="20"/>
          <w:szCs w:val="20"/>
        </w:rPr>
        <w:t>FEES</w:t>
      </w:r>
      <w:proofErr w:type="spellEnd"/>
      <w:r w:rsidRPr="00045A5D">
        <w:rPr>
          <w:rFonts w:ascii="Arial" w:hAnsi="Arial" w:cs="Arial"/>
          <w:i/>
          <w:color w:val="111111"/>
          <w:sz w:val="20"/>
          <w:szCs w:val="20"/>
        </w:rPr>
        <w:t xml:space="preserve">, la misma cifra del </w:t>
      </w:r>
      <w:proofErr w:type="spellStart"/>
      <w:r w:rsidRPr="00045A5D">
        <w:rPr>
          <w:rFonts w:ascii="Arial" w:hAnsi="Arial" w:cs="Arial"/>
          <w:i/>
          <w:color w:val="111111"/>
          <w:sz w:val="20"/>
          <w:szCs w:val="20"/>
        </w:rPr>
        <w:t>FEES</w:t>
      </w:r>
      <w:proofErr w:type="spellEnd"/>
      <w:r w:rsidRPr="00045A5D">
        <w:rPr>
          <w:rFonts w:ascii="Arial" w:hAnsi="Arial" w:cs="Arial"/>
          <w:i/>
          <w:color w:val="111111"/>
          <w:sz w:val="20"/>
          <w:szCs w:val="20"/>
        </w:rPr>
        <w:t xml:space="preserve"> Institucional, la cual será utilizada para financiar el desarrollo de la investigación, extensión y posgrados. Este fondo será administrado por la Vicerrectoría de Investigación y Extensión y se considera de carácter restringido.”</w:t>
      </w:r>
    </w:p>
    <w:p w:rsidR="00045A5D" w:rsidRPr="00045A5D" w:rsidRDefault="00045A5D" w:rsidP="00045A5D">
      <w:pPr>
        <w:ind w:left="1418" w:right="283" w:hanging="567"/>
        <w:jc w:val="both"/>
        <w:rPr>
          <w:rFonts w:ascii="Arial" w:hAnsi="Arial" w:cs="Arial"/>
          <w:i/>
          <w:color w:val="111111"/>
          <w:sz w:val="20"/>
          <w:szCs w:val="20"/>
        </w:rPr>
      </w:pPr>
      <w:r w:rsidRPr="00045A5D">
        <w:rPr>
          <w:rFonts w:ascii="Arial" w:hAnsi="Arial" w:cs="Arial"/>
          <w:i/>
          <w:color w:val="111111"/>
          <w:sz w:val="20"/>
          <w:szCs w:val="20"/>
        </w:rPr>
        <w:t xml:space="preserve">3.9. Con el fin de fortalecer la extensión y los posgrados se designará el equivalente al 0,75% de los recursos transferidos por el </w:t>
      </w:r>
      <w:proofErr w:type="spellStart"/>
      <w:r w:rsidRPr="00045A5D">
        <w:rPr>
          <w:rFonts w:ascii="Arial" w:hAnsi="Arial" w:cs="Arial"/>
          <w:i/>
          <w:color w:val="111111"/>
          <w:sz w:val="20"/>
          <w:szCs w:val="20"/>
        </w:rPr>
        <w:t>FEES</w:t>
      </w:r>
      <w:proofErr w:type="spellEnd"/>
      <w:r w:rsidRPr="00045A5D">
        <w:rPr>
          <w:rFonts w:ascii="Arial" w:hAnsi="Arial" w:cs="Arial"/>
          <w:i/>
          <w:color w:val="111111"/>
          <w:sz w:val="20"/>
          <w:szCs w:val="20"/>
        </w:rPr>
        <w:t xml:space="preserve">, la misma cifra del </w:t>
      </w:r>
      <w:proofErr w:type="spellStart"/>
      <w:r w:rsidRPr="00045A5D">
        <w:rPr>
          <w:rFonts w:ascii="Arial" w:hAnsi="Arial" w:cs="Arial"/>
          <w:i/>
          <w:color w:val="111111"/>
          <w:sz w:val="20"/>
          <w:szCs w:val="20"/>
        </w:rPr>
        <w:t>FEES</w:t>
      </w:r>
      <w:proofErr w:type="spellEnd"/>
      <w:r w:rsidRPr="00045A5D">
        <w:rPr>
          <w:rFonts w:ascii="Arial" w:hAnsi="Arial" w:cs="Arial"/>
          <w:i/>
          <w:color w:val="111111"/>
          <w:sz w:val="20"/>
          <w:szCs w:val="20"/>
        </w:rPr>
        <w:t xml:space="preserve"> Institucional, será administrado por la Vicerrectoría de Investigación y Extensión. Dichos recursos se considerarán un fondo restringido y serán controlados de forma independiente del inciso anterior.”</w:t>
      </w:r>
    </w:p>
    <w:p w:rsidR="00045A5D" w:rsidRPr="00045A5D" w:rsidRDefault="00045A5D" w:rsidP="00045A5D">
      <w:pPr>
        <w:ind w:left="1418" w:right="283" w:hanging="567"/>
        <w:jc w:val="both"/>
        <w:rPr>
          <w:rFonts w:ascii="Arial" w:hAnsi="Arial" w:cs="Arial"/>
          <w:i/>
          <w:color w:val="111111"/>
          <w:sz w:val="20"/>
          <w:szCs w:val="20"/>
        </w:rPr>
      </w:pPr>
      <w:r w:rsidRPr="00045A5D">
        <w:rPr>
          <w:rFonts w:ascii="Arial" w:hAnsi="Arial" w:cs="Arial"/>
          <w:i/>
          <w:color w:val="111111"/>
          <w:sz w:val="20"/>
          <w:szCs w:val="20"/>
        </w:rPr>
        <w:t xml:space="preserve">3.12. El presupuesto deberá de incorporar al menos un 0,2% del </w:t>
      </w:r>
      <w:proofErr w:type="spellStart"/>
      <w:r w:rsidRPr="00045A5D">
        <w:rPr>
          <w:rFonts w:ascii="Arial" w:hAnsi="Arial" w:cs="Arial"/>
          <w:i/>
          <w:color w:val="111111"/>
          <w:sz w:val="20"/>
          <w:szCs w:val="20"/>
        </w:rPr>
        <w:t>FEES</w:t>
      </w:r>
      <w:proofErr w:type="spellEnd"/>
      <w:r w:rsidRPr="00045A5D">
        <w:rPr>
          <w:rFonts w:ascii="Arial" w:hAnsi="Arial" w:cs="Arial"/>
          <w:i/>
          <w:color w:val="111111"/>
          <w:sz w:val="20"/>
          <w:szCs w:val="20"/>
        </w:rPr>
        <w:t xml:space="preserve"> para hacer pre-inversión para la atracción de recursos externos en dinero en efectivo. Estos recursos serán administrados por la VIE.</w:t>
      </w:r>
    </w:p>
    <w:p w:rsidR="00045A5D" w:rsidRPr="00045A5D" w:rsidRDefault="00045A5D" w:rsidP="00045A5D">
      <w:pPr>
        <w:ind w:left="1418" w:right="283" w:hanging="567"/>
        <w:jc w:val="both"/>
        <w:rPr>
          <w:rFonts w:ascii="Arial" w:hAnsi="Arial" w:cs="Arial"/>
          <w:i/>
          <w:color w:val="111111"/>
          <w:sz w:val="20"/>
          <w:szCs w:val="20"/>
        </w:rPr>
      </w:pPr>
      <w:r w:rsidRPr="00045A5D">
        <w:rPr>
          <w:rFonts w:ascii="Arial" w:hAnsi="Arial" w:cs="Arial"/>
          <w:i/>
          <w:color w:val="111111"/>
          <w:sz w:val="20"/>
          <w:szCs w:val="20"/>
        </w:rPr>
        <w:t xml:space="preserve">3.13. El presupuesto deberá incorporar un fondo de contrapartida, no menor a 1,5% del </w:t>
      </w:r>
      <w:proofErr w:type="spellStart"/>
      <w:r w:rsidRPr="00045A5D">
        <w:rPr>
          <w:rFonts w:ascii="Arial" w:hAnsi="Arial" w:cs="Arial"/>
          <w:i/>
          <w:color w:val="111111"/>
          <w:sz w:val="20"/>
          <w:szCs w:val="20"/>
        </w:rPr>
        <w:t>FEES</w:t>
      </w:r>
      <w:proofErr w:type="spellEnd"/>
      <w:r w:rsidRPr="00045A5D">
        <w:rPr>
          <w:rFonts w:ascii="Arial" w:hAnsi="Arial" w:cs="Arial"/>
          <w:i/>
          <w:color w:val="111111"/>
          <w:sz w:val="20"/>
          <w:szCs w:val="20"/>
        </w:rPr>
        <w:t>, para proyectos de investigación y extensión que contengan un componente de aporte externo en efectivo, los cuales serán incorporados mediante financiamiento externo. Estos recursos serán administrados por la VIE.”</w:t>
      </w:r>
    </w:p>
    <w:p w:rsidR="00045A5D" w:rsidRPr="00045A5D" w:rsidRDefault="00045A5D" w:rsidP="00045A5D">
      <w:pPr>
        <w:ind w:left="1418" w:right="283" w:hanging="567"/>
        <w:jc w:val="both"/>
        <w:rPr>
          <w:rFonts w:ascii="Arial" w:hAnsi="Arial" w:cs="Arial"/>
          <w:i/>
          <w:color w:val="111111"/>
          <w:sz w:val="22"/>
          <w:szCs w:val="22"/>
        </w:rPr>
      </w:pPr>
    </w:p>
    <w:p w:rsidR="00045A5D" w:rsidRPr="00045A5D" w:rsidRDefault="00045A5D" w:rsidP="00045A5D">
      <w:pPr>
        <w:tabs>
          <w:tab w:val="left" w:pos="3070"/>
        </w:tabs>
        <w:contextualSpacing/>
        <w:jc w:val="both"/>
        <w:outlineLvl w:val="0"/>
        <w:rPr>
          <w:rFonts w:ascii="Arial" w:hAnsi="Arial" w:cs="Arial"/>
          <w:b/>
          <w:lang w:val="es-CR"/>
        </w:rPr>
      </w:pPr>
      <w:r w:rsidRPr="00045A5D">
        <w:rPr>
          <w:rFonts w:ascii="Arial" w:hAnsi="Arial" w:cs="Arial"/>
          <w:b/>
          <w:lang w:val="es-CR"/>
        </w:rPr>
        <w:t>CONSIDERANDO QUE:</w:t>
      </w:r>
    </w:p>
    <w:p w:rsidR="00045A5D" w:rsidRPr="00045A5D" w:rsidRDefault="00045A5D" w:rsidP="00045A5D">
      <w:pPr>
        <w:tabs>
          <w:tab w:val="left" w:pos="3070"/>
        </w:tabs>
        <w:contextualSpacing/>
        <w:jc w:val="both"/>
        <w:outlineLvl w:val="0"/>
        <w:rPr>
          <w:rFonts w:ascii="Arial" w:hAnsi="Arial" w:cs="Arial"/>
          <w:b/>
          <w:lang w:val="es-CR"/>
        </w:rPr>
      </w:pPr>
    </w:p>
    <w:p w:rsidR="00045A5D" w:rsidRPr="00045A5D" w:rsidRDefault="00045A5D" w:rsidP="00045A5D">
      <w:pPr>
        <w:numPr>
          <w:ilvl w:val="0"/>
          <w:numId w:val="13"/>
        </w:numPr>
        <w:ind w:left="284"/>
        <w:contextualSpacing/>
        <w:jc w:val="both"/>
        <w:rPr>
          <w:rFonts w:ascii="Arial" w:eastAsia="Calibri" w:hAnsi="Arial" w:cs="Arial"/>
          <w:lang w:val="es-CR"/>
        </w:rPr>
      </w:pPr>
      <w:r w:rsidRPr="00045A5D">
        <w:rPr>
          <w:rFonts w:ascii="Arial" w:eastAsia="Calibri" w:hAnsi="Arial" w:cs="Arial"/>
          <w:lang w:val="es-CR"/>
        </w:rPr>
        <w:t xml:space="preserve">Para el año 2018, los recursos que serán asignados a la VIE son significativos y muy superiores a los que se disponía en el año 2011, pasando de un 1% del </w:t>
      </w:r>
      <w:proofErr w:type="spellStart"/>
      <w:r w:rsidRPr="00045A5D">
        <w:rPr>
          <w:rFonts w:ascii="Arial" w:eastAsia="Calibri" w:hAnsi="Arial" w:cs="Arial"/>
          <w:lang w:val="es-CR"/>
        </w:rPr>
        <w:t>FEES</w:t>
      </w:r>
      <w:proofErr w:type="spellEnd"/>
      <w:r w:rsidRPr="00045A5D">
        <w:rPr>
          <w:rFonts w:ascii="Arial" w:eastAsia="Calibri" w:hAnsi="Arial" w:cs="Arial"/>
          <w:lang w:val="es-CR"/>
        </w:rPr>
        <w:t xml:space="preserve"> (monto cercano a los 400 millones), en tanto, para el año 2018 se dispondrá de un 4,95% del </w:t>
      </w:r>
      <w:proofErr w:type="spellStart"/>
      <w:r w:rsidRPr="00045A5D">
        <w:rPr>
          <w:rFonts w:ascii="Arial" w:eastAsia="Calibri" w:hAnsi="Arial" w:cs="Arial"/>
          <w:lang w:val="es-CR"/>
        </w:rPr>
        <w:t>FEES</w:t>
      </w:r>
      <w:proofErr w:type="spellEnd"/>
      <w:r w:rsidRPr="00045A5D">
        <w:rPr>
          <w:rFonts w:ascii="Arial" w:eastAsia="Calibri" w:hAnsi="Arial" w:cs="Arial"/>
          <w:lang w:val="es-CR"/>
        </w:rPr>
        <w:t xml:space="preserve">, para el desarrollo de la investigación, extensión y postgrados (monto cercano a los 2,700 millones), lo que confirma el compromiso del Consejo Institucional con el fortalecimiento de estas actividades sustanciales del ITCR, específicamente para la Investigación y Extensión.  Esa cifra sin considerar la creación de un fondo de contrapartida del 1,5% del </w:t>
      </w:r>
      <w:proofErr w:type="spellStart"/>
      <w:r w:rsidRPr="00045A5D">
        <w:rPr>
          <w:rFonts w:ascii="Arial" w:eastAsia="Calibri" w:hAnsi="Arial" w:cs="Arial"/>
          <w:lang w:val="es-CR"/>
        </w:rPr>
        <w:t>FEES</w:t>
      </w:r>
      <w:proofErr w:type="spellEnd"/>
      <w:r w:rsidRPr="00045A5D">
        <w:rPr>
          <w:rFonts w:ascii="Arial" w:eastAsia="Calibri" w:hAnsi="Arial" w:cs="Arial"/>
          <w:lang w:val="es-CR"/>
        </w:rPr>
        <w:t>, que representa cerca de 800 millones adicionales en caso de obtenerse recursos externos.</w:t>
      </w:r>
    </w:p>
    <w:p w:rsidR="00045A5D" w:rsidRPr="00045A5D" w:rsidRDefault="00045A5D" w:rsidP="00045A5D">
      <w:pPr>
        <w:ind w:left="1080"/>
        <w:jc w:val="both"/>
        <w:rPr>
          <w:rFonts w:ascii="Arial" w:eastAsia="Calibri" w:hAnsi="Arial" w:cs="Arial"/>
          <w:lang w:val="es-CR"/>
        </w:rPr>
      </w:pPr>
    </w:p>
    <w:p w:rsidR="00045A5D" w:rsidRPr="00045A5D" w:rsidRDefault="00045A5D" w:rsidP="00045A5D">
      <w:pPr>
        <w:numPr>
          <w:ilvl w:val="0"/>
          <w:numId w:val="13"/>
        </w:numPr>
        <w:ind w:left="284"/>
        <w:contextualSpacing/>
        <w:jc w:val="both"/>
        <w:rPr>
          <w:rFonts w:ascii="Arial" w:eastAsia="Calibri" w:hAnsi="Arial" w:cs="Arial"/>
          <w:lang w:val="es-CR"/>
        </w:rPr>
      </w:pPr>
      <w:r w:rsidRPr="00045A5D">
        <w:rPr>
          <w:rFonts w:ascii="Arial" w:eastAsia="Calibri" w:hAnsi="Arial" w:cs="Arial"/>
          <w:lang w:val="es-CR"/>
        </w:rPr>
        <w:t xml:space="preserve">La Comisión de Planificación se enteró de la nota VIE-337-17, por medio del correo que circuló, el Dr. Edgar Ortíz </w:t>
      </w:r>
      <w:proofErr w:type="spellStart"/>
      <w:r w:rsidRPr="00045A5D">
        <w:rPr>
          <w:rFonts w:ascii="Arial" w:eastAsia="Calibri" w:hAnsi="Arial" w:cs="Arial"/>
          <w:lang w:val="es-CR"/>
        </w:rPr>
        <w:t>Malavassi</w:t>
      </w:r>
      <w:proofErr w:type="spellEnd"/>
      <w:r w:rsidRPr="00045A5D">
        <w:rPr>
          <w:rFonts w:ascii="Arial" w:eastAsia="Calibri" w:hAnsi="Arial" w:cs="Arial"/>
          <w:lang w:val="es-CR"/>
        </w:rPr>
        <w:t>, copiando a la Comunidad Institucional, el cual expresa :</w:t>
      </w:r>
    </w:p>
    <w:p w:rsidR="00045A5D" w:rsidRPr="00045A5D" w:rsidRDefault="00045A5D" w:rsidP="00045A5D">
      <w:pPr>
        <w:ind w:left="-76"/>
        <w:contextualSpacing/>
        <w:jc w:val="both"/>
        <w:rPr>
          <w:rFonts w:ascii="Arial" w:eastAsia="Calibri" w:hAnsi="Arial" w:cs="Arial"/>
          <w:lang w:val="es-CR"/>
        </w:rPr>
      </w:pPr>
    </w:p>
    <w:p w:rsidR="00045A5D" w:rsidRPr="00045A5D" w:rsidRDefault="00045A5D" w:rsidP="00045A5D">
      <w:pPr>
        <w:ind w:left="709" w:right="425"/>
        <w:jc w:val="both"/>
        <w:rPr>
          <w:rFonts w:ascii="Arial" w:hAnsi="Arial" w:cs="Arial"/>
          <w:i/>
          <w:sz w:val="20"/>
          <w:szCs w:val="20"/>
          <w:lang w:val="es-CR"/>
        </w:rPr>
      </w:pPr>
      <w:r w:rsidRPr="00045A5D">
        <w:rPr>
          <w:rFonts w:ascii="Arial" w:hAnsi="Arial" w:cs="Arial"/>
          <w:i/>
          <w:sz w:val="20"/>
          <w:szCs w:val="20"/>
          <w:lang w:val="es-CR"/>
        </w:rPr>
        <w:t xml:space="preserve">“Estimados compañeros electos al CI: Les adjunto este memorando para su estudio y opinión. Según el mismo la Sra. Vice-Rectora de Investigación y Extensión le solicita al CI que posponga la decisión de cambiar de destino a los recursos del </w:t>
      </w:r>
      <w:proofErr w:type="spellStart"/>
      <w:r w:rsidRPr="00045A5D">
        <w:rPr>
          <w:rFonts w:ascii="Arial" w:hAnsi="Arial" w:cs="Arial"/>
          <w:i/>
          <w:sz w:val="20"/>
          <w:szCs w:val="20"/>
          <w:lang w:val="es-CR"/>
        </w:rPr>
        <w:t>FDI</w:t>
      </w:r>
      <w:proofErr w:type="spellEnd"/>
      <w:r w:rsidRPr="00045A5D">
        <w:rPr>
          <w:rFonts w:ascii="Arial" w:hAnsi="Arial" w:cs="Arial"/>
          <w:i/>
          <w:sz w:val="20"/>
          <w:szCs w:val="20"/>
          <w:lang w:val="es-CR"/>
        </w:rPr>
        <w:t xml:space="preserve"> hasta que no se haga una consulta y se justifique técnicamente el cambio. Según se puede leer la Sra. Vice-Rectora indica a la Comisión de Planificación del CI que no existe una justificación técnica para hacer el cambio de destino de los fondos del </w:t>
      </w:r>
      <w:proofErr w:type="spellStart"/>
      <w:r w:rsidRPr="00045A5D">
        <w:rPr>
          <w:rFonts w:ascii="Arial" w:hAnsi="Arial" w:cs="Arial"/>
          <w:i/>
          <w:sz w:val="20"/>
          <w:szCs w:val="20"/>
          <w:lang w:val="es-CR"/>
        </w:rPr>
        <w:t>FDI</w:t>
      </w:r>
      <w:proofErr w:type="spellEnd"/>
      <w:r w:rsidRPr="00045A5D">
        <w:rPr>
          <w:rFonts w:ascii="Arial" w:hAnsi="Arial" w:cs="Arial"/>
          <w:i/>
          <w:sz w:val="20"/>
          <w:szCs w:val="20"/>
          <w:lang w:val="es-CR"/>
        </w:rPr>
        <w:t xml:space="preserve">, y los mismos se requieren </w:t>
      </w:r>
      <w:r w:rsidRPr="00045A5D">
        <w:rPr>
          <w:rFonts w:ascii="Arial" w:hAnsi="Arial" w:cs="Arial"/>
          <w:i/>
          <w:sz w:val="20"/>
          <w:szCs w:val="20"/>
          <w:lang w:val="es-CR"/>
        </w:rPr>
        <w:lastRenderedPageBreak/>
        <w:t>para la investigación y extensión en el TEC, con lo cual Yo estoy totalmente de acuerdo.  Se solicita al CI postergar la decisión hasta que no se haga una consulta a todos los afectados. Defendamos los fondos para Investigación y Extensión en el TEC. Es una decisión en la que deben tomar el parecer de la comunidad, y especialmente de los miembros electos del CI.”</w:t>
      </w:r>
    </w:p>
    <w:p w:rsidR="00045A5D" w:rsidRPr="00045A5D" w:rsidRDefault="00045A5D" w:rsidP="00045A5D">
      <w:pPr>
        <w:ind w:left="709" w:right="425"/>
        <w:jc w:val="both"/>
        <w:rPr>
          <w:rFonts w:ascii="Arial" w:hAnsi="Arial" w:cs="Arial"/>
          <w:i/>
          <w:sz w:val="22"/>
          <w:szCs w:val="22"/>
          <w:lang w:val="es-CR"/>
        </w:rPr>
      </w:pPr>
    </w:p>
    <w:p w:rsidR="00045A5D" w:rsidRPr="00045A5D" w:rsidRDefault="00045A5D" w:rsidP="00045A5D">
      <w:pPr>
        <w:numPr>
          <w:ilvl w:val="0"/>
          <w:numId w:val="13"/>
        </w:numPr>
        <w:ind w:left="700"/>
        <w:contextualSpacing/>
        <w:jc w:val="both"/>
        <w:rPr>
          <w:rFonts w:ascii="Arial" w:eastAsia="Calibri" w:hAnsi="Arial" w:cs="Arial"/>
          <w:lang w:val="es-CR"/>
        </w:rPr>
      </w:pPr>
      <w:r w:rsidRPr="00045A5D">
        <w:rPr>
          <w:rFonts w:ascii="Arial" w:eastAsia="Calibri" w:hAnsi="Arial" w:cs="Arial"/>
          <w:lang w:val="es-CR"/>
        </w:rPr>
        <w:t>En reuniones de la Comisión de Planificación No. 724-</w:t>
      </w:r>
      <w:proofErr w:type="gramStart"/>
      <w:r w:rsidRPr="00045A5D">
        <w:rPr>
          <w:rFonts w:ascii="Arial" w:eastAsia="Calibri" w:hAnsi="Arial" w:cs="Arial"/>
          <w:lang w:val="es-CR"/>
        </w:rPr>
        <w:t>2017  y</w:t>
      </w:r>
      <w:proofErr w:type="gramEnd"/>
      <w:r w:rsidRPr="00045A5D">
        <w:rPr>
          <w:rFonts w:ascii="Arial" w:eastAsia="Calibri" w:hAnsi="Arial" w:cs="Arial"/>
          <w:lang w:val="es-CR"/>
        </w:rPr>
        <w:t xml:space="preserve"> 725</w:t>
      </w:r>
      <w:r>
        <w:rPr>
          <w:rFonts w:ascii="Arial" w:eastAsia="Calibri" w:hAnsi="Arial" w:cs="Arial"/>
          <w:lang w:val="es-CR"/>
        </w:rPr>
        <w:t>-2017</w:t>
      </w:r>
      <w:r w:rsidRPr="00045A5D">
        <w:rPr>
          <w:rFonts w:ascii="Arial" w:eastAsia="Calibri" w:hAnsi="Arial" w:cs="Arial"/>
          <w:lang w:val="es-CR"/>
        </w:rPr>
        <w:t>, se recibió a la Dra. Paola Vega, Vicerrectora de Investigación y Extensión, y se conversó sobre los siguientes aspectos:</w:t>
      </w:r>
    </w:p>
    <w:p w:rsidR="00045A5D" w:rsidRPr="00045A5D" w:rsidRDefault="00045A5D" w:rsidP="00045A5D">
      <w:pPr>
        <w:spacing w:before="240"/>
        <w:ind w:left="1559" w:right="283" w:hanging="567"/>
        <w:jc w:val="both"/>
        <w:rPr>
          <w:rFonts w:ascii="Arial" w:hAnsi="Arial" w:cs="Arial"/>
          <w:lang w:val="es-CR"/>
        </w:rPr>
      </w:pPr>
      <w:r w:rsidRPr="00045A5D">
        <w:rPr>
          <w:rFonts w:ascii="Arial" w:hAnsi="Arial" w:cs="Arial"/>
          <w:lang w:val="es-CR"/>
        </w:rPr>
        <w:t>a.</w:t>
      </w:r>
      <w:r w:rsidRPr="00045A5D">
        <w:rPr>
          <w:rFonts w:ascii="Arial" w:hAnsi="Arial" w:cs="Arial"/>
          <w:lang w:val="es-CR"/>
        </w:rPr>
        <w:tab/>
        <w:t xml:space="preserve">Se le comentó a la Sra. Vicerrectora que el Consejo Institucional en los Lineamientos de Formulación presupuestaria 2018,  incrementó en un 1% del </w:t>
      </w:r>
      <w:proofErr w:type="spellStart"/>
      <w:r w:rsidRPr="00045A5D">
        <w:rPr>
          <w:rFonts w:ascii="Arial" w:hAnsi="Arial" w:cs="Arial"/>
          <w:lang w:val="es-CR"/>
        </w:rPr>
        <w:t>FEES</w:t>
      </w:r>
      <w:proofErr w:type="spellEnd"/>
      <w:r w:rsidRPr="00045A5D">
        <w:rPr>
          <w:rFonts w:ascii="Arial" w:hAnsi="Arial" w:cs="Arial"/>
          <w:lang w:val="es-CR"/>
        </w:rPr>
        <w:t xml:space="preserve"> a la Investigación (cifra cercana a los 538 millones de colones), con el fin de restituir el impacto de un posible </w:t>
      </w:r>
      <w:proofErr w:type="spellStart"/>
      <w:r w:rsidRPr="00045A5D">
        <w:rPr>
          <w:rFonts w:ascii="Arial" w:hAnsi="Arial" w:cs="Arial"/>
          <w:lang w:val="es-CR"/>
        </w:rPr>
        <w:t>redireccionamiento</w:t>
      </w:r>
      <w:proofErr w:type="spellEnd"/>
      <w:r w:rsidRPr="00045A5D">
        <w:rPr>
          <w:rFonts w:ascii="Arial" w:hAnsi="Arial" w:cs="Arial"/>
          <w:lang w:val="es-CR"/>
        </w:rPr>
        <w:t xml:space="preserve"> del </w:t>
      </w:r>
      <w:proofErr w:type="spellStart"/>
      <w:r w:rsidRPr="00045A5D">
        <w:rPr>
          <w:rFonts w:ascii="Arial" w:hAnsi="Arial" w:cs="Arial"/>
          <w:lang w:val="es-CR"/>
        </w:rPr>
        <w:t>FDI</w:t>
      </w:r>
      <w:proofErr w:type="spellEnd"/>
      <w:r w:rsidRPr="00045A5D">
        <w:rPr>
          <w:rFonts w:ascii="Arial" w:hAnsi="Arial" w:cs="Arial"/>
          <w:lang w:val="es-CR"/>
        </w:rPr>
        <w:t>. Cifra que es mayor que la que actualmente recibe la Vicerrectoría de Investigación por ese concepto.</w:t>
      </w:r>
    </w:p>
    <w:p w:rsidR="00045A5D" w:rsidRPr="00045A5D" w:rsidRDefault="00045A5D" w:rsidP="00045A5D">
      <w:pPr>
        <w:spacing w:before="240"/>
        <w:ind w:left="1559" w:right="283" w:hanging="567"/>
        <w:jc w:val="both"/>
        <w:rPr>
          <w:rFonts w:ascii="Arial" w:hAnsi="Arial" w:cs="Arial"/>
          <w:lang w:val="es-CR"/>
        </w:rPr>
      </w:pPr>
      <w:r w:rsidRPr="00045A5D">
        <w:rPr>
          <w:rFonts w:ascii="Arial" w:hAnsi="Arial" w:cs="Arial"/>
          <w:lang w:val="es-CR"/>
        </w:rPr>
        <w:t>b.</w:t>
      </w:r>
      <w:r w:rsidRPr="00045A5D">
        <w:rPr>
          <w:rFonts w:ascii="Arial" w:hAnsi="Arial" w:cs="Arial"/>
          <w:lang w:val="es-CR"/>
        </w:rPr>
        <w:tab/>
        <w:t xml:space="preserve">De igual manera se comentó la inquietud de algunos miembros del Consejo Institucional de buscar un mecanismo que permita un acceso a poblaciones vulnerables de la sociedad a acceder a los programas autofinanciados de la </w:t>
      </w:r>
      <w:proofErr w:type="spellStart"/>
      <w:r w:rsidRPr="00045A5D">
        <w:rPr>
          <w:rFonts w:ascii="Arial" w:hAnsi="Arial" w:cs="Arial"/>
          <w:lang w:val="es-CR"/>
        </w:rPr>
        <w:t>Fundatec</w:t>
      </w:r>
      <w:proofErr w:type="spellEnd"/>
      <w:r w:rsidRPr="00045A5D">
        <w:rPr>
          <w:rFonts w:ascii="Arial" w:hAnsi="Arial" w:cs="Arial"/>
          <w:lang w:val="es-CR"/>
        </w:rPr>
        <w:t xml:space="preserve">, algunos ejemplos que se han comentado es subsidiar o becar a mujeres jefes de hogar, estudiantes del ITCR de bajos recursos, subsidiar programas para ser impartidos en zonas rurales.  El financiamiento a programas de técnicos solo fue un ejemplo, pero la idea se planteó en términos de posibilitar a población vulnerable a todos los programas impartidos por la </w:t>
      </w:r>
      <w:proofErr w:type="spellStart"/>
      <w:r w:rsidRPr="00045A5D">
        <w:rPr>
          <w:rFonts w:ascii="Arial" w:hAnsi="Arial" w:cs="Arial"/>
          <w:lang w:val="es-CR"/>
        </w:rPr>
        <w:t>Fundatec</w:t>
      </w:r>
      <w:proofErr w:type="spellEnd"/>
      <w:r w:rsidRPr="00045A5D">
        <w:rPr>
          <w:rFonts w:ascii="Arial" w:hAnsi="Arial" w:cs="Arial"/>
          <w:lang w:val="es-CR"/>
        </w:rPr>
        <w:t>.</w:t>
      </w:r>
    </w:p>
    <w:p w:rsidR="00045A5D" w:rsidRPr="00045A5D" w:rsidRDefault="00045A5D" w:rsidP="00045A5D">
      <w:pPr>
        <w:spacing w:before="240"/>
        <w:ind w:left="1559" w:right="283" w:hanging="567"/>
        <w:jc w:val="both"/>
        <w:rPr>
          <w:rFonts w:ascii="Arial" w:hAnsi="Arial" w:cs="Arial"/>
          <w:lang w:val="es-CR"/>
        </w:rPr>
      </w:pPr>
      <w:r w:rsidRPr="00045A5D">
        <w:rPr>
          <w:rFonts w:ascii="Arial" w:hAnsi="Arial" w:cs="Arial"/>
          <w:lang w:val="es-CR"/>
        </w:rPr>
        <w:t>c.</w:t>
      </w:r>
      <w:r w:rsidRPr="00045A5D">
        <w:rPr>
          <w:rFonts w:ascii="Arial" w:hAnsi="Arial" w:cs="Arial"/>
          <w:lang w:val="es-CR"/>
        </w:rPr>
        <w:tab/>
        <w:t xml:space="preserve">En la reunión del 29 de mayo de 2017, la Comisión de Planificación y Administración conversó nuevamente con la Sra. Vicerrectora de Investigación y Extensión, quien expuso la necesidad de financiar con recursos del </w:t>
      </w:r>
      <w:proofErr w:type="spellStart"/>
      <w:r w:rsidRPr="00045A5D">
        <w:rPr>
          <w:rFonts w:ascii="Arial" w:hAnsi="Arial" w:cs="Arial"/>
          <w:lang w:val="es-CR"/>
        </w:rPr>
        <w:t>FDI</w:t>
      </w:r>
      <w:proofErr w:type="spellEnd"/>
      <w:r w:rsidRPr="00045A5D">
        <w:rPr>
          <w:rFonts w:ascii="Arial" w:hAnsi="Arial" w:cs="Arial"/>
          <w:lang w:val="es-CR"/>
        </w:rPr>
        <w:t>, los postgrados. La Comisión tomó nota y se dejó la inquietud para valorarla.</w:t>
      </w:r>
    </w:p>
    <w:p w:rsidR="00045A5D" w:rsidRPr="00045A5D" w:rsidRDefault="00045A5D" w:rsidP="00045A5D">
      <w:pPr>
        <w:spacing w:before="240"/>
        <w:ind w:left="1559" w:right="283" w:hanging="567"/>
        <w:jc w:val="both"/>
        <w:rPr>
          <w:rFonts w:ascii="Arial" w:hAnsi="Arial" w:cs="Arial"/>
          <w:lang w:val="es-CR"/>
        </w:rPr>
      </w:pPr>
      <w:r w:rsidRPr="00045A5D">
        <w:rPr>
          <w:rFonts w:ascii="Arial" w:hAnsi="Arial" w:cs="Arial"/>
          <w:lang w:val="es-CR"/>
        </w:rPr>
        <w:t>d.</w:t>
      </w:r>
      <w:r w:rsidRPr="00045A5D">
        <w:rPr>
          <w:rFonts w:ascii="Arial" w:hAnsi="Arial" w:cs="Arial"/>
          <w:lang w:val="es-CR"/>
        </w:rPr>
        <w:tab/>
        <w:t>Posterior a esa conversación la Comisión de Planificación y Administración no ha continuado con la discusión, ni elaborado ninguna propuesta al respecto.</w:t>
      </w:r>
    </w:p>
    <w:p w:rsidR="00045A5D" w:rsidRPr="00045A5D" w:rsidRDefault="00045A5D" w:rsidP="00045A5D">
      <w:pPr>
        <w:ind w:left="1440"/>
        <w:jc w:val="both"/>
        <w:rPr>
          <w:rFonts w:ascii="Arial" w:hAnsi="Arial" w:cs="Arial"/>
          <w:b/>
          <w:lang w:val="es-CR"/>
        </w:rPr>
      </w:pPr>
    </w:p>
    <w:p w:rsidR="00045A5D" w:rsidRDefault="00045A5D" w:rsidP="00045A5D">
      <w:pPr>
        <w:numPr>
          <w:ilvl w:val="0"/>
          <w:numId w:val="13"/>
        </w:numPr>
        <w:ind w:left="700"/>
        <w:contextualSpacing/>
        <w:jc w:val="both"/>
        <w:rPr>
          <w:rFonts w:ascii="Arial" w:hAnsi="Arial" w:cs="Arial"/>
          <w:lang w:val="es-CR"/>
        </w:rPr>
      </w:pPr>
      <w:r w:rsidRPr="00045A5D">
        <w:rPr>
          <w:rFonts w:ascii="Arial" w:eastAsia="Calibri" w:hAnsi="Arial" w:cs="Arial"/>
          <w:lang w:val="es-CR"/>
        </w:rPr>
        <w:t>Las Comisiones Permanentes de Planificación y Administración en reunión No. 728-</w:t>
      </w:r>
      <w:r w:rsidRPr="00045A5D">
        <w:rPr>
          <w:rFonts w:ascii="Arial" w:hAnsi="Arial" w:cs="Arial"/>
          <w:lang w:val="es-CR"/>
        </w:rPr>
        <w:t>2017</w:t>
      </w:r>
      <w:proofErr w:type="gramStart"/>
      <w:r w:rsidRPr="00045A5D">
        <w:rPr>
          <w:rFonts w:ascii="Arial" w:hAnsi="Arial" w:cs="Arial"/>
          <w:lang w:val="es-CR"/>
        </w:rPr>
        <w:t>,  realizada</w:t>
      </w:r>
      <w:proofErr w:type="gramEnd"/>
      <w:r w:rsidRPr="00045A5D">
        <w:rPr>
          <w:rFonts w:ascii="Arial" w:hAnsi="Arial" w:cs="Arial"/>
          <w:lang w:val="es-CR"/>
        </w:rPr>
        <w:t xml:space="preserve"> el lunes 12 de junio de 2017 y la Comisión de Asuntos Académicos y Estudiantiles, en reunión No. 552-2017, del 13 de junio del 2017, analizan el tema y disponen elevar la siguiente propuesta al Consejo Institucional.</w:t>
      </w:r>
    </w:p>
    <w:p w:rsidR="00045A5D" w:rsidRPr="00045A5D" w:rsidRDefault="00045A5D" w:rsidP="00045A5D">
      <w:pPr>
        <w:ind w:left="700"/>
        <w:contextualSpacing/>
        <w:jc w:val="both"/>
        <w:rPr>
          <w:rFonts w:ascii="Arial" w:hAnsi="Arial" w:cs="Arial"/>
          <w:lang w:val="es-CR"/>
        </w:rPr>
      </w:pPr>
    </w:p>
    <w:p w:rsidR="00045A5D" w:rsidRDefault="00045A5D" w:rsidP="00045A5D">
      <w:pPr>
        <w:numPr>
          <w:ilvl w:val="0"/>
          <w:numId w:val="13"/>
        </w:numPr>
        <w:ind w:left="700"/>
        <w:contextualSpacing/>
        <w:jc w:val="both"/>
        <w:rPr>
          <w:rFonts w:ascii="Arial" w:hAnsi="Arial" w:cs="Arial"/>
          <w:lang w:val="es-CR"/>
        </w:rPr>
      </w:pPr>
      <w:r w:rsidRPr="00045A5D">
        <w:rPr>
          <w:rFonts w:ascii="Arial" w:hAnsi="Arial" w:cs="Arial"/>
          <w:lang w:val="es-CR"/>
        </w:rPr>
        <w:t xml:space="preserve">En Sesión </w:t>
      </w:r>
      <w:r>
        <w:rPr>
          <w:rFonts w:ascii="Arial" w:hAnsi="Arial" w:cs="Arial"/>
          <w:lang w:val="es-CR"/>
        </w:rPr>
        <w:t xml:space="preserve">Ordinaria </w:t>
      </w:r>
      <w:r w:rsidRPr="00045A5D">
        <w:rPr>
          <w:rFonts w:ascii="Arial" w:hAnsi="Arial" w:cs="Arial"/>
          <w:lang w:val="es-CR"/>
        </w:rPr>
        <w:t>3027, del 14 de junio de 2017</w:t>
      </w:r>
      <w:r>
        <w:rPr>
          <w:rFonts w:ascii="Arial" w:hAnsi="Arial" w:cs="Arial"/>
          <w:lang w:val="es-CR"/>
        </w:rPr>
        <w:t xml:space="preserve">, </w:t>
      </w:r>
      <w:r w:rsidR="00F774A6">
        <w:rPr>
          <w:rFonts w:ascii="Arial" w:hAnsi="Arial" w:cs="Arial"/>
          <w:lang w:val="es-CR"/>
        </w:rPr>
        <w:t>el Dr. Julio Calvo, Presidente del Consejo Institucional, da a conocer</w:t>
      </w:r>
      <w:r w:rsidRPr="00045A5D">
        <w:rPr>
          <w:rFonts w:ascii="Arial" w:hAnsi="Arial" w:cs="Arial"/>
          <w:lang w:val="es-CR"/>
        </w:rPr>
        <w:t xml:space="preserve"> correo electrónico de la Dra. Paola Vega, Vicerrectora de Investigación y Extensión</w:t>
      </w:r>
      <w:r w:rsidR="00F774A6">
        <w:rPr>
          <w:rFonts w:ascii="Arial" w:hAnsi="Arial" w:cs="Arial"/>
          <w:lang w:val="es-CR"/>
        </w:rPr>
        <w:t>,</w:t>
      </w:r>
      <w:r w:rsidRPr="00045A5D">
        <w:rPr>
          <w:rFonts w:ascii="Arial" w:hAnsi="Arial" w:cs="Arial"/>
          <w:lang w:val="es-CR"/>
        </w:rPr>
        <w:t xml:space="preserve"> </w:t>
      </w:r>
      <w:r w:rsidR="00F774A6">
        <w:rPr>
          <w:rFonts w:ascii="Arial" w:hAnsi="Arial" w:cs="Arial"/>
          <w:lang w:val="es-CR"/>
        </w:rPr>
        <w:t>el cual</w:t>
      </w:r>
      <w:r w:rsidRPr="00045A5D">
        <w:rPr>
          <w:rFonts w:ascii="Arial" w:hAnsi="Arial" w:cs="Arial"/>
          <w:lang w:val="es-CR"/>
        </w:rPr>
        <w:t xml:space="preserve"> dice: </w:t>
      </w:r>
    </w:p>
    <w:p w:rsidR="00045A5D" w:rsidRDefault="00045A5D" w:rsidP="00045A5D">
      <w:pPr>
        <w:pStyle w:val="Prrafodelista"/>
        <w:rPr>
          <w:rFonts w:ascii="Arial" w:hAnsi="Arial" w:cs="Arial"/>
          <w:lang w:val="es-CR"/>
        </w:rPr>
      </w:pPr>
    </w:p>
    <w:p w:rsidR="00045A5D" w:rsidRPr="00045A5D" w:rsidRDefault="00045A5D" w:rsidP="00045A5D">
      <w:pPr>
        <w:ind w:left="697"/>
        <w:jc w:val="both"/>
        <w:rPr>
          <w:rFonts w:ascii="Arial" w:eastAsia="Calibri" w:hAnsi="Arial" w:cs="Arial"/>
          <w:i/>
          <w:color w:val="000000"/>
          <w:sz w:val="22"/>
          <w:szCs w:val="22"/>
          <w:lang w:val="es-CR" w:eastAsia="es-CR"/>
        </w:rPr>
      </w:pPr>
      <w:r w:rsidRPr="00045A5D">
        <w:rPr>
          <w:rFonts w:ascii="Arial" w:hAnsi="Arial" w:cs="Arial"/>
          <w:i/>
          <w:sz w:val="22"/>
          <w:szCs w:val="22"/>
          <w:lang w:val="es-CR"/>
        </w:rPr>
        <w:lastRenderedPageBreak/>
        <w:t>“</w:t>
      </w:r>
      <w:r w:rsidRPr="00045A5D">
        <w:rPr>
          <w:rFonts w:ascii="Arial" w:eastAsia="Calibri" w:hAnsi="Arial" w:cs="Arial"/>
          <w:i/>
          <w:color w:val="000000"/>
          <w:sz w:val="22"/>
          <w:szCs w:val="22"/>
          <w:lang w:val="es-MX" w:eastAsia="es-CR"/>
        </w:rPr>
        <w:t>En esta ocasión me dirijo a ustedes con respecto a la Agenda de la Sesión Ordinaria SO-3027-2017, específicamente sobre el punto referido a la respu</w:t>
      </w:r>
      <w:r>
        <w:rPr>
          <w:rFonts w:ascii="Arial" w:eastAsia="Calibri" w:hAnsi="Arial" w:cs="Arial"/>
          <w:i/>
          <w:color w:val="000000"/>
          <w:sz w:val="22"/>
          <w:szCs w:val="22"/>
          <w:lang w:val="es-MX" w:eastAsia="es-CR"/>
        </w:rPr>
        <w:t>esta del memorando VIE-737-2017.</w:t>
      </w:r>
    </w:p>
    <w:p w:rsidR="00045A5D" w:rsidRPr="00045A5D" w:rsidRDefault="00045A5D" w:rsidP="00045A5D">
      <w:pPr>
        <w:ind w:left="697"/>
        <w:jc w:val="both"/>
        <w:rPr>
          <w:rFonts w:ascii="Arial" w:eastAsia="Calibri" w:hAnsi="Arial" w:cs="Arial"/>
          <w:i/>
          <w:color w:val="000000"/>
          <w:sz w:val="22"/>
          <w:szCs w:val="22"/>
          <w:lang w:val="es-CR" w:eastAsia="es-CR"/>
        </w:rPr>
      </w:pPr>
      <w:r w:rsidRPr="00045A5D">
        <w:rPr>
          <w:rFonts w:ascii="Arial" w:eastAsia="Calibri" w:hAnsi="Arial" w:cs="Arial"/>
          <w:i/>
          <w:color w:val="000000"/>
          <w:sz w:val="22"/>
          <w:szCs w:val="22"/>
          <w:lang w:val="es-MX" w:eastAsia="es-CR"/>
        </w:rPr>
        <w:t xml:space="preserve">Al respecto, y ante la consulta que don Julio me hiciera sobre este tema, observo que hay una interpretación equivocada, de la cual no se ha conversado conmigo, sobre lo que plantea el memorando y la intención de consultar a partes interesadas con respecto al uso del </w:t>
      </w:r>
      <w:proofErr w:type="spellStart"/>
      <w:r w:rsidRPr="00045A5D">
        <w:rPr>
          <w:rFonts w:ascii="Arial" w:eastAsia="Calibri" w:hAnsi="Arial" w:cs="Arial"/>
          <w:i/>
          <w:color w:val="000000"/>
          <w:sz w:val="22"/>
          <w:szCs w:val="22"/>
          <w:lang w:val="es-MX" w:eastAsia="es-CR"/>
        </w:rPr>
        <w:t>FDI</w:t>
      </w:r>
      <w:proofErr w:type="spellEnd"/>
      <w:r w:rsidRPr="00045A5D">
        <w:rPr>
          <w:rFonts w:ascii="Arial" w:eastAsia="Calibri" w:hAnsi="Arial" w:cs="Arial"/>
          <w:i/>
          <w:color w:val="000000"/>
          <w:sz w:val="22"/>
          <w:szCs w:val="22"/>
          <w:lang w:val="es-MX" w:eastAsia="es-CR"/>
        </w:rPr>
        <w:t xml:space="preserve">.  Por esta razón, en aras del espíritu de diálogo y trabajo conjunto que caracteriza a una comunidad académica, deseo solicitar respetuosamente que se considere retirar el punto de contestación al memorando y en su lugar me permita tener una audiencia con el Consejo Institucional en pleno, de manera que primeramente pueda aclararse la situación con el Consejo mismo  </w:t>
      </w:r>
      <w:r w:rsidRPr="00045A5D">
        <w:rPr>
          <w:rFonts w:ascii="Arial" w:eastAsia="Calibri" w:hAnsi="Arial" w:cs="Arial"/>
          <w:i/>
          <w:color w:val="000000"/>
          <w:sz w:val="22"/>
          <w:szCs w:val="22"/>
          <w:lang w:val="es-CR" w:eastAsia="es-CR"/>
        </w:rPr>
        <w:t>y esto lleve a que el Consejo tenga todos los elementos necesarios para que, de considerarse necesario, pueda referirse ante la Comunidad Institucional sobre el tema en términos claros y asertivos</w:t>
      </w:r>
      <w:r>
        <w:rPr>
          <w:rFonts w:ascii="Arial" w:eastAsia="Calibri" w:hAnsi="Arial" w:cs="Arial"/>
          <w:i/>
          <w:color w:val="000000"/>
          <w:sz w:val="22"/>
          <w:szCs w:val="22"/>
          <w:lang w:val="es-CR" w:eastAsia="es-CR"/>
        </w:rPr>
        <w:t>”</w:t>
      </w:r>
      <w:r w:rsidRPr="00045A5D">
        <w:rPr>
          <w:rFonts w:ascii="Arial" w:eastAsia="Calibri" w:hAnsi="Arial" w:cs="Arial"/>
          <w:i/>
          <w:color w:val="000000"/>
          <w:sz w:val="22"/>
          <w:szCs w:val="22"/>
          <w:lang w:val="es-CR" w:eastAsia="es-CR"/>
        </w:rPr>
        <w:t>.</w:t>
      </w:r>
    </w:p>
    <w:p w:rsidR="00045A5D" w:rsidRPr="00045A5D" w:rsidRDefault="00045A5D" w:rsidP="00045A5D">
      <w:pPr>
        <w:jc w:val="both"/>
        <w:rPr>
          <w:rFonts w:ascii="Arial" w:hAnsi="Arial" w:cs="Arial"/>
          <w:b/>
          <w:color w:val="FF0000"/>
          <w:lang w:val="es-CR"/>
        </w:rPr>
      </w:pPr>
    </w:p>
    <w:p w:rsidR="00045A5D" w:rsidRPr="00045A5D" w:rsidRDefault="00045A5D" w:rsidP="00045A5D">
      <w:pPr>
        <w:jc w:val="both"/>
        <w:rPr>
          <w:rFonts w:ascii="Arial" w:hAnsi="Arial" w:cs="Arial"/>
          <w:b/>
          <w:lang w:val="es-CR"/>
        </w:rPr>
      </w:pPr>
      <w:r w:rsidRPr="00045A5D">
        <w:rPr>
          <w:rFonts w:ascii="Arial" w:hAnsi="Arial" w:cs="Arial"/>
          <w:b/>
          <w:lang w:val="es-CR"/>
        </w:rPr>
        <w:t>SE</w:t>
      </w:r>
      <w:r>
        <w:rPr>
          <w:rFonts w:ascii="Arial" w:hAnsi="Arial" w:cs="Arial"/>
          <w:b/>
          <w:lang w:val="es-CR"/>
        </w:rPr>
        <w:t xml:space="preserve"> ACUERDA</w:t>
      </w:r>
      <w:r w:rsidRPr="00045A5D">
        <w:rPr>
          <w:rFonts w:ascii="Arial" w:hAnsi="Arial" w:cs="Arial"/>
          <w:b/>
          <w:lang w:val="es-CR"/>
        </w:rPr>
        <w:t>:</w:t>
      </w:r>
    </w:p>
    <w:p w:rsidR="00045A5D" w:rsidRPr="00045A5D" w:rsidRDefault="00045A5D" w:rsidP="00045A5D">
      <w:pPr>
        <w:jc w:val="both"/>
        <w:rPr>
          <w:rFonts w:ascii="Arial" w:hAnsi="Arial" w:cs="Arial"/>
          <w:lang w:val="es-CR"/>
        </w:rPr>
      </w:pPr>
    </w:p>
    <w:p w:rsidR="00045A5D" w:rsidRPr="00045A5D" w:rsidRDefault="00045A5D" w:rsidP="00045A5D">
      <w:pPr>
        <w:numPr>
          <w:ilvl w:val="0"/>
          <w:numId w:val="12"/>
        </w:numPr>
        <w:ind w:left="284"/>
        <w:contextualSpacing/>
        <w:jc w:val="both"/>
        <w:rPr>
          <w:rFonts w:ascii="Arial" w:hAnsi="Arial" w:cs="Arial"/>
          <w:lang w:val="es-CR"/>
        </w:rPr>
      </w:pPr>
      <w:r w:rsidRPr="00045A5D">
        <w:rPr>
          <w:rFonts w:ascii="Arial" w:hAnsi="Arial" w:cs="Arial"/>
          <w:lang w:val="es-CR"/>
        </w:rPr>
        <w:t>Aclarar a la Comunidad Institucional, lo siguiente:</w:t>
      </w:r>
    </w:p>
    <w:p w:rsidR="00045A5D" w:rsidRPr="00045A5D" w:rsidRDefault="00045A5D" w:rsidP="00045A5D">
      <w:pPr>
        <w:ind w:left="708"/>
        <w:jc w:val="both"/>
        <w:rPr>
          <w:rFonts w:ascii="Arial" w:hAnsi="Arial" w:cs="Arial"/>
          <w:lang w:val="es-CR"/>
        </w:rPr>
      </w:pPr>
    </w:p>
    <w:p w:rsidR="00045A5D" w:rsidRPr="00045A5D" w:rsidRDefault="00045A5D" w:rsidP="00045A5D">
      <w:pPr>
        <w:numPr>
          <w:ilvl w:val="0"/>
          <w:numId w:val="14"/>
        </w:numPr>
        <w:jc w:val="both"/>
        <w:rPr>
          <w:rFonts w:ascii="Arial" w:hAnsi="Arial" w:cs="Arial"/>
          <w:lang w:val="es-CR"/>
        </w:rPr>
      </w:pPr>
      <w:r w:rsidRPr="00045A5D">
        <w:rPr>
          <w:rFonts w:ascii="Arial" w:hAnsi="Arial" w:cs="Arial"/>
          <w:lang w:val="es-CR"/>
        </w:rPr>
        <w:t>Que este órgano y actuando en consecuencia al mandato del III Congreso Institucional, ha destinado recursos significativos a la Investigación, Extensión y Fortalecimiento de postgrados, no obstante, la mayoría de los recursos han sido absorbidos por la Investigación.</w:t>
      </w:r>
    </w:p>
    <w:p w:rsidR="00045A5D" w:rsidRPr="00045A5D" w:rsidRDefault="00045A5D" w:rsidP="00045A5D">
      <w:pPr>
        <w:ind w:left="708"/>
        <w:jc w:val="both"/>
        <w:rPr>
          <w:rFonts w:ascii="Arial" w:hAnsi="Arial" w:cs="Arial"/>
          <w:lang w:val="es-CR"/>
        </w:rPr>
      </w:pPr>
    </w:p>
    <w:p w:rsidR="00045A5D" w:rsidRPr="00045A5D" w:rsidRDefault="00045A5D" w:rsidP="00045A5D">
      <w:pPr>
        <w:numPr>
          <w:ilvl w:val="0"/>
          <w:numId w:val="14"/>
        </w:numPr>
        <w:jc w:val="both"/>
        <w:rPr>
          <w:rFonts w:ascii="Arial" w:hAnsi="Arial" w:cs="Arial"/>
          <w:lang w:val="es-CR"/>
        </w:rPr>
      </w:pPr>
      <w:r w:rsidRPr="00045A5D">
        <w:rPr>
          <w:rFonts w:ascii="Arial" w:hAnsi="Arial" w:cs="Arial"/>
          <w:lang w:val="es-CR"/>
        </w:rPr>
        <w:t xml:space="preserve">Que los recursos para Investigación, postgrados y extensión se han incrementado significativamente en este quinquenio pasando de un 1% del </w:t>
      </w:r>
      <w:proofErr w:type="spellStart"/>
      <w:r w:rsidRPr="00045A5D">
        <w:rPr>
          <w:rFonts w:ascii="Arial" w:hAnsi="Arial" w:cs="Arial"/>
          <w:lang w:val="es-CR"/>
        </w:rPr>
        <w:t>FEES</w:t>
      </w:r>
      <w:proofErr w:type="spellEnd"/>
      <w:r w:rsidRPr="00045A5D">
        <w:rPr>
          <w:rFonts w:ascii="Arial" w:hAnsi="Arial" w:cs="Arial"/>
          <w:lang w:val="es-CR"/>
        </w:rPr>
        <w:t xml:space="preserve"> en el año 2011 (aproximadamente ¢400 millones de colones), a un 4,95% del </w:t>
      </w:r>
      <w:proofErr w:type="spellStart"/>
      <w:r w:rsidRPr="00045A5D">
        <w:rPr>
          <w:rFonts w:ascii="Arial" w:hAnsi="Arial" w:cs="Arial"/>
          <w:lang w:val="es-CR"/>
        </w:rPr>
        <w:t>FEES</w:t>
      </w:r>
      <w:proofErr w:type="spellEnd"/>
      <w:r w:rsidRPr="00045A5D">
        <w:rPr>
          <w:rFonts w:ascii="Arial" w:hAnsi="Arial" w:cs="Arial"/>
          <w:lang w:val="es-CR"/>
        </w:rPr>
        <w:t xml:space="preserve"> para el año 2018, aproximadamente ¢2,700 millones de colones.  Dicho incremento ha sido gracias a iniciativas promovidas por el mismo Consejo Institucional y no por propuestas recibidas de la Vicerrectoría de Investigación y Extensión.</w:t>
      </w:r>
    </w:p>
    <w:p w:rsidR="00045A5D" w:rsidRPr="00045A5D" w:rsidRDefault="00045A5D" w:rsidP="00045A5D">
      <w:pPr>
        <w:ind w:left="708"/>
        <w:jc w:val="both"/>
        <w:rPr>
          <w:rFonts w:ascii="Arial" w:hAnsi="Arial" w:cs="Arial"/>
          <w:sz w:val="20"/>
          <w:szCs w:val="20"/>
          <w:lang w:val="es-CR"/>
        </w:rPr>
      </w:pPr>
    </w:p>
    <w:p w:rsidR="00045A5D" w:rsidRPr="00045A5D" w:rsidRDefault="00045A5D" w:rsidP="00045A5D">
      <w:pPr>
        <w:numPr>
          <w:ilvl w:val="0"/>
          <w:numId w:val="14"/>
        </w:numPr>
        <w:jc w:val="both"/>
        <w:rPr>
          <w:rFonts w:ascii="Arial" w:hAnsi="Arial" w:cs="Arial"/>
          <w:lang w:val="es-CR"/>
        </w:rPr>
      </w:pPr>
      <w:r w:rsidRPr="00045A5D">
        <w:rPr>
          <w:rFonts w:ascii="Arial" w:hAnsi="Arial" w:cs="Arial"/>
          <w:lang w:val="es-CR"/>
        </w:rPr>
        <w:t>Para el año 2018 los incrementos a la Investigación, Extensión y Postgrados, serán aún mayores que lo asignado para el año 2017, esto se puede comprobar en las Disposiciones de Formulación Presupuestaria para el año 2018. (Sesión Ordinaria No. 3016, Artículo 11)</w:t>
      </w:r>
    </w:p>
    <w:p w:rsidR="00045A5D" w:rsidRPr="00045A5D" w:rsidRDefault="00045A5D" w:rsidP="00045A5D">
      <w:pPr>
        <w:ind w:left="708"/>
        <w:jc w:val="both"/>
        <w:rPr>
          <w:rFonts w:ascii="Arial" w:hAnsi="Arial" w:cs="Arial"/>
          <w:sz w:val="16"/>
          <w:szCs w:val="16"/>
          <w:lang w:val="es-CR"/>
        </w:rPr>
      </w:pPr>
    </w:p>
    <w:p w:rsidR="00045A5D" w:rsidRPr="00045A5D" w:rsidRDefault="00045A5D" w:rsidP="00045A5D">
      <w:pPr>
        <w:numPr>
          <w:ilvl w:val="0"/>
          <w:numId w:val="14"/>
        </w:numPr>
        <w:jc w:val="both"/>
        <w:rPr>
          <w:rFonts w:ascii="Arial" w:hAnsi="Arial" w:cs="Arial"/>
          <w:lang w:val="es-CR"/>
        </w:rPr>
      </w:pPr>
      <w:r w:rsidRPr="00045A5D">
        <w:rPr>
          <w:rFonts w:ascii="Arial" w:hAnsi="Arial" w:cs="Arial"/>
          <w:lang w:val="es-CR"/>
        </w:rPr>
        <w:t>Con recursos del Plan de Mejoramiento Institucional (Banco Mundial)</w:t>
      </w:r>
      <w:r w:rsidR="00F774A6">
        <w:rPr>
          <w:rFonts w:ascii="Arial" w:hAnsi="Arial" w:cs="Arial"/>
          <w:lang w:val="es-CR"/>
        </w:rPr>
        <w:t>,</w:t>
      </w:r>
      <w:r w:rsidRPr="00045A5D">
        <w:rPr>
          <w:rFonts w:ascii="Arial" w:hAnsi="Arial" w:cs="Arial"/>
          <w:lang w:val="es-CR"/>
        </w:rPr>
        <w:t xml:space="preserve"> se destinaron cinco millones de dólares para becas a postgrados, adicionales a los recursos institucionales destinados a la formación a nivel de Maestría y Doctorado.</w:t>
      </w:r>
    </w:p>
    <w:p w:rsidR="00045A5D" w:rsidRPr="00045A5D" w:rsidRDefault="00045A5D" w:rsidP="00045A5D">
      <w:pPr>
        <w:ind w:left="708"/>
        <w:jc w:val="both"/>
        <w:rPr>
          <w:rFonts w:ascii="Arial" w:hAnsi="Arial" w:cs="Arial"/>
          <w:sz w:val="20"/>
          <w:szCs w:val="20"/>
          <w:lang w:val="es-CR"/>
        </w:rPr>
      </w:pPr>
    </w:p>
    <w:p w:rsidR="00045A5D" w:rsidRPr="00045A5D" w:rsidRDefault="00045A5D" w:rsidP="00045A5D">
      <w:pPr>
        <w:numPr>
          <w:ilvl w:val="0"/>
          <w:numId w:val="14"/>
        </w:numPr>
        <w:jc w:val="both"/>
        <w:rPr>
          <w:rFonts w:ascii="Arial" w:hAnsi="Arial" w:cs="Arial"/>
          <w:lang w:val="es-CR"/>
        </w:rPr>
      </w:pPr>
      <w:r w:rsidRPr="00045A5D">
        <w:rPr>
          <w:rFonts w:ascii="Arial" w:hAnsi="Arial" w:cs="Arial"/>
          <w:lang w:val="es-CR"/>
        </w:rPr>
        <w:t>Se han destinado recursos del Plan de Mejoramiento Institucional a obras de infraestructura importantes para el apoyo a la Investigación, en especial en la Sede Regional San Carlos.</w:t>
      </w:r>
    </w:p>
    <w:p w:rsidR="00045A5D" w:rsidRPr="00045A5D" w:rsidRDefault="00045A5D" w:rsidP="00045A5D">
      <w:pPr>
        <w:ind w:left="708"/>
        <w:jc w:val="both"/>
        <w:rPr>
          <w:rFonts w:ascii="Arial" w:hAnsi="Arial" w:cs="Arial"/>
          <w:sz w:val="16"/>
          <w:szCs w:val="16"/>
          <w:lang w:val="es-CR"/>
        </w:rPr>
      </w:pPr>
    </w:p>
    <w:p w:rsidR="00045A5D" w:rsidRPr="00045A5D" w:rsidRDefault="00045A5D" w:rsidP="00045A5D">
      <w:pPr>
        <w:numPr>
          <w:ilvl w:val="0"/>
          <w:numId w:val="14"/>
        </w:numPr>
        <w:jc w:val="both"/>
        <w:rPr>
          <w:rFonts w:ascii="Arial" w:hAnsi="Arial" w:cs="Arial"/>
          <w:lang w:val="es-CR"/>
        </w:rPr>
      </w:pPr>
      <w:r w:rsidRPr="00045A5D">
        <w:rPr>
          <w:rFonts w:ascii="Arial" w:hAnsi="Arial" w:cs="Arial"/>
          <w:lang w:val="es-CR"/>
        </w:rPr>
        <w:t xml:space="preserve">A la fecha el Consejo Institucional no cuenta con ninguna propuesta formal para cambiar el uso del </w:t>
      </w:r>
      <w:proofErr w:type="spellStart"/>
      <w:r w:rsidRPr="00045A5D">
        <w:rPr>
          <w:rFonts w:ascii="Arial" w:hAnsi="Arial" w:cs="Arial"/>
          <w:lang w:val="es-CR"/>
        </w:rPr>
        <w:t>FDI</w:t>
      </w:r>
      <w:proofErr w:type="spellEnd"/>
      <w:r w:rsidRPr="00045A5D">
        <w:rPr>
          <w:rFonts w:ascii="Arial" w:hAnsi="Arial" w:cs="Arial"/>
          <w:lang w:val="es-CR"/>
        </w:rPr>
        <w:t xml:space="preserve"> y de presentarse alguna propuesta en esa línea, estaremos realizando las respectivas consultas a la comunidad institucional.</w:t>
      </w:r>
    </w:p>
    <w:p w:rsidR="00045A5D" w:rsidRPr="00045A5D" w:rsidRDefault="00045A5D" w:rsidP="00045A5D">
      <w:pPr>
        <w:ind w:left="1080"/>
        <w:jc w:val="both"/>
        <w:rPr>
          <w:rFonts w:ascii="Arial" w:hAnsi="Arial" w:cs="Arial"/>
          <w:highlight w:val="yellow"/>
          <w:lang w:val="es-CR"/>
        </w:rPr>
      </w:pPr>
    </w:p>
    <w:p w:rsidR="00045A5D" w:rsidRDefault="00045A5D" w:rsidP="00045A5D">
      <w:pPr>
        <w:numPr>
          <w:ilvl w:val="0"/>
          <w:numId w:val="12"/>
        </w:numPr>
        <w:ind w:left="284"/>
        <w:contextualSpacing/>
        <w:jc w:val="both"/>
        <w:rPr>
          <w:rFonts w:ascii="Arial" w:hAnsi="Arial" w:cs="Arial"/>
          <w:lang w:val="es-CR"/>
        </w:rPr>
      </w:pPr>
      <w:r w:rsidRPr="00045A5D">
        <w:rPr>
          <w:rFonts w:ascii="Arial" w:hAnsi="Arial" w:cs="Arial"/>
          <w:lang w:val="es-CR"/>
        </w:rPr>
        <w:lastRenderedPageBreak/>
        <w:t xml:space="preserve">Encomendar a la Comisión de Planificación y Administración y a la Comisión de Asuntos Académicos, conceder audiencia a la Dra. Paola Vega, Vicerrectora </w:t>
      </w:r>
      <w:r w:rsidR="00F774A6">
        <w:rPr>
          <w:rFonts w:ascii="Arial" w:hAnsi="Arial" w:cs="Arial"/>
          <w:lang w:val="es-CR"/>
        </w:rPr>
        <w:t xml:space="preserve">de la </w:t>
      </w:r>
      <w:r w:rsidRPr="00045A5D">
        <w:rPr>
          <w:rFonts w:ascii="Arial" w:hAnsi="Arial" w:cs="Arial"/>
          <w:lang w:val="es-CR"/>
        </w:rPr>
        <w:t>V</w:t>
      </w:r>
      <w:r w:rsidR="00F774A6">
        <w:rPr>
          <w:rFonts w:ascii="Arial" w:hAnsi="Arial" w:cs="Arial"/>
          <w:lang w:val="es-CR"/>
        </w:rPr>
        <w:t xml:space="preserve">icerrectoría de </w:t>
      </w:r>
      <w:r w:rsidRPr="00045A5D">
        <w:rPr>
          <w:rFonts w:ascii="Arial" w:hAnsi="Arial" w:cs="Arial"/>
          <w:lang w:val="es-CR"/>
        </w:rPr>
        <w:t>I</w:t>
      </w:r>
      <w:r w:rsidR="00F774A6">
        <w:rPr>
          <w:rFonts w:ascii="Arial" w:hAnsi="Arial" w:cs="Arial"/>
          <w:lang w:val="es-CR"/>
        </w:rPr>
        <w:t xml:space="preserve">nvestigación y </w:t>
      </w:r>
      <w:r w:rsidRPr="00045A5D">
        <w:rPr>
          <w:rFonts w:ascii="Arial" w:hAnsi="Arial" w:cs="Arial"/>
          <w:lang w:val="es-CR"/>
        </w:rPr>
        <w:t>E</w:t>
      </w:r>
      <w:r w:rsidR="00F774A6">
        <w:rPr>
          <w:rFonts w:ascii="Arial" w:hAnsi="Arial" w:cs="Arial"/>
          <w:lang w:val="es-CR"/>
        </w:rPr>
        <w:t>xtensión</w:t>
      </w:r>
      <w:r w:rsidRPr="00045A5D">
        <w:rPr>
          <w:rFonts w:ascii="Arial" w:hAnsi="Arial" w:cs="Arial"/>
          <w:lang w:val="es-CR"/>
        </w:rPr>
        <w:t>, para el lunes 19 de junio de 2017.</w:t>
      </w:r>
    </w:p>
    <w:p w:rsidR="00CE7E96" w:rsidRPr="00045A5D" w:rsidRDefault="00CE7E96" w:rsidP="00CE7E96">
      <w:pPr>
        <w:ind w:left="284"/>
        <w:contextualSpacing/>
        <w:jc w:val="both"/>
        <w:rPr>
          <w:rFonts w:ascii="Arial" w:hAnsi="Arial" w:cs="Arial"/>
          <w:lang w:val="es-CR"/>
        </w:rPr>
      </w:pPr>
    </w:p>
    <w:p w:rsidR="006E6D3E" w:rsidRDefault="00045A5D" w:rsidP="007742A1">
      <w:pPr>
        <w:numPr>
          <w:ilvl w:val="0"/>
          <w:numId w:val="12"/>
        </w:numPr>
        <w:ind w:left="284"/>
        <w:contextualSpacing/>
        <w:jc w:val="both"/>
        <w:rPr>
          <w:rFonts w:ascii="Arial" w:hAnsi="Arial" w:cs="Arial"/>
          <w:lang w:val="es-CR"/>
        </w:rPr>
      </w:pPr>
      <w:r w:rsidRPr="00045A5D">
        <w:rPr>
          <w:rFonts w:ascii="Arial" w:hAnsi="Arial" w:cs="Arial"/>
          <w:lang w:val="es-CR"/>
        </w:rPr>
        <w:t>Comunicar este acuerdo a la comunidad institucional.</w:t>
      </w:r>
    </w:p>
    <w:p w:rsidR="00C461A4" w:rsidRPr="00CE7E96" w:rsidRDefault="00C461A4" w:rsidP="00C461A4">
      <w:pPr>
        <w:contextualSpacing/>
        <w:jc w:val="both"/>
        <w:rPr>
          <w:rFonts w:ascii="Arial" w:hAnsi="Arial" w:cs="Arial"/>
          <w:lang w:val="es-CR"/>
        </w:rPr>
      </w:pPr>
      <w:bookmarkStart w:id="0" w:name="_GoBack"/>
      <w:bookmarkEnd w:id="0"/>
    </w:p>
    <w:p w:rsidR="00474B22" w:rsidRDefault="007742A1" w:rsidP="00CE7E96">
      <w:pPr>
        <w:numPr>
          <w:ilvl w:val="0"/>
          <w:numId w:val="12"/>
        </w:numPr>
        <w:ind w:left="284"/>
        <w:contextualSpacing/>
        <w:jc w:val="both"/>
        <w:rPr>
          <w:rFonts w:ascii="Arial" w:hAnsi="Arial" w:cs="Arial"/>
          <w:b/>
          <w:lang w:val="es-CR"/>
        </w:rPr>
      </w:pPr>
      <w:r w:rsidRPr="0026727D">
        <w:rPr>
          <w:rFonts w:ascii="Arial" w:hAnsi="Arial" w:cs="Arial"/>
          <w:lang w:val="es-CR"/>
        </w:rPr>
        <w:t>Comunica</w:t>
      </w:r>
      <w:r w:rsidRPr="009912AB">
        <w:rPr>
          <w:rFonts w:ascii="Arial" w:hAnsi="Arial" w:cs="Arial"/>
          <w:lang w:val="es-CR"/>
        </w:rPr>
        <w:t>r</w:t>
      </w:r>
      <w:r w:rsidRPr="0026727D">
        <w:rPr>
          <w:rFonts w:ascii="Arial" w:hAnsi="Arial" w:cs="Arial"/>
          <w:lang w:val="es-CR"/>
        </w:rPr>
        <w:t xml:space="preserve">. </w:t>
      </w:r>
      <w:r w:rsidRPr="0026727D">
        <w:rPr>
          <w:rFonts w:ascii="Arial" w:hAnsi="Arial" w:cs="Arial"/>
          <w:b/>
          <w:lang w:val="es-CR"/>
        </w:rPr>
        <w:t xml:space="preserve"> ACUERDO FIRME.</w:t>
      </w:r>
      <w:r w:rsidR="007C46B5" w:rsidRPr="0026727D">
        <w:rPr>
          <w:rFonts w:ascii="Arial" w:hAnsi="Arial" w:cs="Arial"/>
          <w:b/>
          <w:lang w:val="es-CR"/>
        </w:rPr>
        <w:t xml:space="preserve">  </w:t>
      </w:r>
    </w:p>
    <w:p w:rsidR="006E6D3E" w:rsidRPr="006E6D3E" w:rsidRDefault="006E6D3E" w:rsidP="006E6D3E">
      <w:pPr>
        <w:pStyle w:val="Prrafodelista"/>
        <w:rPr>
          <w:rFonts w:ascii="Arial" w:hAnsi="Arial" w:cs="Arial"/>
          <w:b/>
          <w:lang w:val="es-CR"/>
        </w:rPr>
      </w:pPr>
    </w:p>
    <w:p w:rsidR="006E6D3E" w:rsidRDefault="006E6D3E" w:rsidP="006E6D3E">
      <w:pPr>
        <w:pStyle w:val="Prrafodelista"/>
        <w:ind w:left="567"/>
        <w:jc w:val="both"/>
        <w:rPr>
          <w:rFonts w:ascii="Arial" w:hAnsi="Arial" w:cs="Arial"/>
          <w:b/>
          <w:lang w:val="es-CR"/>
        </w:rPr>
      </w:pPr>
    </w:p>
    <w:p w:rsidR="00CE7E96" w:rsidRPr="00045A5D" w:rsidRDefault="00CE7E96" w:rsidP="00CE7E96">
      <w:pPr>
        <w:tabs>
          <w:tab w:val="left" w:pos="760"/>
        </w:tabs>
        <w:jc w:val="both"/>
        <w:rPr>
          <w:rFonts w:ascii="Arial" w:hAnsi="Arial" w:cs="Arial"/>
          <w:b/>
          <w:lang w:val="es-CR"/>
        </w:rPr>
      </w:pPr>
      <w:r w:rsidRPr="00045A5D">
        <w:rPr>
          <w:rFonts w:ascii="Arial" w:hAnsi="Arial" w:cs="Arial"/>
          <w:b/>
          <w:lang w:val="es-CR"/>
        </w:rPr>
        <w:t xml:space="preserve">Palabras clave: Respuesta – oficio VIE - </w:t>
      </w:r>
      <w:r w:rsidRPr="00045A5D">
        <w:rPr>
          <w:rFonts w:ascii="Arial" w:hAnsi="Arial" w:cs="Arial"/>
          <w:b/>
          <w:bCs/>
        </w:rPr>
        <w:t>337-17</w:t>
      </w:r>
      <w:r w:rsidRPr="00045A5D">
        <w:rPr>
          <w:rFonts w:ascii="Arial" w:hAnsi="Arial" w:cs="Arial"/>
          <w:b/>
          <w:lang w:val="es-CR"/>
        </w:rPr>
        <w:t xml:space="preserve">– </w:t>
      </w:r>
      <w:r w:rsidR="00F774A6">
        <w:rPr>
          <w:rFonts w:ascii="Arial" w:hAnsi="Arial" w:cs="Arial"/>
          <w:b/>
          <w:lang w:val="es-CR"/>
        </w:rPr>
        <w:t>Uso FDI</w:t>
      </w:r>
    </w:p>
    <w:p w:rsidR="00FC681C" w:rsidRDefault="00FC681C" w:rsidP="00FC681C">
      <w:pPr>
        <w:ind w:right="-91"/>
        <w:contextualSpacing/>
        <w:jc w:val="both"/>
        <w:rPr>
          <w:rFonts w:ascii="Arial" w:hAnsi="Arial" w:cs="Arial"/>
          <w:b/>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FE15B2" w:rsidTr="002029D9">
        <w:trPr>
          <w:trHeight w:val="183"/>
        </w:trPr>
        <w:tc>
          <w:tcPr>
            <w:tcW w:w="4361" w:type="dxa"/>
          </w:tcPr>
          <w:p w:rsidR="00FE15B2" w:rsidRDefault="00FE15B2" w:rsidP="002029D9">
            <w:pPr>
              <w:rPr>
                <w:rFonts w:ascii="Arial" w:eastAsia="Cambria" w:hAnsi="Arial" w:cs="Arial"/>
                <w:b/>
                <w:sz w:val="16"/>
                <w:szCs w:val="16"/>
                <w:lang w:val="es-ES_tradnl" w:eastAsia="en-US"/>
              </w:rPr>
            </w:pPr>
          </w:p>
          <w:p w:rsidR="002029D9" w:rsidRDefault="002029D9" w:rsidP="002029D9">
            <w:pPr>
              <w:rPr>
                <w:rFonts w:ascii="Arial" w:eastAsia="Cambria" w:hAnsi="Arial" w:cs="Arial"/>
                <w:b/>
                <w:sz w:val="16"/>
                <w:szCs w:val="16"/>
                <w:lang w:val="es-ES_tradnl" w:eastAsia="en-US"/>
              </w:rPr>
            </w:pPr>
          </w:p>
          <w:p w:rsidR="002029D9" w:rsidRDefault="002029D9" w:rsidP="002029D9">
            <w:pPr>
              <w:rPr>
                <w:rFonts w:ascii="Arial" w:eastAsia="Cambria" w:hAnsi="Arial" w:cs="Arial"/>
                <w:b/>
                <w:sz w:val="16"/>
                <w:szCs w:val="16"/>
                <w:lang w:val="es-ES_tradnl" w:eastAsia="en-US"/>
              </w:rPr>
            </w:pPr>
          </w:p>
        </w:tc>
        <w:tc>
          <w:tcPr>
            <w:tcW w:w="4361" w:type="dxa"/>
          </w:tcPr>
          <w:p w:rsidR="00FE15B2" w:rsidRDefault="00FE15B2" w:rsidP="005D6A96">
            <w:pPr>
              <w:jc w:val="both"/>
              <w:rPr>
                <w:rFonts w:ascii="Arial" w:eastAsia="Cambria" w:hAnsi="Arial" w:cs="Arial"/>
                <w:b/>
                <w:sz w:val="16"/>
                <w:szCs w:val="16"/>
                <w:lang w:val="es-ES_tradnl" w:eastAsia="en-US"/>
              </w:rPr>
            </w:pPr>
          </w:p>
        </w:tc>
        <w:tc>
          <w:tcPr>
            <w:tcW w:w="4361" w:type="dxa"/>
          </w:tcPr>
          <w:p w:rsidR="00FE15B2" w:rsidRDefault="00FE15B2" w:rsidP="005D6A96">
            <w:pPr>
              <w:jc w:val="both"/>
              <w:rPr>
                <w:rFonts w:ascii="Arial" w:eastAsia="Cambria" w:hAnsi="Arial" w:cs="Arial"/>
                <w:b/>
                <w:sz w:val="16"/>
                <w:szCs w:val="16"/>
                <w:lang w:val="es-ES_tradnl" w:eastAsia="en-US"/>
              </w:rPr>
            </w:pPr>
          </w:p>
        </w:tc>
        <w:tc>
          <w:tcPr>
            <w:tcW w:w="4361" w:type="dxa"/>
          </w:tcPr>
          <w:p w:rsidR="00FE15B2" w:rsidRDefault="00FE15B2" w:rsidP="005D6A96">
            <w:pPr>
              <w:jc w:val="both"/>
              <w:rPr>
                <w:rFonts w:ascii="Arial" w:eastAsia="Cambria" w:hAnsi="Arial" w:cs="Arial"/>
                <w:b/>
                <w:sz w:val="16"/>
                <w:szCs w:val="16"/>
                <w:lang w:val="es-ES_tradnl" w:eastAsia="en-US"/>
              </w:rPr>
            </w:pPr>
          </w:p>
        </w:tc>
        <w:tc>
          <w:tcPr>
            <w:tcW w:w="5103" w:type="dxa"/>
            <w:gridSpan w:val="2"/>
          </w:tcPr>
          <w:p w:rsidR="00FE15B2" w:rsidRDefault="00FE15B2" w:rsidP="005D6A96">
            <w:pPr>
              <w:jc w:val="both"/>
              <w:rPr>
                <w:rFonts w:ascii="Arial" w:eastAsia="Cambria" w:hAnsi="Arial" w:cs="Arial"/>
                <w:b/>
                <w:sz w:val="16"/>
                <w:szCs w:val="16"/>
                <w:lang w:val="es-ES_tradnl" w:eastAsia="en-US"/>
              </w:rPr>
            </w:pPr>
          </w:p>
        </w:tc>
      </w:tr>
      <w:tr w:rsidR="00FE15B2" w:rsidTr="002029D9">
        <w:trPr>
          <w:gridAfter w:val="1"/>
          <w:wAfter w:w="4361" w:type="dxa"/>
          <w:trHeight w:val="183"/>
        </w:trPr>
        <w:tc>
          <w:tcPr>
            <w:tcW w:w="4361" w:type="dxa"/>
          </w:tcPr>
          <w:p w:rsidR="00FE15B2" w:rsidRDefault="00FE15B2" w:rsidP="005D6A9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FE15B2" w:rsidRDefault="00FE15B2" w:rsidP="005D6A9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CE7E96" w:rsidRDefault="00CE7E96" w:rsidP="005D6A9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FE15B2" w:rsidRDefault="00FE15B2" w:rsidP="005D6A9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FE15B2" w:rsidRDefault="00FE15B2" w:rsidP="005D6A9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FE15B2" w:rsidRDefault="00FE15B2" w:rsidP="005D6A9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FE15B2" w:rsidRDefault="00FE15B2" w:rsidP="005D6A9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FE15B2" w:rsidRDefault="00FE15B2" w:rsidP="005D6A9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FE15B2" w:rsidRDefault="00FE15B2" w:rsidP="005D6A9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FE15B2" w:rsidRDefault="00FE15B2" w:rsidP="005D6A96">
            <w:pPr>
              <w:ind w:left="-567" w:firstLine="567"/>
              <w:jc w:val="both"/>
              <w:rPr>
                <w:rFonts w:ascii="Arial" w:eastAsia="Cambria" w:hAnsi="Arial" w:cs="Arial"/>
                <w:b/>
                <w:sz w:val="16"/>
                <w:szCs w:val="16"/>
                <w:lang w:val="es-ES_tradnl" w:eastAsia="en-US"/>
              </w:rPr>
            </w:pPr>
          </w:p>
          <w:p w:rsidR="00FE15B2" w:rsidRDefault="00FE15B2" w:rsidP="005D6A96">
            <w:pPr>
              <w:ind w:left="-567" w:firstLine="567"/>
              <w:jc w:val="both"/>
              <w:rPr>
                <w:rFonts w:ascii="Arial" w:eastAsia="Cambria" w:hAnsi="Arial" w:cs="Arial"/>
                <w:b/>
                <w:sz w:val="16"/>
                <w:szCs w:val="16"/>
                <w:lang w:val="es-ES_tradnl" w:eastAsia="en-US"/>
              </w:rPr>
            </w:pPr>
          </w:p>
        </w:tc>
        <w:tc>
          <w:tcPr>
            <w:tcW w:w="4361" w:type="dxa"/>
          </w:tcPr>
          <w:p w:rsidR="00FE15B2" w:rsidRDefault="00FE15B2" w:rsidP="005D6A96">
            <w:pPr>
              <w:jc w:val="both"/>
              <w:rPr>
                <w:rFonts w:ascii="Arial" w:eastAsia="Cambria" w:hAnsi="Arial" w:cs="Arial"/>
                <w:b/>
                <w:sz w:val="16"/>
                <w:szCs w:val="16"/>
                <w:lang w:val="es-ES_tradnl" w:eastAsia="en-US"/>
              </w:rPr>
            </w:pPr>
          </w:p>
          <w:p w:rsidR="00FE15B2" w:rsidRDefault="00FE15B2" w:rsidP="005D6A96">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FE15B2" w:rsidRDefault="00FE15B2" w:rsidP="005D6A96">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Oficina Asesoría Legal</w:t>
            </w:r>
          </w:p>
          <w:p w:rsidR="00FE15B2" w:rsidRDefault="00FE15B2" w:rsidP="005D6A96">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FE15B2" w:rsidRDefault="00FE15B2" w:rsidP="005D6A96">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FE15B2" w:rsidRDefault="00CE7E96" w:rsidP="006E6D3E">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FEITEC</w:t>
            </w:r>
            <w:proofErr w:type="spellEnd"/>
          </w:p>
        </w:tc>
        <w:tc>
          <w:tcPr>
            <w:tcW w:w="4361" w:type="dxa"/>
          </w:tcPr>
          <w:p w:rsidR="00FE15B2" w:rsidRDefault="00FE15B2" w:rsidP="005D6A96">
            <w:pPr>
              <w:jc w:val="both"/>
              <w:rPr>
                <w:rFonts w:ascii="Arial" w:eastAsia="Cambria" w:hAnsi="Arial" w:cs="Arial"/>
                <w:b/>
                <w:sz w:val="16"/>
                <w:szCs w:val="16"/>
                <w:lang w:val="es-ES_tradnl" w:eastAsia="en-US"/>
              </w:rPr>
            </w:pPr>
          </w:p>
        </w:tc>
        <w:tc>
          <w:tcPr>
            <w:tcW w:w="5103" w:type="dxa"/>
            <w:gridSpan w:val="2"/>
          </w:tcPr>
          <w:p w:rsidR="00FE15B2" w:rsidRDefault="00FE15B2" w:rsidP="005D6A96">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0E4" w:rsidRDefault="000770E4">
      <w:r>
        <w:separator/>
      </w:r>
    </w:p>
  </w:endnote>
  <w:endnote w:type="continuationSeparator" w:id="0">
    <w:p w:rsidR="000770E4" w:rsidRDefault="0007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0E4" w:rsidRDefault="000770E4">
      <w:r>
        <w:separator/>
      </w:r>
    </w:p>
  </w:footnote>
  <w:footnote w:type="continuationSeparator" w:id="0">
    <w:p w:rsidR="000770E4" w:rsidRDefault="00077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F3E92">
      <w:rPr>
        <w:rFonts w:ascii="Arial" w:eastAsia="Cambria" w:hAnsi="Arial" w:cs="Arial"/>
        <w:i/>
        <w:sz w:val="18"/>
        <w:szCs w:val="18"/>
        <w:lang w:val="es-ES_tradnl" w:eastAsia="x-none"/>
      </w:rPr>
      <w:t>2</w:t>
    </w:r>
    <w:r w:rsidR="00045A5D">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CC363D">
      <w:rPr>
        <w:rFonts w:ascii="Arial" w:eastAsia="Cambria" w:hAnsi="Arial" w:cs="Arial"/>
        <w:i/>
        <w:sz w:val="18"/>
        <w:szCs w:val="18"/>
        <w:lang w:val="es-ES_tradnl" w:eastAsia="x-none"/>
      </w:rPr>
      <w:t>1</w:t>
    </w:r>
    <w:r w:rsidR="00045A5D">
      <w:rPr>
        <w:rFonts w:ascii="Arial" w:eastAsia="Cambria" w:hAnsi="Arial" w:cs="Arial"/>
        <w:i/>
        <w:sz w:val="18"/>
        <w:szCs w:val="18"/>
        <w:lang w:val="es-ES_tradnl" w:eastAsia="x-none"/>
      </w:rPr>
      <w:t>4</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045A5D">
      <w:rPr>
        <w:rFonts w:ascii="Arial" w:eastAsia="Cambria" w:hAnsi="Arial" w:cs="Arial"/>
        <w:i/>
        <w:sz w:val="18"/>
        <w:szCs w:val="18"/>
        <w:lang w:val="es-ES_tradnl" w:eastAsia="x-none"/>
      </w:rPr>
      <w:t>14</w:t>
    </w:r>
    <w:r w:rsidR="006442DF">
      <w:rPr>
        <w:rFonts w:ascii="Arial" w:eastAsia="Cambria" w:hAnsi="Arial" w:cs="Arial"/>
        <w:i/>
        <w:sz w:val="18"/>
        <w:szCs w:val="18"/>
        <w:lang w:val="es-ES_tradnl" w:eastAsia="x-none"/>
      </w:rPr>
      <w:t xml:space="preserve"> de </w:t>
    </w:r>
    <w:r w:rsidR="006E6D3E">
      <w:rPr>
        <w:rFonts w:ascii="Arial" w:eastAsia="Cambria" w:hAnsi="Arial" w:cs="Arial"/>
        <w:i/>
        <w:sz w:val="18"/>
        <w:szCs w:val="18"/>
        <w:lang w:val="es-ES_tradnl" w:eastAsia="x-none"/>
      </w:rPr>
      <w:t>junio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461A4">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37B"/>
    <w:multiLevelType w:val="hybridMultilevel"/>
    <w:tmpl w:val="5148937C"/>
    <w:lvl w:ilvl="0" w:tplc="84DA31EA">
      <w:start w:val="1"/>
      <w:numFmt w:val="lowerLetter"/>
      <w:lvlText w:val="%1."/>
      <w:lvlJc w:val="left"/>
      <w:pPr>
        <w:ind w:left="720" w:hanging="360"/>
      </w:pPr>
      <w:rPr>
        <w:rFonts w:hint="default"/>
        <w:b/>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CC0876"/>
    <w:multiLevelType w:val="hybridMultilevel"/>
    <w:tmpl w:val="DBB086F8"/>
    <w:lvl w:ilvl="0" w:tplc="3A926D54">
      <w:start w:val="1"/>
      <w:numFmt w:val="decimal"/>
      <w:lvlText w:val="%1."/>
      <w:lvlJc w:val="left"/>
      <w:pPr>
        <w:ind w:left="720" w:hanging="360"/>
      </w:pPr>
      <w:rPr>
        <w:rFonts w:ascii="Arial" w:hAnsi="Arial" w:cs="Arial" w:hint="default"/>
        <w:b/>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5D16A0C"/>
    <w:multiLevelType w:val="hybridMultilevel"/>
    <w:tmpl w:val="1772E936"/>
    <w:lvl w:ilvl="0" w:tplc="226CCE4A">
      <w:start w:val="1"/>
      <w:numFmt w:val="decimal"/>
      <w:lvlText w:val="%1."/>
      <w:lvlJc w:val="left"/>
      <w:pPr>
        <w:ind w:left="5747" w:hanging="360"/>
      </w:pPr>
      <w:rPr>
        <w:rFonts w:ascii="Arial" w:hAnsi="Arial" w:cs="Arial" w:hint="default"/>
        <w:b/>
        <w:i w:val="0"/>
        <w:sz w:val="24"/>
        <w:szCs w:val="24"/>
      </w:rPr>
    </w:lvl>
    <w:lvl w:ilvl="1" w:tplc="DC9CC9B8">
      <w:start w:val="1"/>
      <w:numFmt w:val="upperLetter"/>
      <w:lvlText w:val="%2-"/>
      <w:lvlJc w:val="left"/>
      <w:pPr>
        <w:ind w:left="1866" w:hanging="786"/>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944CDB"/>
    <w:multiLevelType w:val="hybridMultilevel"/>
    <w:tmpl w:val="D06C47C6"/>
    <w:lvl w:ilvl="0" w:tplc="140A000F">
      <w:start w:val="1"/>
      <w:numFmt w:val="decimal"/>
      <w:lvlText w:val="%1."/>
      <w:lvlJc w:val="left"/>
      <w:pPr>
        <w:ind w:left="720" w:hanging="360"/>
      </w:pPr>
      <w:rPr>
        <w:rFonts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AC27D44"/>
    <w:multiLevelType w:val="hybridMultilevel"/>
    <w:tmpl w:val="619647C2"/>
    <w:lvl w:ilvl="0" w:tplc="4F54DA46">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2DD214D4"/>
    <w:multiLevelType w:val="hybridMultilevel"/>
    <w:tmpl w:val="1772E936"/>
    <w:lvl w:ilvl="0" w:tplc="226CCE4A">
      <w:start w:val="1"/>
      <w:numFmt w:val="decimal"/>
      <w:lvlText w:val="%1."/>
      <w:lvlJc w:val="left"/>
      <w:pPr>
        <w:ind w:left="5747" w:hanging="360"/>
      </w:pPr>
      <w:rPr>
        <w:rFonts w:ascii="Arial" w:hAnsi="Arial" w:cs="Arial" w:hint="default"/>
        <w:b/>
        <w:i w:val="0"/>
        <w:sz w:val="24"/>
        <w:szCs w:val="24"/>
      </w:rPr>
    </w:lvl>
    <w:lvl w:ilvl="1" w:tplc="DC9CC9B8">
      <w:start w:val="1"/>
      <w:numFmt w:val="upperLetter"/>
      <w:lvlText w:val="%2-"/>
      <w:lvlJc w:val="left"/>
      <w:pPr>
        <w:ind w:left="1866" w:hanging="786"/>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FBD43B9"/>
    <w:multiLevelType w:val="hybridMultilevel"/>
    <w:tmpl w:val="2548986C"/>
    <w:lvl w:ilvl="0" w:tplc="FD4A85C0">
      <w:start w:val="1"/>
      <w:numFmt w:val="lowerLetter"/>
      <w:lvlText w:val="%1."/>
      <w:lvlJc w:val="left"/>
      <w:pPr>
        <w:ind w:left="6031"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51B70FA4"/>
    <w:multiLevelType w:val="hybridMultilevel"/>
    <w:tmpl w:val="4B04383C"/>
    <w:lvl w:ilvl="0" w:tplc="BD002EBE">
      <w:start w:val="1"/>
      <w:numFmt w:val="lowerLetter"/>
      <w:lvlText w:val="%1."/>
      <w:lvlJc w:val="left"/>
      <w:pPr>
        <w:ind w:left="1003" w:hanging="360"/>
      </w:pPr>
      <w:rPr>
        <w:rFonts w:hint="default"/>
        <w:b/>
        <w:i w:val="0"/>
      </w:rPr>
    </w:lvl>
    <w:lvl w:ilvl="1" w:tplc="140A0019" w:tentative="1">
      <w:start w:val="1"/>
      <w:numFmt w:val="lowerLetter"/>
      <w:lvlText w:val="%2."/>
      <w:lvlJc w:val="left"/>
      <w:pPr>
        <w:ind w:left="1723" w:hanging="360"/>
      </w:pPr>
    </w:lvl>
    <w:lvl w:ilvl="2" w:tplc="140A001B" w:tentative="1">
      <w:start w:val="1"/>
      <w:numFmt w:val="lowerRoman"/>
      <w:lvlText w:val="%3."/>
      <w:lvlJc w:val="right"/>
      <w:pPr>
        <w:ind w:left="2443" w:hanging="180"/>
      </w:pPr>
    </w:lvl>
    <w:lvl w:ilvl="3" w:tplc="140A000F" w:tentative="1">
      <w:start w:val="1"/>
      <w:numFmt w:val="decimal"/>
      <w:lvlText w:val="%4."/>
      <w:lvlJc w:val="left"/>
      <w:pPr>
        <w:ind w:left="3163" w:hanging="360"/>
      </w:pPr>
    </w:lvl>
    <w:lvl w:ilvl="4" w:tplc="140A0019" w:tentative="1">
      <w:start w:val="1"/>
      <w:numFmt w:val="lowerLetter"/>
      <w:lvlText w:val="%5."/>
      <w:lvlJc w:val="left"/>
      <w:pPr>
        <w:ind w:left="3883" w:hanging="360"/>
      </w:pPr>
    </w:lvl>
    <w:lvl w:ilvl="5" w:tplc="140A001B" w:tentative="1">
      <w:start w:val="1"/>
      <w:numFmt w:val="lowerRoman"/>
      <w:lvlText w:val="%6."/>
      <w:lvlJc w:val="right"/>
      <w:pPr>
        <w:ind w:left="4603" w:hanging="180"/>
      </w:pPr>
    </w:lvl>
    <w:lvl w:ilvl="6" w:tplc="140A000F" w:tentative="1">
      <w:start w:val="1"/>
      <w:numFmt w:val="decimal"/>
      <w:lvlText w:val="%7."/>
      <w:lvlJc w:val="left"/>
      <w:pPr>
        <w:ind w:left="5323" w:hanging="360"/>
      </w:pPr>
    </w:lvl>
    <w:lvl w:ilvl="7" w:tplc="140A0019" w:tentative="1">
      <w:start w:val="1"/>
      <w:numFmt w:val="lowerLetter"/>
      <w:lvlText w:val="%8."/>
      <w:lvlJc w:val="left"/>
      <w:pPr>
        <w:ind w:left="6043" w:hanging="360"/>
      </w:pPr>
    </w:lvl>
    <w:lvl w:ilvl="8" w:tplc="140A001B" w:tentative="1">
      <w:start w:val="1"/>
      <w:numFmt w:val="lowerRoman"/>
      <w:lvlText w:val="%9."/>
      <w:lvlJc w:val="right"/>
      <w:pPr>
        <w:ind w:left="6763" w:hanging="180"/>
      </w:pPr>
    </w:lvl>
  </w:abstractNum>
  <w:abstractNum w:abstractNumId="9" w15:restartNumberingAfterBreak="0">
    <w:nsid w:val="565966B5"/>
    <w:multiLevelType w:val="hybridMultilevel"/>
    <w:tmpl w:val="13341242"/>
    <w:lvl w:ilvl="0" w:tplc="140A000F">
      <w:start w:val="1"/>
      <w:numFmt w:val="decimal"/>
      <w:lvlText w:val="%1."/>
      <w:lvlJc w:val="left"/>
      <w:pPr>
        <w:ind w:left="1072" w:hanging="360"/>
      </w:pPr>
    </w:lvl>
    <w:lvl w:ilvl="1" w:tplc="140A0019" w:tentative="1">
      <w:start w:val="1"/>
      <w:numFmt w:val="lowerLetter"/>
      <w:lvlText w:val="%2."/>
      <w:lvlJc w:val="left"/>
      <w:pPr>
        <w:ind w:left="1792" w:hanging="360"/>
      </w:pPr>
    </w:lvl>
    <w:lvl w:ilvl="2" w:tplc="140A001B" w:tentative="1">
      <w:start w:val="1"/>
      <w:numFmt w:val="lowerRoman"/>
      <w:lvlText w:val="%3."/>
      <w:lvlJc w:val="right"/>
      <w:pPr>
        <w:ind w:left="2512" w:hanging="180"/>
      </w:pPr>
    </w:lvl>
    <w:lvl w:ilvl="3" w:tplc="140A000F" w:tentative="1">
      <w:start w:val="1"/>
      <w:numFmt w:val="decimal"/>
      <w:lvlText w:val="%4."/>
      <w:lvlJc w:val="left"/>
      <w:pPr>
        <w:ind w:left="3232" w:hanging="360"/>
      </w:pPr>
    </w:lvl>
    <w:lvl w:ilvl="4" w:tplc="140A0019" w:tentative="1">
      <w:start w:val="1"/>
      <w:numFmt w:val="lowerLetter"/>
      <w:lvlText w:val="%5."/>
      <w:lvlJc w:val="left"/>
      <w:pPr>
        <w:ind w:left="3952" w:hanging="360"/>
      </w:pPr>
    </w:lvl>
    <w:lvl w:ilvl="5" w:tplc="140A001B" w:tentative="1">
      <w:start w:val="1"/>
      <w:numFmt w:val="lowerRoman"/>
      <w:lvlText w:val="%6."/>
      <w:lvlJc w:val="right"/>
      <w:pPr>
        <w:ind w:left="4672" w:hanging="180"/>
      </w:pPr>
    </w:lvl>
    <w:lvl w:ilvl="6" w:tplc="140A000F" w:tentative="1">
      <w:start w:val="1"/>
      <w:numFmt w:val="decimal"/>
      <w:lvlText w:val="%7."/>
      <w:lvlJc w:val="left"/>
      <w:pPr>
        <w:ind w:left="5392" w:hanging="360"/>
      </w:pPr>
    </w:lvl>
    <w:lvl w:ilvl="7" w:tplc="140A0019" w:tentative="1">
      <w:start w:val="1"/>
      <w:numFmt w:val="lowerLetter"/>
      <w:lvlText w:val="%8."/>
      <w:lvlJc w:val="left"/>
      <w:pPr>
        <w:ind w:left="6112" w:hanging="360"/>
      </w:pPr>
    </w:lvl>
    <w:lvl w:ilvl="8" w:tplc="140A001B" w:tentative="1">
      <w:start w:val="1"/>
      <w:numFmt w:val="lowerRoman"/>
      <w:lvlText w:val="%9."/>
      <w:lvlJc w:val="right"/>
      <w:pPr>
        <w:ind w:left="6832" w:hanging="180"/>
      </w:pPr>
    </w:lvl>
  </w:abstractNum>
  <w:abstractNum w:abstractNumId="10" w15:restartNumberingAfterBreak="0">
    <w:nsid w:val="584F0ED2"/>
    <w:multiLevelType w:val="hybridMultilevel"/>
    <w:tmpl w:val="5D8C5D84"/>
    <w:lvl w:ilvl="0" w:tplc="140A0001">
      <w:start w:val="1"/>
      <w:numFmt w:val="bullet"/>
      <w:lvlText w:val=""/>
      <w:lvlJc w:val="left"/>
      <w:pPr>
        <w:ind w:left="1146" w:hanging="360"/>
      </w:pPr>
      <w:rPr>
        <w:rFonts w:ascii="Symbol" w:hAnsi="Symbol" w:hint="default"/>
      </w:rPr>
    </w:lvl>
    <w:lvl w:ilvl="1" w:tplc="140A0001">
      <w:start w:val="1"/>
      <w:numFmt w:val="bullet"/>
      <w:lvlText w:val=""/>
      <w:lvlJc w:val="left"/>
      <w:pPr>
        <w:ind w:left="1866" w:hanging="360"/>
      </w:pPr>
      <w:rPr>
        <w:rFonts w:ascii="Symbol" w:hAnsi="Symbol"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11" w15:restartNumberingAfterBreak="0">
    <w:nsid w:val="665D41EE"/>
    <w:multiLevelType w:val="hybridMultilevel"/>
    <w:tmpl w:val="2FAC48E0"/>
    <w:lvl w:ilvl="0" w:tplc="2E10A6C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E4A647D"/>
    <w:multiLevelType w:val="hybridMultilevel"/>
    <w:tmpl w:val="B00080FE"/>
    <w:lvl w:ilvl="0" w:tplc="140A000F">
      <w:start w:val="1"/>
      <w:numFmt w:val="decimal"/>
      <w:lvlText w:val="%1."/>
      <w:lvlJc w:val="left"/>
      <w:pPr>
        <w:ind w:left="824" w:hanging="360"/>
      </w:pPr>
      <w:rPr>
        <w:rFonts w:hint="default"/>
      </w:rPr>
    </w:lvl>
    <w:lvl w:ilvl="1" w:tplc="140A0003" w:tentative="1">
      <w:start w:val="1"/>
      <w:numFmt w:val="bullet"/>
      <w:lvlText w:val="o"/>
      <w:lvlJc w:val="left"/>
      <w:pPr>
        <w:ind w:left="1544" w:hanging="360"/>
      </w:pPr>
      <w:rPr>
        <w:rFonts w:ascii="Courier New" w:hAnsi="Courier New" w:cs="Courier New" w:hint="default"/>
      </w:rPr>
    </w:lvl>
    <w:lvl w:ilvl="2" w:tplc="140A0005" w:tentative="1">
      <w:start w:val="1"/>
      <w:numFmt w:val="bullet"/>
      <w:lvlText w:val=""/>
      <w:lvlJc w:val="left"/>
      <w:pPr>
        <w:ind w:left="2264" w:hanging="360"/>
      </w:pPr>
      <w:rPr>
        <w:rFonts w:ascii="Wingdings" w:hAnsi="Wingdings" w:hint="default"/>
      </w:rPr>
    </w:lvl>
    <w:lvl w:ilvl="3" w:tplc="140A0001" w:tentative="1">
      <w:start w:val="1"/>
      <w:numFmt w:val="bullet"/>
      <w:lvlText w:val=""/>
      <w:lvlJc w:val="left"/>
      <w:pPr>
        <w:ind w:left="2984" w:hanging="360"/>
      </w:pPr>
      <w:rPr>
        <w:rFonts w:ascii="Symbol" w:hAnsi="Symbol" w:hint="default"/>
      </w:rPr>
    </w:lvl>
    <w:lvl w:ilvl="4" w:tplc="140A0003" w:tentative="1">
      <w:start w:val="1"/>
      <w:numFmt w:val="bullet"/>
      <w:lvlText w:val="o"/>
      <w:lvlJc w:val="left"/>
      <w:pPr>
        <w:ind w:left="3704" w:hanging="360"/>
      </w:pPr>
      <w:rPr>
        <w:rFonts w:ascii="Courier New" w:hAnsi="Courier New" w:cs="Courier New" w:hint="default"/>
      </w:rPr>
    </w:lvl>
    <w:lvl w:ilvl="5" w:tplc="140A0005" w:tentative="1">
      <w:start w:val="1"/>
      <w:numFmt w:val="bullet"/>
      <w:lvlText w:val=""/>
      <w:lvlJc w:val="left"/>
      <w:pPr>
        <w:ind w:left="4424" w:hanging="360"/>
      </w:pPr>
      <w:rPr>
        <w:rFonts w:ascii="Wingdings" w:hAnsi="Wingdings" w:hint="default"/>
      </w:rPr>
    </w:lvl>
    <w:lvl w:ilvl="6" w:tplc="140A0001" w:tentative="1">
      <w:start w:val="1"/>
      <w:numFmt w:val="bullet"/>
      <w:lvlText w:val=""/>
      <w:lvlJc w:val="left"/>
      <w:pPr>
        <w:ind w:left="5144" w:hanging="360"/>
      </w:pPr>
      <w:rPr>
        <w:rFonts w:ascii="Symbol" w:hAnsi="Symbol" w:hint="default"/>
      </w:rPr>
    </w:lvl>
    <w:lvl w:ilvl="7" w:tplc="140A0003" w:tentative="1">
      <w:start w:val="1"/>
      <w:numFmt w:val="bullet"/>
      <w:lvlText w:val="o"/>
      <w:lvlJc w:val="left"/>
      <w:pPr>
        <w:ind w:left="5864" w:hanging="360"/>
      </w:pPr>
      <w:rPr>
        <w:rFonts w:ascii="Courier New" w:hAnsi="Courier New" w:cs="Courier New" w:hint="default"/>
      </w:rPr>
    </w:lvl>
    <w:lvl w:ilvl="8" w:tplc="140A0005" w:tentative="1">
      <w:start w:val="1"/>
      <w:numFmt w:val="bullet"/>
      <w:lvlText w:val=""/>
      <w:lvlJc w:val="left"/>
      <w:pPr>
        <w:ind w:left="6584" w:hanging="360"/>
      </w:pPr>
      <w:rPr>
        <w:rFonts w:ascii="Wingdings" w:hAnsi="Wingdings" w:hint="default"/>
      </w:rPr>
    </w:lvl>
  </w:abstractNum>
  <w:abstractNum w:abstractNumId="13"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11"/>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6"/>
  </w:num>
  <w:num w:numId="10">
    <w:abstractNumId w:va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5A5D"/>
    <w:rsid w:val="00047F2B"/>
    <w:rsid w:val="00050123"/>
    <w:rsid w:val="000602DE"/>
    <w:rsid w:val="00060CCC"/>
    <w:rsid w:val="00067296"/>
    <w:rsid w:val="00067992"/>
    <w:rsid w:val="00067BE7"/>
    <w:rsid w:val="00067C8C"/>
    <w:rsid w:val="0007411A"/>
    <w:rsid w:val="00076DBD"/>
    <w:rsid w:val="00076EC1"/>
    <w:rsid w:val="000770E4"/>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C83"/>
    <w:rsid w:val="00165F34"/>
    <w:rsid w:val="00166375"/>
    <w:rsid w:val="001715DC"/>
    <w:rsid w:val="00171AC3"/>
    <w:rsid w:val="001746E5"/>
    <w:rsid w:val="0018030A"/>
    <w:rsid w:val="001806C4"/>
    <w:rsid w:val="00182124"/>
    <w:rsid w:val="00187E00"/>
    <w:rsid w:val="001962C2"/>
    <w:rsid w:val="001A33C3"/>
    <w:rsid w:val="001B1E0E"/>
    <w:rsid w:val="001B208D"/>
    <w:rsid w:val="001B59CC"/>
    <w:rsid w:val="001C1124"/>
    <w:rsid w:val="001C1335"/>
    <w:rsid w:val="001D40F5"/>
    <w:rsid w:val="001E0224"/>
    <w:rsid w:val="001E08C0"/>
    <w:rsid w:val="001E11D4"/>
    <w:rsid w:val="001E3DCB"/>
    <w:rsid w:val="001E684C"/>
    <w:rsid w:val="001E69A6"/>
    <w:rsid w:val="001E69C9"/>
    <w:rsid w:val="001F0C0F"/>
    <w:rsid w:val="001F26FD"/>
    <w:rsid w:val="001F3C06"/>
    <w:rsid w:val="001F3E92"/>
    <w:rsid w:val="0020019E"/>
    <w:rsid w:val="0020223D"/>
    <w:rsid w:val="002029D9"/>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E03BF"/>
    <w:rsid w:val="002E1507"/>
    <w:rsid w:val="002E2751"/>
    <w:rsid w:val="002E49F2"/>
    <w:rsid w:val="002E5A2A"/>
    <w:rsid w:val="002F1374"/>
    <w:rsid w:val="002F6011"/>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4ACB"/>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E06F0"/>
    <w:rsid w:val="005E4831"/>
    <w:rsid w:val="005E6C51"/>
    <w:rsid w:val="005E6F3F"/>
    <w:rsid w:val="005F3429"/>
    <w:rsid w:val="005F3B68"/>
    <w:rsid w:val="005F40F5"/>
    <w:rsid w:val="005F6B28"/>
    <w:rsid w:val="005F7E90"/>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1E15"/>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E6D3E"/>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4DAD"/>
    <w:rsid w:val="00816407"/>
    <w:rsid w:val="00825809"/>
    <w:rsid w:val="00825F93"/>
    <w:rsid w:val="00831982"/>
    <w:rsid w:val="0083257F"/>
    <w:rsid w:val="00837AFC"/>
    <w:rsid w:val="008434BA"/>
    <w:rsid w:val="00845D24"/>
    <w:rsid w:val="00851093"/>
    <w:rsid w:val="008522DF"/>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F38"/>
    <w:rsid w:val="00917F97"/>
    <w:rsid w:val="00924AA2"/>
    <w:rsid w:val="009258C6"/>
    <w:rsid w:val="00930A02"/>
    <w:rsid w:val="00931FBC"/>
    <w:rsid w:val="009401C7"/>
    <w:rsid w:val="009526A4"/>
    <w:rsid w:val="00953CA5"/>
    <w:rsid w:val="0096004A"/>
    <w:rsid w:val="00961770"/>
    <w:rsid w:val="00962660"/>
    <w:rsid w:val="00963F04"/>
    <w:rsid w:val="00964B8E"/>
    <w:rsid w:val="00964CD4"/>
    <w:rsid w:val="009651B9"/>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16461"/>
    <w:rsid w:val="00B219FF"/>
    <w:rsid w:val="00B227C4"/>
    <w:rsid w:val="00B229A7"/>
    <w:rsid w:val="00B23A76"/>
    <w:rsid w:val="00B269D8"/>
    <w:rsid w:val="00B26FFA"/>
    <w:rsid w:val="00B40B55"/>
    <w:rsid w:val="00B415F0"/>
    <w:rsid w:val="00B4627C"/>
    <w:rsid w:val="00B47959"/>
    <w:rsid w:val="00B500C3"/>
    <w:rsid w:val="00B50C53"/>
    <w:rsid w:val="00B544F0"/>
    <w:rsid w:val="00B545A7"/>
    <w:rsid w:val="00B60382"/>
    <w:rsid w:val="00B6158F"/>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1660"/>
    <w:rsid w:val="00C229BF"/>
    <w:rsid w:val="00C331DC"/>
    <w:rsid w:val="00C338DB"/>
    <w:rsid w:val="00C33B68"/>
    <w:rsid w:val="00C3580C"/>
    <w:rsid w:val="00C37602"/>
    <w:rsid w:val="00C461A4"/>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64CA"/>
    <w:rsid w:val="00CC68BB"/>
    <w:rsid w:val="00CD4387"/>
    <w:rsid w:val="00CE0215"/>
    <w:rsid w:val="00CE6A7A"/>
    <w:rsid w:val="00CE7E96"/>
    <w:rsid w:val="00CF025B"/>
    <w:rsid w:val="00CF0602"/>
    <w:rsid w:val="00CF1711"/>
    <w:rsid w:val="00CF1C87"/>
    <w:rsid w:val="00CF1CF7"/>
    <w:rsid w:val="00CF1E9D"/>
    <w:rsid w:val="00CF22B9"/>
    <w:rsid w:val="00CF3F70"/>
    <w:rsid w:val="00D0233D"/>
    <w:rsid w:val="00D0240D"/>
    <w:rsid w:val="00D0436A"/>
    <w:rsid w:val="00D111F5"/>
    <w:rsid w:val="00D12861"/>
    <w:rsid w:val="00D14DDC"/>
    <w:rsid w:val="00D20378"/>
    <w:rsid w:val="00D24A4B"/>
    <w:rsid w:val="00D26F12"/>
    <w:rsid w:val="00D31B0E"/>
    <w:rsid w:val="00D3376F"/>
    <w:rsid w:val="00D350A6"/>
    <w:rsid w:val="00D3783E"/>
    <w:rsid w:val="00D41CFB"/>
    <w:rsid w:val="00D43FD9"/>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297"/>
    <w:rsid w:val="00DD739B"/>
    <w:rsid w:val="00DD760F"/>
    <w:rsid w:val="00DE4B08"/>
    <w:rsid w:val="00DE7014"/>
    <w:rsid w:val="00DE7BB8"/>
    <w:rsid w:val="00DF2BAA"/>
    <w:rsid w:val="00DF2F90"/>
    <w:rsid w:val="00DF45FF"/>
    <w:rsid w:val="00DF7755"/>
    <w:rsid w:val="00E01250"/>
    <w:rsid w:val="00E05701"/>
    <w:rsid w:val="00E0753C"/>
    <w:rsid w:val="00E11488"/>
    <w:rsid w:val="00E12B5E"/>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6745"/>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774A6"/>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C681C"/>
    <w:rsid w:val="00FD13B7"/>
    <w:rsid w:val="00FD56CC"/>
    <w:rsid w:val="00FD5A54"/>
    <w:rsid w:val="00FD5D76"/>
    <w:rsid w:val="00FD6179"/>
    <w:rsid w:val="00FD6E37"/>
    <w:rsid w:val="00FD7A4A"/>
    <w:rsid w:val="00FE0406"/>
    <w:rsid w:val="00FE0D65"/>
    <w:rsid w:val="00FE15B2"/>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1569570">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793DF-C984-4B67-8AB4-EF7D73522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Pages>
  <Words>1836</Words>
  <Characters>10102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95</cp:revision>
  <cp:lastPrinted>2017-06-15T14:23:00Z</cp:lastPrinted>
  <dcterms:created xsi:type="dcterms:W3CDTF">2016-10-05T20:00:00Z</dcterms:created>
  <dcterms:modified xsi:type="dcterms:W3CDTF">2017-06-15T19:49:00Z</dcterms:modified>
</cp:coreProperties>
</file>