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1" w:rsidRDefault="007742A1" w:rsidP="007C024F">
      <w:pPr>
        <w:jc w:val="both"/>
        <w:rPr>
          <w:rFonts w:ascii="Arial" w:eastAsia="Calibri" w:hAnsi="Arial" w:cs="Arial"/>
          <w:b/>
        </w:rPr>
      </w:pPr>
    </w:p>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B36784">
        <w:rPr>
          <w:rFonts w:ascii="Arial" w:hAnsi="Arial" w:cs="Arial"/>
          <w:b/>
          <w:bCs/>
          <w:iCs/>
          <w:sz w:val="26"/>
          <w:szCs w:val="22"/>
          <w:lang w:val="es-CR"/>
        </w:rPr>
        <w:t>3</w:t>
      </w:r>
      <w:r w:rsidR="00ED10C0">
        <w:rPr>
          <w:rFonts w:ascii="Arial" w:hAnsi="Arial" w:cs="Arial"/>
          <w:b/>
          <w:bCs/>
          <w:iCs/>
          <w:sz w:val="26"/>
          <w:szCs w:val="22"/>
          <w:lang w:val="es-CR"/>
        </w:rPr>
        <w:t>6</w:t>
      </w:r>
      <w:r w:rsidR="00E3734C">
        <w:rPr>
          <w:rFonts w:ascii="Arial" w:hAnsi="Arial" w:cs="Arial"/>
          <w:b/>
          <w:bCs/>
          <w:iCs/>
          <w:sz w:val="26"/>
          <w:szCs w:val="22"/>
          <w:lang w:val="es-CR"/>
        </w:rPr>
        <w:t>4</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90700F" w:rsidRDefault="001E08C0"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Pr>
                <w:rFonts w:ascii="Arial" w:eastAsia="Cambria" w:hAnsi="Arial" w:cs="Arial"/>
                <w:sz w:val="22"/>
                <w:szCs w:val="22"/>
                <w:lang w:val="es-ES_tradnl" w:eastAsia="en-US"/>
              </w:rPr>
              <w:t>, Rector</w:t>
            </w:r>
            <w:r w:rsidR="00337455">
              <w:rPr>
                <w:rFonts w:ascii="Arial" w:eastAsia="Cambria" w:hAnsi="Arial" w:cs="Arial"/>
                <w:sz w:val="22"/>
                <w:szCs w:val="22"/>
                <w:lang w:val="es-ES_tradnl" w:eastAsia="en-US"/>
              </w:rPr>
              <w:t xml:space="preserve"> </w:t>
            </w:r>
          </w:p>
          <w:p w:rsidR="00E42EFC" w:rsidRDefault="00E42EFC" w:rsidP="00337455">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MBA</w:t>
            </w:r>
            <w:proofErr w:type="spellEnd"/>
            <w:r>
              <w:rPr>
                <w:rFonts w:ascii="Arial" w:eastAsia="Cambria" w:hAnsi="Arial" w:cs="Arial"/>
                <w:sz w:val="22"/>
                <w:szCs w:val="22"/>
                <w:lang w:val="es-ES_tradnl" w:eastAsia="en-US"/>
              </w:rPr>
              <w:t>. Nelson Ortega, Presidente Directorio AIR</w:t>
            </w:r>
          </w:p>
          <w:p w:rsidR="00F13C42" w:rsidRDefault="00F13C42"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Dra. Claudia Madrizova, Vicerrectora VIESA</w:t>
            </w:r>
          </w:p>
          <w:p w:rsidR="00F13C42" w:rsidRDefault="00C25382" w:rsidP="00997FE3">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Humberto Villalta, Vicerrector de Administración</w:t>
            </w:r>
          </w:p>
          <w:p w:rsidR="00E42EFC" w:rsidRPr="00BE5D68" w:rsidRDefault="00E42EFC" w:rsidP="00E42EFC">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Ing. Luis Paulino Méndez, Vicerrector de Docencia</w:t>
            </w:r>
          </w:p>
          <w:p w:rsidR="00E42EFC" w:rsidRPr="00BE5D68" w:rsidRDefault="00E42EFC" w:rsidP="00E42EFC">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Dr. Edgardo Vargas, Director Sede Regional San Carlos</w:t>
            </w:r>
          </w:p>
          <w:p w:rsidR="00E42EFC" w:rsidRPr="00BE5D68" w:rsidRDefault="00E42EFC" w:rsidP="00E42EFC">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Arq. Marlene Ilama, Directora Centro Académico de San José</w:t>
            </w:r>
          </w:p>
          <w:p w:rsidR="00E42EFC" w:rsidRPr="00BE5D68" w:rsidRDefault="00E42EFC" w:rsidP="00E42EFC">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Máster Roxana Jiménez, Directora Centro Académico de Limón</w:t>
            </w:r>
          </w:p>
          <w:p w:rsidR="00E42EFC" w:rsidRPr="00C25382" w:rsidRDefault="00E42EFC" w:rsidP="00997FE3">
            <w:pPr>
              <w:jc w:val="both"/>
              <w:rPr>
                <w:rFonts w:ascii="Arial" w:eastAsia="Cambria" w:hAnsi="Arial" w:cs="Arial"/>
                <w:sz w:val="22"/>
                <w:szCs w:val="22"/>
                <w:lang w:val="es-ES_tradnl" w:eastAsia="en-US"/>
              </w:rPr>
            </w:pPr>
            <w:r w:rsidRPr="00BE5D68">
              <w:rPr>
                <w:rFonts w:ascii="Arial" w:eastAsia="Cambria" w:hAnsi="Arial" w:cs="Arial"/>
                <w:sz w:val="22"/>
                <w:szCs w:val="22"/>
                <w:lang w:val="es-ES_tradnl" w:eastAsia="en-US"/>
              </w:rPr>
              <w:t>Dr. Roberto Pereira, Director Centro Académico de Alajuela</w:t>
            </w:r>
          </w:p>
          <w:p w:rsidR="00C25382" w:rsidRDefault="00997FE3" w:rsidP="00997FE3">
            <w:pPr>
              <w:jc w:val="both"/>
              <w:rPr>
                <w:rFonts w:ascii="Arial" w:hAnsi="Arial" w:cs="Arial"/>
                <w:sz w:val="22"/>
                <w:szCs w:val="22"/>
                <w:lang w:val="es-CR"/>
              </w:rPr>
            </w:pPr>
            <w:proofErr w:type="spellStart"/>
            <w:r w:rsidRPr="00997FE3">
              <w:rPr>
                <w:rFonts w:ascii="Arial" w:hAnsi="Arial" w:cs="Arial"/>
                <w:sz w:val="22"/>
                <w:szCs w:val="22"/>
                <w:lang w:val="es-CR"/>
              </w:rPr>
              <w:t>MAU</w:t>
            </w:r>
            <w:proofErr w:type="spellEnd"/>
            <w:r w:rsidRPr="00997FE3">
              <w:rPr>
                <w:rFonts w:ascii="Arial" w:hAnsi="Arial" w:cs="Arial"/>
                <w:sz w:val="22"/>
                <w:szCs w:val="22"/>
                <w:lang w:val="es-CR"/>
              </w:rPr>
              <w:t>. Tatiana Fernández, Directora de la Oficina de Planificación Institucional</w:t>
            </w:r>
          </w:p>
          <w:p w:rsidR="00997FE3" w:rsidRDefault="00C25382" w:rsidP="00997FE3">
            <w:pPr>
              <w:jc w:val="both"/>
              <w:rPr>
                <w:rFonts w:ascii="Arial" w:hAnsi="Arial" w:cs="Arial"/>
                <w:sz w:val="22"/>
                <w:szCs w:val="22"/>
                <w:lang w:val="es-CR"/>
              </w:rPr>
            </w:pPr>
            <w:r>
              <w:rPr>
                <w:rFonts w:ascii="Arial" w:hAnsi="Arial" w:cs="Arial"/>
                <w:sz w:val="22"/>
                <w:szCs w:val="22"/>
                <w:lang w:val="es-CR"/>
              </w:rPr>
              <w:t>Lic. Roy D’Avanzo, Director del Departamento Financiero Contable</w:t>
            </w:r>
          </w:p>
          <w:p w:rsidR="00F13C42" w:rsidRDefault="00F13C42" w:rsidP="00997FE3">
            <w:pPr>
              <w:jc w:val="both"/>
              <w:rPr>
                <w:rFonts w:ascii="Arial" w:hAnsi="Arial" w:cs="Arial"/>
                <w:sz w:val="22"/>
                <w:szCs w:val="22"/>
                <w:lang w:val="es-CR"/>
              </w:rPr>
            </w:pPr>
            <w:r>
              <w:rPr>
                <w:rFonts w:ascii="Arial" w:hAnsi="Arial" w:cs="Arial"/>
                <w:sz w:val="22"/>
                <w:szCs w:val="22"/>
                <w:lang w:val="es-CR"/>
              </w:rPr>
              <w:t>Licda. Laura Pizarro, Directora Departamento Orientación y Psicología</w:t>
            </w:r>
          </w:p>
          <w:p w:rsidR="00065219" w:rsidRDefault="00065219" w:rsidP="00997FE3">
            <w:pPr>
              <w:jc w:val="both"/>
              <w:rPr>
                <w:rFonts w:ascii="Arial" w:hAnsi="Arial" w:cs="Arial"/>
                <w:sz w:val="22"/>
                <w:szCs w:val="22"/>
                <w:lang w:val="es-CR"/>
              </w:rPr>
            </w:pPr>
            <w:r>
              <w:rPr>
                <w:rFonts w:ascii="Arial" w:hAnsi="Arial" w:cs="Arial"/>
                <w:sz w:val="22"/>
                <w:szCs w:val="22"/>
                <w:lang w:val="es-CR"/>
              </w:rPr>
              <w:t xml:space="preserve">Sr. Henry Alfaro, Presidente </w:t>
            </w:r>
            <w:proofErr w:type="spellStart"/>
            <w:r>
              <w:rPr>
                <w:rFonts w:ascii="Arial" w:hAnsi="Arial" w:cs="Arial"/>
                <w:sz w:val="22"/>
                <w:szCs w:val="22"/>
                <w:lang w:val="es-CR"/>
              </w:rPr>
              <w:t>FEITEC</w:t>
            </w:r>
            <w:proofErr w:type="spellEnd"/>
            <w:r>
              <w:rPr>
                <w:rFonts w:ascii="Arial" w:hAnsi="Arial" w:cs="Arial"/>
                <w:sz w:val="22"/>
                <w:szCs w:val="22"/>
                <w:lang w:val="es-CR"/>
              </w:rPr>
              <w:t xml:space="preserve"> </w:t>
            </w:r>
          </w:p>
          <w:p w:rsidR="00997FE3" w:rsidRPr="00997FE3" w:rsidRDefault="00997FE3" w:rsidP="00997FE3">
            <w:pPr>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Licda. </w:t>
            </w:r>
            <w:proofErr w:type="spellStart"/>
            <w:r w:rsidRPr="00D958BC">
              <w:rPr>
                <w:rFonts w:ascii="Arial" w:eastAsia="Cambria" w:hAnsi="Arial" w:cs="Arial"/>
                <w:sz w:val="22"/>
                <w:szCs w:val="22"/>
                <w:lang w:val="es-ES_tradnl" w:eastAsia="en-US"/>
              </w:rPr>
              <w:t>Bertalía</w:t>
            </w:r>
            <w:proofErr w:type="spellEnd"/>
            <w:r w:rsidRPr="00D958BC">
              <w:rPr>
                <w:rFonts w:ascii="Arial" w:eastAsia="Cambria" w:hAnsi="Arial" w:cs="Arial"/>
                <w:sz w:val="22"/>
                <w:szCs w:val="22"/>
                <w:lang w:val="es-ES_tradnl" w:eastAsia="en-US"/>
              </w:rPr>
              <w:t xml:space="preserve"> Sánchez Salas, Directora Ejecutiva </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Secretaría del Consejo Institucional</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Instituto Tecnológico de Costa Rica </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D958BC" w:rsidRDefault="007742A1" w:rsidP="007742A1">
            <w:pPr>
              <w:tabs>
                <w:tab w:val="right" w:pos="2410"/>
                <w:tab w:val="left" w:pos="2694"/>
              </w:tabs>
              <w:rPr>
                <w:rFonts w:ascii="Arial" w:eastAsia="Cambria" w:hAnsi="Arial" w:cs="Arial"/>
                <w:b/>
                <w:sz w:val="22"/>
                <w:szCs w:val="22"/>
                <w:lang w:eastAsia="en-US"/>
              </w:rPr>
            </w:pPr>
          </w:p>
          <w:p w:rsidR="007742A1" w:rsidRPr="00D958BC" w:rsidRDefault="00ED10C0" w:rsidP="00EC3BD7">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14</w:t>
            </w:r>
            <w:r w:rsidR="00A772EF">
              <w:rPr>
                <w:rFonts w:ascii="Arial" w:eastAsia="Cambria" w:hAnsi="Arial" w:cs="Arial"/>
                <w:b/>
                <w:sz w:val="22"/>
                <w:szCs w:val="22"/>
                <w:lang w:val="es-ES_tradnl" w:eastAsia="en-US"/>
              </w:rPr>
              <w:t xml:space="preserve"> </w:t>
            </w:r>
            <w:r w:rsidR="007742A1" w:rsidRPr="00D958BC">
              <w:rPr>
                <w:rFonts w:ascii="Arial" w:eastAsia="Cambria" w:hAnsi="Arial" w:cs="Arial"/>
                <w:b/>
                <w:sz w:val="22"/>
                <w:szCs w:val="22"/>
                <w:lang w:val="es-ES_tradnl" w:eastAsia="en-US"/>
              </w:rPr>
              <w:t xml:space="preserve">de </w:t>
            </w:r>
            <w:r w:rsidR="00EC3BD7">
              <w:rPr>
                <w:rFonts w:ascii="Arial" w:eastAsia="Cambria" w:hAnsi="Arial" w:cs="Arial"/>
                <w:b/>
                <w:sz w:val="22"/>
                <w:szCs w:val="22"/>
                <w:lang w:val="es-ES_tradnl" w:eastAsia="en-US"/>
              </w:rPr>
              <w:t>junio</w:t>
            </w:r>
            <w:r w:rsidR="007742A1" w:rsidRPr="00D958BC">
              <w:rPr>
                <w:rFonts w:ascii="Arial" w:eastAsia="Cambria" w:hAnsi="Arial" w:cs="Arial"/>
                <w:b/>
                <w:sz w:val="22"/>
                <w:szCs w:val="22"/>
                <w:lang w:val="es-ES_tradnl" w:eastAsia="en-US"/>
              </w:rPr>
              <w:t xml:space="preserve"> de 201</w:t>
            </w:r>
            <w:r w:rsidR="00A772EF">
              <w:rPr>
                <w:rFonts w:ascii="Arial" w:eastAsia="Cambria" w:hAnsi="Arial" w:cs="Arial"/>
                <w:b/>
                <w:sz w:val="22"/>
                <w:szCs w:val="22"/>
                <w:lang w:val="es-ES_tradnl" w:eastAsia="en-US"/>
              </w:rPr>
              <w:t>7</w:t>
            </w:r>
          </w:p>
        </w:tc>
      </w:tr>
      <w:tr w:rsidR="007742A1" w:rsidRPr="00D958BC" w:rsidTr="007742A1">
        <w:trPr>
          <w:trHeight w:val="289"/>
        </w:trPr>
        <w:tc>
          <w:tcPr>
            <w:tcW w:w="1418" w:type="dxa"/>
          </w:tcPr>
          <w:p w:rsidR="007742A1" w:rsidRPr="00D958BC" w:rsidRDefault="007742A1" w:rsidP="007742A1">
            <w:pPr>
              <w:rPr>
                <w:rFonts w:ascii="Arial" w:eastAsia="SimSun" w:hAnsi="Arial" w:cs="Arial"/>
                <w:b/>
                <w:sz w:val="16"/>
                <w:szCs w:val="16"/>
                <w:lang w:eastAsia="en-US"/>
              </w:rPr>
            </w:pPr>
          </w:p>
        </w:tc>
        <w:tc>
          <w:tcPr>
            <w:tcW w:w="8221" w:type="dxa"/>
          </w:tcPr>
          <w:p w:rsidR="007742A1" w:rsidRPr="00D958BC" w:rsidRDefault="007742A1" w:rsidP="007742A1">
            <w:pPr>
              <w:rPr>
                <w:rFonts w:ascii="Arial" w:eastAsia="SimSun" w:hAnsi="Arial" w:cs="Arial"/>
                <w:sz w:val="22"/>
                <w:szCs w:val="22"/>
                <w:lang w:eastAsia="en-US"/>
              </w:rPr>
            </w:pPr>
          </w:p>
        </w:tc>
      </w:tr>
      <w:tr w:rsidR="007742A1" w:rsidRPr="00D958BC"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997FE3" w:rsidRDefault="007742A1" w:rsidP="00997FE3">
            <w:pPr>
              <w:ind w:left="-74"/>
              <w:jc w:val="both"/>
              <w:rPr>
                <w:rFonts w:ascii="Arial" w:eastAsia="Cambria" w:hAnsi="Arial" w:cs="Arial"/>
                <w:b/>
                <w:sz w:val="22"/>
                <w:szCs w:val="22"/>
                <w:highlight w:val="yellow"/>
                <w:lang w:val="es-CR" w:eastAsia="en-US"/>
              </w:rPr>
            </w:pPr>
            <w:r w:rsidRPr="00D958BC">
              <w:rPr>
                <w:rFonts w:ascii="Arial" w:eastAsia="Calibri" w:hAnsi="Arial" w:cs="Arial"/>
                <w:b/>
                <w:sz w:val="22"/>
                <w:szCs w:val="22"/>
              </w:rPr>
              <w:t xml:space="preserve">Sesión Ordinaria No. </w:t>
            </w:r>
            <w:r w:rsidR="00337455">
              <w:rPr>
                <w:rFonts w:ascii="Arial" w:eastAsia="Calibri" w:hAnsi="Arial" w:cs="Arial"/>
                <w:b/>
                <w:sz w:val="22"/>
                <w:szCs w:val="22"/>
              </w:rPr>
              <w:t>30</w:t>
            </w:r>
            <w:r w:rsidR="001F3E92">
              <w:rPr>
                <w:rFonts w:ascii="Arial" w:eastAsia="Calibri" w:hAnsi="Arial" w:cs="Arial"/>
                <w:b/>
                <w:sz w:val="22"/>
                <w:szCs w:val="22"/>
              </w:rPr>
              <w:t>2</w:t>
            </w:r>
            <w:r w:rsidR="00ED10C0">
              <w:rPr>
                <w:rFonts w:ascii="Arial" w:eastAsia="Calibri" w:hAnsi="Arial" w:cs="Arial"/>
                <w:b/>
                <w:sz w:val="22"/>
                <w:szCs w:val="22"/>
              </w:rPr>
              <w:t>7</w:t>
            </w:r>
            <w:r w:rsidRPr="00D958BC">
              <w:rPr>
                <w:rFonts w:ascii="Arial" w:eastAsia="Calibri" w:hAnsi="Arial" w:cs="Arial"/>
                <w:b/>
                <w:sz w:val="22"/>
                <w:szCs w:val="22"/>
              </w:rPr>
              <w:t>, Artículo</w:t>
            </w:r>
            <w:r w:rsidR="00437F0F">
              <w:rPr>
                <w:rFonts w:ascii="Arial" w:eastAsia="Calibri" w:hAnsi="Arial" w:cs="Arial"/>
                <w:b/>
                <w:sz w:val="22"/>
                <w:szCs w:val="22"/>
              </w:rPr>
              <w:t xml:space="preserve"> </w:t>
            </w:r>
            <w:r w:rsidR="001A33C3">
              <w:rPr>
                <w:rFonts w:ascii="Arial" w:eastAsia="Calibri" w:hAnsi="Arial" w:cs="Arial"/>
                <w:b/>
                <w:sz w:val="22"/>
                <w:szCs w:val="22"/>
              </w:rPr>
              <w:t>1</w:t>
            </w:r>
            <w:r w:rsidR="00E3734C">
              <w:rPr>
                <w:rFonts w:ascii="Arial" w:eastAsia="Calibri" w:hAnsi="Arial" w:cs="Arial"/>
                <w:b/>
                <w:sz w:val="22"/>
                <w:szCs w:val="22"/>
              </w:rPr>
              <w:t>9</w:t>
            </w:r>
            <w:r w:rsidR="00337455">
              <w:rPr>
                <w:rFonts w:ascii="Arial" w:eastAsia="Calibri" w:hAnsi="Arial" w:cs="Arial"/>
                <w:b/>
                <w:sz w:val="22"/>
                <w:szCs w:val="22"/>
              </w:rPr>
              <w:t>,</w:t>
            </w:r>
            <w:r w:rsidRPr="00D958BC">
              <w:rPr>
                <w:rFonts w:ascii="Arial" w:eastAsia="Calibri" w:hAnsi="Arial" w:cs="Arial"/>
                <w:b/>
                <w:sz w:val="22"/>
                <w:szCs w:val="22"/>
              </w:rPr>
              <w:t xml:space="preserve"> del </w:t>
            </w:r>
            <w:r w:rsidR="00ED10C0">
              <w:rPr>
                <w:rFonts w:ascii="Arial" w:eastAsia="Calibri" w:hAnsi="Arial" w:cs="Arial"/>
                <w:b/>
                <w:sz w:val="22"/>
                <w:szCs w:val="22"/>
              </w:rPr>
              <w:t>14</w:t>
            </w:r>
            <w:r w:rsidRPr="00D958BC">
              <w:rPr>
                <w:rFonts w:ascii="Arial" w:eastAsia="Calibri" w:hAnsi="Arial" w:cs="Arial"/>
                <w:b/>
                <w:sz w:val="22"/>
                <w:szCs w:val="22"/>
              </w:rPr>
              <w:t xml:space="preserve"> de </w:t>
            </w:r>
            <w:r w:rsidR="00EC3BD7">
              <w:rPr>
                <w:rFonts w:ascii="Arial" w:eastAsia="Calibri" w:hAnsi="Arial" w:cs="Arial"/>
                <w:b/>
                <w:sz w:val="22"/>
                <w:szCs w:val="22"/>
              </w:rPr>
              <w:t>junio</w:t>
            </w:r>
            <w:r w:rsidR="007A2D73">
              <w:rPr>
                <w:rFonts w:ascii="Arial" w:eastAsia="Calibri" w:hAnsi="Arial" w:cs="Arial"/>
                <w:b/>
                <w:sz w:val="22"/>
                <w:szCs w:val="22"/>
              </w:rPr>
              <w:t xml:space="preserve"> </w:t>
            </w:r>
            <w:r w:rsidR="00A772EF">
              <w:rPr>
                <w:rFonts w:ascii="Arial" w:eastAsia="Calibri" w:hAnsi="Arial" w:cs="Arial"/>
                <w:b/>
                <w:sz w:val="22"/>
                <w:szCs w:val="22"/>
              </w:rPr>
              <w:t>de 2017</w:t>
            </w:r>
            <w:r w:rsidR="00997FE3">
              <w:rPr>
                <w:rFonts w:ascii="Arial" w:eastAsia="Calibri" w:hAnsi="Arial" w:cs="Arial"/>
                <w:b/>
                <w:sz w:val="22"/>
                <w:szCs w:val="22"/>
              </w:rPr>
              <w:t xml:space="preserve">.  </w:t>
            </w:r>
            <w:r w:rsidR="00E3734C" w:rsidRPr="00E3734C">
              <w:rPr>
                <w:rFonts w:ascii="Arial" w:hAnsi="Arial" w:cs="Arial"/>
                <w:b/>
                <w:sz w:val="22"/>
                <w:szCs w:val="22"/>
              </w:rPr>
              <w:t xml:space="preserve">Creación Programa Institucional </w:t>
            </w:r>
            <w:proofErr w:type="spellStart"/>
            <w:r w:rsidR="00E3734C" w:rsidRPr="00E3734C">
              <w:rPr>
                <w:rFonts w:ascii="Arial" w:hAnsi="Arial" w:cs="Arial"/>
                <w:b/>
                <w:sz w:val="22"/>
                <w:szCs w:val="22"/>
              </w:rPr>
              <w:t>IntegraTEC</w:t>
            </w:r>
            <w:proofErr w:type="spellEnd"/>
          </w:p>
          <w:p w:rsidR="00997FE3" w:rsidRPr="00DC4940" w:rsidRDefault="00997FE3" w:rsidP="00997FE3">
            <w:pPr>
              <w:ind w:left="-74"/>
              <w:jc w:val="both"/>
              <w:rPr>
                <w:rFonts w:ascii="Arial" w:eastAsia="Cambria" w:hAnsi="Arial" w:cs="Arial"/>
                <w:b/>
                <w:sz w:val="22"/>
                <w:szCs w:val="22"/>
                <w:highlight w:val="yellow"/>
                <w:lang w:val="es-CR"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763AF2" w:rsidRDefault="00763AF2" w:rsidP="007742A1">
      <w:pPr>
        <w:jc w:val="both"/>
        <w:rPr>
          <w:rFonts w:ascii="Arial" w:eastAsia="Cambria" w:hAnsi="Arial" w:cs="Arial"/>
          <w:lang w:val="es-ES_tradnl" w:eastAsia="en-US"/>
        </w:rPr>
      </w:pPr>
    </w:p>
    <w:p w:rsidR="00E3734C" w:rsidRPr="00E3734C" w:rsidRDefault="00E3734C" w:rsidP="00E3734C">
      <w:pPr>
        <w:rPr>
          <w:rFonts w:ascii="Arial" w:hAnsi="Arial" w:cs="Arial"/>
          <w:b/>
        </w:rPr>
      </w:pPr>
      <w:r w:rsidRPr="00E3734C">
        <w:rPr>
          <w:rFonts w:ascii="Arial" w:hAnsi="Arial" w:cs="Arial"/>
          <w:b/>
        </w:rPr>
        <w:t>RESULTANDO QUE:</w:t>
      </w:r>
    </w:p>
    <w:p w:rsidR="00E3734C" w:rsidRPr="00E3734C" w:rsidRDefault="00E3734C" w:rsidP="00E3734C">
      <w:pPr>
        <w:ind w:right="689"/>
        <w:jc w:val="both"/>
        <w:rPr>
          <w:rFonts w:ascii="Arial" w:hAnsi="Arial" w:cs="Arial"/>
          <w:i/>
        </w:rPr>
      </w:pPr>
    </w:p>
    <w:p w:rsidR="00E3734C" w:rsidRPr="00E3734C" w:rsidRDefault="00E3734C" w:rsidP="00E3734C">
      <w:pPr>
        <w:numPr>
          <w:ilvl w:val="0"/>
          <w:numId w:val="17"/>
        </w:numPr>
        <w:ind w:left="426" w:hanging="426"/>
        <w:jc w:val="both"/>
        <w:rPr>
          <w:rFonts w:ascii="Arial" w:hAnsi="Arial" w:cs="Arial"/>
        </w:rPr>
      </w:pPr>
      <w:r w:rsidRPr="00E3734C">
        <w:rPr>
          <w:rFonts w:ascii="Arial" w:hAnsi="Arial" w:cs="Arial"/>
        </w:rPr>
        <w:t xml:space="preserve">La Asamblea Institucional Representativa, en la Sesión Ordinaria 88-2015, del 7 de octubre del 2015, aprobó las Políticas Generales 2015-2019, en las cuales se encuentra la Política General 8 que reza: </w:t>
      </w:r>
    </w:p>
    <w:p w:rsidR="00E3734C" w:rsidRPr="00E3734C" w:rsidRDefault="00E3734C" w:rsidP="00E3734C">
      <w:pPr>
        <w:ind w:left="990" w:right="689" w:hanging="270"/>
        <w:jc w:val="both"/>
        <w:rPr>
          <w:rFonts w:ascii="Arial" w:hAnsi="Arial" w:cs="Arial"/>
          <w:i/>
        </w:rPr>
      </w:pPr>
    </w:p>
    <w:p w:rsidR="00E3734C" w:rsidRPr="00E3734C" w:rsidRDefault="00E3734C" w:rsidP="00E3734C">
      <w:pPr>
        <w:ind w:left="1418" w:right="689" w:hanging="270"/>
        <w:jc w:val="both"/>
        <w:rPr>
          <w:rFonts w:ascii="Arial" w:hAnsi="Arial" w:cs="Arial"/>
          <w:i/>
          <w:sz w:val="22"/>
          <w:szCs w:val="22"/>
        </w:rPr>
      </w:pPr>
      <w:r w:rsidRPr="00E3734C">
        <w:rPr>
          <w:rFonts w:ascii="Arial" w:hAnsi="Arial" w:cs="Arial"/>
          <w:i/>
          <w:sz w:val="22"/>
          <w:szCs w:val="22"/>
        </w:rPr>
        <w:t>“8</w:t>
      </w:r>
      <w:proofErr w:type="gramStart"/>
      <w:r w:rsidRPr="00E3734C">
        <w:rPr>
          <w:rFonts w:ascii="Arial" w:hAnsi="Arial" w:cs="Arial"/>
          <w:i/>
          <w:sz w:val="22"/>
          <w:szCs w:val="22"/>
        </w:rPr>
        <w:t>.  Se</w:t>
      </w:r>
      <w:proofErr w:type="gramEnd"/>
      <w:r w:rsidRPr="00E3734C">
        <w:rPr>
          <w:rFonts w:ascii="Arial" w:hAnsi="Arial" w:cs="Arial"/>
          <w:i/>
          <w:sz w:val="22"/>
          <w:szCs w:val="22"/>
        </w:rPr>
        <w:t xml:space="preserve"> desarrollarán estrategias que contribuyan a mejorar el acceso, la vida estudiantil, la formación integral y el éxito académico para los estudiantes del ITCR, procurando la equidad de condiciones para las poblaciones vulnerables y de bajo nivel socioeconómico.”</w:t>
      </w:r>
    </w:p>
    <w:p w:rsidR="00E3734C" w:rsidRPr="00E3734C" w:rsidRDefault="00E3734C" w:rsidP="00E3734C">
      <w:pPr>
        <w:ind w:left="720"/>
        <w:jc w:val="both"/>
        <w:rPr>
          <w:rFonts w:ascii="Arial" w:hAnsi="Arial" w:cs="Arial"/>
        </w:rPr>
      </w:pPr>
    </w:p>
    <w:p w:rsidR="00E3734C" w:rsidRPr="00E3734C" w:rsidRDefault="00E3734C" w:rsidP="00E3734C">
      <w:pPr>
        <w:numPr>
          <w:ilvl w:val="0"/>
          <w:numId w:val="17"/>
        </w:numPr>
        <w:ind w:left="426" w:hanging="426"/>
        <w:jc w:val="both"/>
        <w:rPr>
          <w:rFonts w:ascii="Arial" w:hAnsi="Arial" w:cs="Arial"/>
        </w:rPr>
      </w:pPr>
      <w:r w:rsidRPr="00E3734C">
        <w:rPr>
          <w:rFonts w:ascii="Arial" w:hAnsi="Arial" w:cs="Arial"/>
        </w:rPr>
        <w:t>El Estatuto Orgánico del Instituto Tecnológico de Costa Rica, en sus Artículos 94 Bis 1 inciso d, 96 inciso c, y 99, establece lo siguiente:</w:t>
      </w:r>
    </w:p>
    <w:p w:rsidR="00E3734C" w:rsidRPr="00E3734C" w:rsidRDefault="00E3734C" w:rsidP="00E3734C">
      <w:pPr>
        <w:ind w:left="360"/>
        <w:contextualSpacing/>
        <w:jc w:val="both"/>
        <w:rPr>
          <w:rFonts w:ascii="Arial" w:hAnsi="Arial" w:cs="Arial"/>
        </w:rPr>
      </w:pPr>
    </w:p>
    <w:p w:rsidR="00E3734C" w:rsidRPr="00E3734C" w:rsidRDefault="00E3734C" w:rsidP="00E3734C">
      <w:pPr>
        <w:ind w:left="1276" w:right="689"/>
        <w:jc w:val="both"/>
        <w:rPr>
          <w:rFonts w:ascii="Arial" w:hAnsi="Arial" w:cs="Arial"/>
          <w:i/>
          <w:sz w:val="22"/>
          <w:szCs w:val="22"/>
        </w:rPr>
      </w:pPr>
      <w:r w:rsidRPr="00E3734C">
        <w:rPr>
          <w:rFonts w:ascii="Arial" w:hAnsi="Arial" w:cs="Arial"/>
          <w:i/>
          <w:sz w:val="22"/>
          <w:szCs w:val="22"/>
        </w:rPr>
        <w:t>“Artículo 94 BIS 1</w:t>
      </w:r>
    </w:p>
    <w:p w:rsidR="00E3734C" w:rsidRPr="00E3734C" w:rsidRDefault="00E3734C" w:rsidP="00E3734C">
      <w:pPr>
        <w:ind w:left="1276" w:right="689"/>
        <w:jc w:val="both"/>
        <w:rPr>
          <w:rFonts w:ascii="Arial" w:hAnsi="Arial" w:cs="Arial"/>
          <w:i/>
          <w:sz w:val="22"/>
          <w:szCs w:val="22"/>
        </w:rPr>
      </w:pPr>
      <w:r w:rsidRPr="00E3734C">
        <w:rPr>
          <w:rFonts w:ascii="Arial" w:hAnsi="Arial" w:cs="Arial"/>
          <w:i/>
          <w:sz w:val="22"/>
          <w:szCs w:val="22"/>
        </w:rPr>
        <w:t>…</w:t>
      </w:r>
    </w:p>
    <w:p w:rsidR="00E3734C" w:rsidRPr="00E3734C" w:rsidRDefault="00E3734C" w:rsidP="00E3734C">
      <w:pPr>
        <w:ind w:left="1560" w:right="689" w:hanging="270"/>
        <w:jc w:val="both"/>
        <w:rPr>
          <w:rFonts w:ascii="Arial" w:hAnsi="Arial" w:cs="Arial"/>
          <w:i/>
          <w:sz w:val="22"/>
          <w:szCs w:val="22"/>
        </w:rPr>
      </w:pPr>
      <w:r w:rsidRPr="00E3734C">
        <w:rPr>
          <w:rFonts w:ascii="Arial" w:hAnsi="Arial" w:cs="Arial"/>
          <w:i/>
          <w:sz w:val="22"/>
          <w:szCs w:val="22"/>
        </w:rPr>
        <w:t>d. Políticas Específicas: son formuladas por el Rector y aprobadas por el Consejo Institucional.</w:t>
      </w:r>
    </w:p>
    <w:p w:rsidR="00E3734C" w:rsidRDefault="00E3734C" w:rsidP="00E3734C">
      <w:pPr>
        <w:ind w:left="1276" w:right="689" w:hanging="270"/>
        <w:jc w:val="both"/>
        <w:rPr>
          <w:rFonts w:ascii="Arial" w:hAnsi="Arial" w:cs="Arial"/>
          <w:i/>
          <w:sz w:val="22"/>
          <w:szCs w:val="22"/>
        </w:rPr>
      </w:pPr>
      <w:r w:rsidRPr="00E3734C">
        <w:rPr>
          <w:rFonts w:ascii="Arial" w:hAnsi="Arial" w:cs="Arial"/>
          <w:i/>
          <w:sz w:val="22"/>
          <w:szCs w:val="22"/>
        </w:rPr>
        <w:t>…</w:t>
      </w:r>
    </w:p>
    <w:p w:rsidR="00654571" w:rsidRDefault="00654571" w:rsidP="00E3734C">
      <w:pPr>
        <w:ind w:left="1276" w:right="689" w:hanging="270"/>
        <w:jc w:val="both"/>
        <w:rPr>
          <w:rFonts w:ascii="Arial" w:hAnsi="Arial" w:cs="Arial"/>
          <w:i/>
          <w:sz w:val="22"/>
          <w:szCs w:val="22"/>
        </w:rPr>
      </w:pPr>
    </w:p>
    <w:p w:rsidR="00654571" w:rsidRDefault="00654571" w:rsidP="00E3734C">
      <w:pPr>
        <w:ind w:left="1276" w:right="689" w:hanging="270"/>
        <w:jc w:val="both"/>
        <w:rPr>
          <w:rFonts w:ascii="Arial" w:hAnsi="Arial" w:cs="Arial"/>
          <w:i/>
          <w:sz w:val="22"/>
          <w:szCs w:val="22"/>
        </w:rPr>
      </w:pPr>
    </w:p>
    <w:p w:rsidR="00654571" w:rsidRPr="00E3734C" w:rsidRDefault="00654571" w:rsidP="00E3734C">
      <w:pPr>
        <w:ind w:left="1276" w:right="689" w:hanging="270"/>
        <w:jc w:val="both"/>
        <w:rPr>
          <w:rFonts w:ascii="Arial" w:hAnsi="Arial" w:cs="Arial"/>
          <w:i/>
          <w:sz w:val="22"/>
          <w:szCs w:val="22"/>
        </w:rPr>
      </w:pPr>
      <w:bookmarkStart w:id="0" w:name="_GoBack"/>
      <w:bookmarkEnd w:id="0"/>
    </w:p>
    <w:p w:rsidR="00E3734C" w:rsidRPr="00E3734C" w:rsidRDefault="00E3734C" w:rsidP="00E3734C">
      <w:pPr>
        <w:ind w:left="1276" w:right="689" w:hanging="270"/>
        <w:jc w:val="both"/>
        <w:rPr>
          <w:rFonts w:ascii="Arial" w:hAnsi="Arial" w:cs="Arial"/>
          <w:i/>
          <w:sz w:val="22"/>
          <w:szCs w:val="22"/>
        </w:rPr>
      </w:pPr>
    </w:p>
    <w:p w:rsidR="00E3734C" w:rsidRPr="00E3734C" w:rsidRDefault="00E3734C" w:rsidP="00E3734C">
      <w:pPr>
        <w:ind w:left="1276" w:right="689"/>
        <w:jc w:val="both"/>
        <w:rPr>
          <w:rFonts w:ascii="Arial" w:hAnsi="Arial" w:cs="Arial"/>
          <w:i/>
          <w:sz w:val="22"/>
          <w:szCs w:val="22"/>
        </w:rPr>
      </w:pPr>
      <w:r w:rsidRPr="00E3734C">
        <w:rPr>
          <w:rFonts w:ascii="Arial" w:hAnsi="Arial" w:cs="Arial"/>
          <w:i/>
          <w:sz w:val="22"/>
          <w:szCs w:val="22"/>
        </w:rPr>
        <w:t>Artículo 96</w:t>
      </w:r>
    </w:p>
    <w:p w:rsidR="00E3734C" w:rsidRPr="00E3734C" w:rsidRDefault="00E3734C" w:rsidP="00E3734C">
      <w:pPr>
        <w:ind w:left="1276" w:right="689"/>
        <w:jc w:val="both"/>
        <w:rPr>
          <w:rFonts w:ascii="Arial" w:hAnsi="Arial" w:cs="Arial"/>
          <w:i/>
          <w:sz w:val="22"/>
          <w:szCs w:val="22"/>
        </w:rPr>
      </w:pPr>
      <w:r w:rsidRPr="00E3734C">
        <w:rPr>
          <w:rFonts w:ascii="Arial" w:hAnsi="Arial" w:cs="Arial"/>
          <w:i/>
          <w:sz w:val="22"/>
          <w:szCs w:val="22"/>
        </w:rPr>
        <w:t>…</w:t>
      </w:r>
    </w:p>
    <w:p w:rsidR="00E3734C" w:rsidRPr="00E3734C" w:rsidRDefault="00E3734C" w:rsidP="00E3734C">
      <w:pPr>
        <w:ind w:left="720" w:right="689"/>
        <w:jc w:val="both"/>
        <w:rPr>
          <w:rFonts w:ascii="Arial" w:hAnsi="Arial" w:cs="Arial"/>
          <w:i/>
        </w:rPr>
      </w:pPr>
    </w:p>
    <w:p w:rsidR="00E3734C" w:rsidRDefault="00E3734C" w:rsidP="00E3734C">
      <w:pPr>
        <w:ind w:left="1418" w:right="689" w:hanging="180"/>
        <w:jc w:val="both"/>
        <w:rPr>
          <w:rFonts w:ascii="Arial" w:hAnsi="Arial" w:cs="Arial"/>
          <w:i/>
          <w:sz w:val="22"/>
          <w:szCs w:val="22"/>
        </w:rPr>
      </w:pPr>
      <w:r w:rsidRPr="00E3734C">
        <w:rPr>
          <w:rFonts w:ascii="Arial" w:hAnsi="Arial" w:cs="Arial"/>
          <w:i/>
        </w:rPr>
        <w:t>c</w:t>
      </w:r>
      <w:r w:rsidRPr="00E3734C">
        <w:rPr>
          <w:rFonts w:ascii="Arial" w:hAnsi="Arial" w:cs="Arial"/>
          <w:i/>
          <w:sz w:val="22"/>
          <w:szCs w:val="22"/>
        </w:rPr>
        <w:t>. Las Políticas Específicas, deben derivarse de las Políticas Generales y serán aprobadas por el Consejo Institucional, según los procedimientos establecidos en este Estatuto Orgánico y en los reglamentos respectivos. Constituyen la base para la toma de decisiones de los ejecutivos y cuerpos colegiados.”</w:t>
      </w:r>
    </w:p>
    <w:p w:rsidR="00F13C42" w:rsidRPr="00E3734C" w:rsidRDefault="00F13C42" w:rsidP="00E3734C">
      <w:pPr>
        <w:ind w:left="1418" w:right="689" w:hanging="180"/>
        <w:jc w:val="both"/>
        <w:rPr>
          <w:rFonts w:ascii="Arial" w:hAnsi="Arial" w:cs="Arial"/>
          <w:i/>
          <w:sz w:val="22"/>
          <w:szCs w:val="22"/>
        </w:rPr>
      </w:pPr>
    </w:p>
    <w:p w:rsidR="00E3734C" w:rsidRPr="00E3734C" w:rsidRDefault="00E3734C" w:rsidP="00E3734C">
      <w:pPr>
        <w:ind w:left="900" w:right="689" w:hanging="180"/>
        <w:jc w:val="both"/>
        <w:rPr>
          <w:rFonts w:ascii="Arial" w:hAnsi="Arial" w:cs="Arial"/>
          <w:i/>
          <w:sz w:val="22"/>
          <w:szCs w:val="22"/>
        </w:rPr>
      </w:pPr>
    </w:p>
    <w:p w:rsidR="00E3734C" w:rsidRPr="00E3734C" w:rsidRDefault="00E3734C" w:rsidP="00E3734C">
      <w:pPr>
        <w:ind w:left="1276" w:right="689"/>
        <w:jc w:val="both"/>
        <w:rPr>
          <w:rFonts w:ascii="Arial" w:hAnsi="Arial" w:cs="Arial"/>
          <w:i/>
          <w:sz w:val="22"/>
          <w:szCs w:val="22"/>
        </w:rPr>
      </w:pPr>
      <w:r w:rsidRPr="00E3734C">
        <w:rPr>
          <w:rFonts w:ascii="Arial" w:hAnsi="Arial" w:cs="Arial"/>
          <w:i/>
          <w:sz w:val="22"/>
          <w:szCs w:val="22"/>
        </w:rPr>
        <w:t xml:space="preserve">Artículo 99 </w:t>
      </w:r>
    </w:p>
    <w:p w:rsidR="00E3734C" w:rsidRPr="00E3734C" w:rsidRDefault="00E3734C" w:rsidP="00E3734C">
      <w:pPr>
        <w:ind w:left="720" w:right="689"/>
        <w:jc w:val="both"/>
        <w:rPr>
          <w:rFonts w:ascii="Arial" w:hAnsi="Arial" w:cs="Arial"/>
          <w:i/>
          <w:sz w:val="22"/>
          <w:szCs w:val="22"/>
        </w:rPr>
      </w:pPr>
    </w:p>
    <w:p w:rsidR="00E3734C" w:rsidRPr="00E3734C" w:rsidRDefault="00E3734C" w:rsidP="00E3734C">
      <w:pPr>
        <w:ind w:left="1276" w:right="689"/>
        <w:jc w:val="both"/>
        <w:rPr>
          <w:rFonts w:ascii="Arial" w:hAnsi="Arial" w:cs="Arial"/>
          <w:i/>
          <w:sz w:val="22"/>
          <w:szCs w:val="22"/>
        </w:rPr>
      </w:pPr>
      <w:r w:rsidRPr="00E3734C">
        <w:rPr>
          <w:rFonts w:ascii="Arial" w:hAnsi="Arial" w:cs="Arial"/>
          <w:i/>
          <w:sz w:val="22"/>
          <w:szCs w:val="22"/>
        </w:rPr>
        <w:t xml:space="preserve">El Consejo Institucional deberá aprobar anualmente las Políticas Específicas que deben usarse para orientar la elaboración y la ejecución de los Planes anuales operativos del Instituto. </w:t>
      </w:r>
    </w:p>
    <w:p w:rsidR="00E3734C" w:rsidRPr="00E3734C" w:rsidRDefault="00E3734C" w:rsidP="00E3734C">
      <w:pPr>
        <w:ind w:left="1276" w:right="689"/>
        <w:jc w:val="both"/>
        <w:rPr>
          <w:rFonts w:ascii="Arial" w:hAnsi="Arial" w:cs="Arial"/>
          <w:i/>
          <w:sz w:val="22"/>
          <w:szCs w:val="22"/>
        </w:rPr>
      </w:pPr>
    </w:p>
    <w:p w:rsidR="00E3734C" w:rsidRPr="00E3734C" w:rsidRDefault="00E3734C" w:rsidP="00E3734C">
      <w:pPr>
        <w:ind w:left="1276" w:right="689"/>
        <w:jc w:val="both"/>
        <w:rPr>
          <w:rFonts w:ascii="Arial" w:hAnsi="Arial" w:cs="Arial"/>
          <w:i/>
          <w:sz w:val="22"/>
          <w:szCs w:val="22"/>
        </w:rPr>
      </w:pPr>
      <w:r w:rsidRPr="00E3734C">
        <w:rPr>
          <w:rFonts w:ascii="Arial" w:hAnsi="Arial" w:cs="Arial"/>
          <w:i/>
          <w:sz w:val="22"/>
          <w:szCs w:val="22"/>
        </w:rPr>
        <w:t>Igualmente, el Consejo Institucional deberá aprobar los ajustes que corresponda a las políticas específicas cada vez que la Asamblea Institucional Representativa apruebe nuevas políticas generales o modifique las existentes.”</w:t>
      </w:r>
    </w:p>
    <w:p w:rsidR="00E3734C" w:rsidRPr="00E3734C" w:rsidRDefault="00E3734C" w:rsidP="00E3734C">
      <w:pPr>
        <w:ind w:left="714" w:right="689" w:firstLine="10"/>
        <w:jc w:val="both"/>
        <w:rPr>
          <w:rFonts w:ascii="Arial" w:hAnsi="Arial" w:cs="Arial"/>
          <w:i/>
        </w:rPr>
      </w:pPr>
    </w:p>
    <w:p w:rsidR="00E3734C" w:rsidRPr="00E3734C" w:rsidRDefault="00E3734C" w:rsidP="00E3734C">
      <w:pPr>
        <w:numPr>
          <w:ilvl w:val="0"/>
          <w:numId w:val="17"/>
        </w:numPr>
        <w:ind w:left="426" w:hanging="426"/>
        <w:jc w:val="both"/>
        <w:rPr>
          <w:rFonts w:ascii="Arial" w:hAnsi="Arial" w:cs="Arial"/>
        </w:rPr>
      </w:pPr>
      <w:r w:rsidRPr="00E3734C">
        <w:rPr>
          <w:rFonts w:ascii="Arial" w:hAnsi="Arial" w:cs="Arial"/>
        </w:rPr>
        <w:t xml:space="preserve">El Consejo Institucional en la Sesión Ordinaria No. 2985, Artículo 10 del 17 de agosto de 2016, acuerda aprobar las Políticas Específicas 2017, que regirán a partir de enero de 2017, dentro de las cuales se encuentra: </w:t>
      </w:r>
    </w:p>
    <w:p w:rsidR="00E3734C" w:rsidRPr="00E3734C" w:rsidRDefault="00E3734C" w:rsidP="00E3734C">
      <w:pPr>
        <w:ind w:left="714" w:right="689" w:firstLine="10"/>
        <w:jc w:val="both"/>
        <w:rPr>
          <w:rFonts w:ascii="Arial" w:hAnsi="Arial" w:cs="Arial"/>
          <w:i/>
        </w:rPr>
      </w:pPr>
    </w:p>
    <w:p w:rsidR="00E3734C" w:rsidRPr="00E3734C" w:rsidRDefault="00E3734C" w:rsidP="00E3734C">
      <w:pPr>
        <w:ind w:left="1701" w:right="689" w:hanging="415"/>
        <w:jc w:val="both"/>
        <w:rPr>
          <w:rFonts w:ascii="Arial" w:hAnsi="Arial" w:cs="Arial"/>
          <w:i/>
          <w:sz w:val="22"/>
          <w:szCs w:val="22"/>
        </w:rPr>
      </w:pPr>
      <w:r w:rsidRPr="00E3734C">
        <w:rPr>
          <w:rFonts w:ascii="Arial" w:hAnsi="Arial" w:cs="Arial"/>
          <w:i/>
          <w:sz w:val="22"/>
          <w:szCs w:val="22"/>
        </w:rPr>
        <w:t>“8.1 Se fortalecerán programas y proyectos que promuevan la formación integral, el bienestar estudiantil, la permanencia óptima y la graduación exitosa de los estudiantes.”</w:t>
      </w:r>
    </w:p>
    <w:p w:rsidR="00E3734C" w:rsidRPr="00E3734C" w:rsidRDefault="00E3734C" w:rsidP="00E3734C">
      <w:pPr>
        <w:ind w:left="1701" w:right="689" w:hanging="415"/>
        <w:jc w:val="both"/>
        <w:rPr>
          <w:rFonts w:ascii="Arial" w:hAnsi="Arial" w:cs="Arial"/>
          <w:i/>
          <w:sz w:val="22"/>
          <w:szCs w:val="22"/>
        </w:rPr>
      </w:pPr>
    </w:p>
    <w:p w:rsidR="00E3734C" w:rsidRPr="00E3734C" w:rsidRDefault="00E3734C" w:rsidP="00E3734C">
      <w:pPr>
        <w:numPr>
          <w:ilvl w:val="0"/>
          <w:numId w:val="17"/>
        </w:numPr>
        <w:ind w:left="426" w:hanging="426"/>
        <w:jc w:val="both"/>
        <w:rPr>
          <w:rFonts w:ascii="Arial" w:hAnsi="Arial" w:cs="Arial"/>
        </w:rPr>
      </w:pPr>
      <w:r w:rsidRPr="00E3734C">
        <w:rPr>
          <w:rFonts w:ascii="Arial" w:hAnsi="Arial" w:cs="Arial"/>
        </w:rPr>
        <w:t>La formación integral es uno de los ejes transversales del modelo académico aprobado por la Plenaria de la “Comisión de Estudio del Modelo Académico” III Congreso Institucional, Agosto de 2003, el cual además indica  lo siguiente:</w:t>
      </w:r>
    </w:p>
    <w:p w:rsidR="00E3734C" w:rsidRPr="00E3734C" w:rsidRDefault="00E3734C" w:rsidP="00E3734C">
      <w:pPr>
        <w:rPr>
          <w:rFonts w:ascii="Arial" w:hAnsi="Arial" w:cs="Arial"/>
        </w:rPr>
      </w:pP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“6.1 Caracteriza la docencia por</w:t>
      </w:r>
    </w:p>
    <w:p w:rsidR="00E3734C" w:rsidRPr="00E3734C" w:rsidRDefault="00E3734C" w:rsidP="00E3734C">
      <w:pPr>
        <w:tabs>
          <w:tab w:val="left" w:pos="1394"/>
        </w:tabs>
        <w:ind w:left="1701"/>
        <w:rPr>
          <w:rFonts w:ascii="Arial" w:hAnsi="Arial" w:cs="Arial"/>
          <w:i/>
          <w:sz w:val="22"/>
          <w:szCs w:val="22"/>
        </w:rPr>
      </w:pPr>
      <w:r w:rsidRPr="00E3734C">
        <w:rPr>
          <w:rFonts w:ascii="Arial" w:hAnsi="Arial" w:cs="Arial"/>
          <w:i/>
          <w:sz w:val="22"/>
          <w:szCs w:val="22"/>
        </w:rPr>
        <w:t xml:space="preserve">(...) </w:t>
      </w:r>
      <w:r w:rsidRPr="00E3734C">
        <w:rPr>
          <w:rFonts w:ascii="Arial" w:hAnsi="Arial" w:cs="Arial"/>
          <w:i/>
          <w:sz w:val="22"/>
          <w:szCs w:val="22"/>
        </w:rPr>
        <w:tab/>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 xml:space="preserve">d. La formación para toda la vida. </w:t>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 xml:space="preserve">e. La orientación hacia la formación de competencias, definida como la formación de capacidades y disponibilidades personales, tanto en sentido intelectual como ético, social y afectivo. </w:t>
      </w:r>
    </w:p>
    <w:p w:rsidR="00E3734C" w:rsidRPr="00E3734C" w:rsidRDefault="00E3734C" w:rsidP="00E3734C">
      <w:pPr>
        <w:ind w:left="1701"/>
        <w:rPr>
          <w:rFonts w:ascii="Arial" w:hAnsi="Arial" w:cs="Arial"/>
          <w:i/>
          <w:sz w:val="22"/>
          <w:szCs w:val="22"/>
        </w:rPr>
      </w:pPr>
      <w:proofErr w:type="gramStart"/>
      <w:r w:rsidRPr="00E3734C">
        <w:rPr>
          <w:rFonts w:ascii="Arial" w:hAnsi="Arial" w:cs="Arial"/>
          <w:i/>
          <w:sz w:val="22"/>
          <w:szCs w:val="22"/>
        </w:rPr>
        <w:t>g.  El</w:t>
      </w:r>
      <w:proofErr w:type="gramEnd"/>
      <w:r w:rsidRPr="00E3734C">
        <w:rPr>
          <w:rFonts w:ascii="Arial" w:hAnsi="Arial" w:cs="Arial"/>
          <w:i/>
          <w:sz w:val="22"/>
          <w:szCs w:val="22"/>
        </w:rPr>
        <w:t xml:space="preserve"> fomento de la interdisciplinariedad en el proceso de enseñanza aprendizaje</w:t>
      </w:r>
    </w:p>
    <w:p w:rsidR="00E3734C" w:rsidRPr="00E3734C" w:rsidRDefault="00E3734C" w:rsidP="00E3734C">
      <w:pPr>
        <w:ind w:left="1701"/>
        <w:rPr>
          <w:rFonts w:ascii="Arial" w:hAnsi="Arial" w:cs="Arial"/>
          <w:i/>
          <w:sz w:val="22"/>
          <w:szCs w:val="22"/>
        </w:rPr>
      </w:pP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6.2 Establece que</w:t>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 xml:space="preserve">b) En la docencia, los perfiles profesionales: </w:t>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 xml:space="preserve">1. Se elaboran considerando las destrezas y habilidades requeridas para que los futuros profesionales enfrenten con éxito los retos que plantea el mundo del trabajo y la sociedad. </w:t>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2. Están orientados a la formación integral de las personas para favorecer su crecimiento personal, su socialización y su autonomía, para lo cual toman como sus valores fundamentales:</w:t>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 xml:space="preserve"> i) El aprender a aprender </w:t>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 xml:space="preserve">ii) El aprender a emprender </w:t>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lastRenderedPageBreak/>
        <w:t xml:space="preserve">iii) El aprender a hacer </w:t>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 xml:space="preserve">iv) El aprender a ser </w:t>
      </w: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 xml:space="preserve">v) El aprender a vivir juntos </w:t>
      </w:r>
    </w:p>
    <w:p w:rsidR="00E3734C" w:rsidRPr="00E3734C" w:rsidRDefault="00E3734C" w:rsidP="00E3734C">
      <w:pPr>
        <w:ind w:left="1701"/>
        <w:rPr>
          <w:rFonts w:ascii="Arial" w:hAnsi="Arial" w:cs="Arial"/>
          <w:i/>
          <w:sz w:val="22"/>
          <w:szCs w:val="22"/>
        </w:rPr>
      </w:pPr>
      <w:proofErr w:type="gramStart"/>
      <w:r w:rsidRPr="00E3734C">
        <w:rPr>
          <w:rFonts w:ascii="Arial" w:hAnsi="Arial" w:cs="Arial"/>
          <w:i/>
          <w:sz w:val="22"/>
          <w:szCs w:val="22"/>
        </w:rPr>
        <w:t>vi</w:t>
      </w:r>
      <w:proofErr w:type="gramEnd"/>
      <w:r w:rsidRPr="00E3734C">
        <w:rPr>
          <w:rFonts w:ascii="Arial" w:hAnsi="Arial" w:cs="Arial"/>
          <w:i/>
          <w:sz w:val="22"/>
          <w:szCs w:val="22"/>
        </w:rPr>
        <w:t>) El aprender a resolver.”</w:t>
      </w:r>
    </w:p>
    <w:p w:rsidR="00E3734C" w:rsidRPr="00E3734C" w:rsidRDefault="00E3734C" w:rsidP="00E3734C">
      <w:pPr>
        <w:ind w:right="689"/>
        <w:jc w:val="both"/>
        <w:rPr>
          <w:rFonts w:ascii="Arial" w:hAnsi="Arial" w:cs="Arial"/>
          <w:i/>
          <w:sz w:val="22"/>
          <w:szCs w:val="22"/>
        </w:rPr>
      </w:pPr>
    </w:p>
    <w:p w:rsidR="00E3734C" w:rsidRPr="00E3734C" w:rsidRDefault="00E3734C" w:rsidP="00E3734C">
      <w:pPr>
        <w:numPr>
          <w:ilvl w:val="0"/>
          <w:numId w:val="17"/>
        </w:numPr>
        <w:ind w:left="426" w:hanging="426"/>
        <w:jc w:val="both"/>
        <w:rPr>
          <w:rFonts w:ascii="Arial" w:hAnsi="Arial" w:cs="Arial"/>
        </w:rPr>
      </w:pPr>
      <w:r w:rsidRPr="00E3734C">
        <w:rPr>
          <w:rFonts w:ascii="Arial" w:hAnsi="Arial" w:cs="Arial"/>
        </w:rPr>
        <w:t>En la Asamblea General de Estudiantes Sesión No. 01-2016, realizada el día 08 abril del 2016 se acuerda:</w:t>
      </w:r>
    </w:p>
    <w:p w:rsidR="00E3734C" w:rsidRPr="00E3734C" w:rsidRDefault="00E3734C" w:rsidP="00E3734C">
      <w:pPr>
        <w:ind w:left="720"/>
        <w:jc w:val="both"/>
        <w:rPr>
          <w:rFonts w:ascii="Arial" w:hAnsi="Arial" w:cs="Arial"/>
        </w:rPr>
      </w:pPr>
    </w:p>
    <w:p w:rsidR="00E3734C" w:rsidRPr="00E3734C" w:rsidRDefault="00E3734C" w:rsidP="00E3734C">
      <w:pPr>
        <w:ind w:left="1701"/>
        <w:rPr>
          <w:rFonts w:ascii="Arial" w:hAnsi="Arial" w:cs="Arial"/>
          <w:i/>
          <w:sz w:val="22"/>
          <w:szCs w:val="22"/>
        </w:rPr>
      </w:pPr>
      <w:r w:rsidRPr="00E3734C">
        <w:rPr>
          <w:rFonts w:ascii="Arial" w:hAnsi="Arial" w:cs="Arial"/>
          <w:i/>
          <w:sz w:val="22"/>
          <w:szCs w:val="22"/>
        </w:rPr>
        <w:t xml:space="preserve">“1. Declarar al programa </w:t>
      </w:r>
      <w:proofErr w:type="spellStart"/>
      <w:r w:rsidRPr="00E3734C">
        <w:rPr>
          <w:rFonts w:ascii="Arial" w:hAnsi="Arial" w:cs="Arial"/>
          <w:i/>
          <w:sz w:val="22"/>
          <w:szCs w:val="22"/>
        </w:rPr>
        <w:t>IntegraTEC</w:t>
      </w:r>
      <w:proofErr w:type="spellEnd"/>
      <w:r w:rsidRPr="00E3734C">
        <w:rPr>
          <w:rFonts w:ascii="Arial" w:hAnsi="Arial" w:cs="Arial"/>
          <w:i/>
          <w:sz w:val="22"/>
          <w:szCs w:val="22"/>
        </w:rPr>
        <w:t xml:space="preserve"> de interés estudiantil.</w:t>
      </w:r>
    </w:p>
    <w:p w:rsidR="00E3734C" w:rsidRPr="00E3734C" w:rsidRDefault="00E3734C" w:rsidP="00E3734C">
      <w:pPr>
        <w:numPr>
          <w:ilvl w:val="0"/>
          <w:numId w:val="23"/>
        </w:numPr>
        <w:ind w:left="1985" w:hanging="284"/>
        <w:rPr>
          <w:rFonts w:ascii="Arial" w:hAnsi="Arial" w:cs="Arial"/>
          <w:i/>
          <w:sz w:val="22"/>
          <w:szCs w:val="22"/>
        </w:rPr>
      </w:pPr>
      <w:r w:rsidRPr="00E3734C">
        <w:rPr>
          <w:rFonts w:ascii="Arial" w:hAnsi="Arial" w:cs="Arial"/>
          <w:i/>
          <w:sz w:val="22"/>
          <w:szCs w:val="22"/>
        </w:rPr>
        <w:t xml:space="preserve">Que los órganos de </w:t>
      </w:r>
      <w:proofErr w:type="spellStart"/>
      <w:r w:rsidRPr="00E3734C">
        <w:rPr>
          <w:rFonts w:ascii="Arial" w:hAnsi="Arial" w:cs="Arial"/>
          <w:i/>
          <w:sz w:val="22"/>
          <w:szCs w:val="22"/>
        </w:rPr>
        <w:t>FEITEC</w:t>
      </w:r>
      <w:proofErr w:type="spellEnd"/>
      <w:r w:rsidRPr="00E3734C">
        <w:rPr>
          <w:rFonts w:ascii="Arial" w:hAnsi="Arial" w:cs="Arial"/>
          <w:i/>
          <w:sz w:val="22"/>
          <w:szCs w:val="22"/>
        </w:rPr>
        <w:t>, en cumplimiento de las políticas del I Congreso, busquen apoyar, fomentar y fortalecer el programa, en medida de sus capacidades, para que éste se pueda consolidar en todas las sedes del TEC y continuar su desarrollo al servicio de los estudiantes sin alterar los objetivos ni el origen del programa.”</w:t>
      </w:r>
    </w:p>
    <w:p w:rsidR="00E3734C" w:rsidRPr="00E3734C" w:rsidRDefault="00E3734C" w:rsidP="00E3734C">
      <w:pPr>
        <w:ind w:left="720"/>
        <w:jc w:val="both"/>
        <w:rPr>
          <w:rFonts w:ascii="Arial" w:hAnsi="Arial" w:cs="Arial"/>
        </w:rPr>
      </w:pPr>
    </w:p>
    <w:p w:rsidR="00E3734C" w:rsidRPr="00E3734C" w:rsidRDefault="00E3734C" w:rsidP="00E3734C">
      <w:pPr>
        <w:numPr>
          <w:ilvl w:val="0"/>
          <w:numId w:val="17"/>
        </w:numPr>
        <w:ind w:left="426" w:hanging="426"/>
        <w:jc w:val="both"/>
        <w:rPr>
          <w:rFonts w:ascii="Arial" w:hAnsi="Arial" w:cs="Arial"/>
        </w:rPr>
      </w:pPr>
      <w:r w:rsidRPr="00E3734C">
        <w:rPr>
          <w:rFonts w:ascii="Arial" w:hAnsi="Arial" w:cs="Arial"/>
        </w:rPr>
        <w:t>En la Sesión CVIII del Consejo Superior Universitario Centroamericano, realizado el 28 de setiembre del 2016, se aprueba el Cuarto Plan para la Integración Regional de la Educación Superior de Centroamérica y República Dominicana (</w:t>
      </w:r>
      <w:proofErr w:type="spellStart"/>
      <w:r w:rsidRPr="00E3734C">
        <w:rPr>
          <w:rFonts w:ascii="Arial" w:hAnsi="Arial" w:cs="Arial"/>
        </w:rPr>
        <w:t>PIRESC</w:t>
      </w:r>
      <w:proofErr w:type="spellEnd"/>
      <w:r w:rsidRPr="00E3734C">
        <w:rPr>
          <w:rFonts w:ascii="Arial" w:hAnsi="Arial" w:cs="Arial"/>
        </w:rPr>
        <w:t xml:space="preserve"> IV) derivado de los resultados del VIII Congreso Universitario Centroamericano, realizado en Panamá el 26 y 27 de mayo de 2016, el cual incorpora una línea de acción específica referente al desarrollo de programas de </w:t>
      </w:r>
      <w:proofErr w:type="spellStart"/>
      <w:r w:rsidRPr="00E3734C">
        <w:rPr>
          <w:rFonts w:ascii="Arial" w:hAnsi="Arial" w:cs="Arial"/>
        </w:rPr>
        <w:t>mentoría</w:t>
      </w:r>
      <w:proofErr w:type="spellEnd"/>
      <w:r w:rsidRPr="00E3734C">
        <w:rPr>
          <w:rFonts w:ascii="Arial" w:hAnsi="Arial" w:cs="Arial"/>
        </w:rPr>
        <w:t xml:space="preserve"> y liderazgo universitario.</w:t>
      </w:r>
    </w:p>
    <w:p w:rsidR="00E3734C" w:rsidRPr="00E3734C" w:rsidRDefault="00E3734C" w:rsidP="00E3734C">
      <w:pPr>
        <w:ind w:left="720"/>
        <w:contextualSpacing/>
        <w:rPr>
          <w:rFonts w:ascii="Arial" w:hAnsi="Arial" w:cs="Arial"/>
        </w:rPr>
      </w:pPr>
    </w:p>
    <w:p w:rsidR="00E3734C" w:rsidRPr="00E3734C" w:rsidRDefault="00E3734C" w:rsidP="00E3734C">
      <w:pPr>
        <w:jc w:val="both"/>
        <w:rPr>
          <w:rFonts w:ascii="Arial" w:hAnsi="Arial"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2079"/>
        <w:gridCol w:w="2080"/>
        <w:gridCol w:w="2080"/>
      </w:tblGrid>
      <w:tr w:rsidR="00E3734C" w:rsidRPr="00E3734C" w:rsidTr="009F61B8">
        <w:tc>
          <w:tcPr>
            <w:tcW w:w="2153" w:type="dxa"/>
            <w:shd w:val="clear" w:color="auto" w:fill="auto"/>
          </w:tcPr>
          <w:p w:rsidR="00E3734C" w:rsidRPr="00E3734C" w:rsidRDefault="00E3734C" w:rsidP="00E3734C">
            <w:pPr>
              <w:jc w:val="both"/>
              <w:rPr>
                <w:rFonts w:ascii="Arial" w:hAnsi="Arial" w:cs="Arial"/>
              </w:rPr>
            </w:pPr>
            <w:r w:rsidRPr="00E3734C">
              <w:rPr>
                <w:rFonts w:ascii="Arial" w:hAnsi="Arial" w:cs="Arial"/>
              </w:rPr>
              <w:t>Objetivo estratégico</w:t>
            </w:r>
          </w:p>
        </w:tc>
        <w:tc>
          <w:tcPr>
            <w:tcW w:w="2137" w:type="dxa"/>
            <w:shd w:val="clear" w:color="auto" w:fill="auto"/>
          </w:tcPr>
          <w:p w:rsidR="00E3734C" w:rsidRPr="00E3734C" w:rsidRDefault="00E3734C" w:rsidP="00E3734C">
            <w:pPr>
              <w:jc w:val="both"/>
              <w:rPr>
                <w:rFonts w:ascii="Arial" w:hAnsi="Arial" w:cs="Arial"/>
              </w:rPr>
            </w:pPr>
            <w:r w:rsidRPr="00E3734C">
              <w:rPr>
                <w:rFonts w:ascii="Arial" w:hAnsi="Arial" w:cs="Arial"/>
              </w:rPr>
              <w:t>Líneas de Acción</w:t>
            </w:r>
          </w:p>
        </w:tc>
        <w:tc>
          <w:tcPr>
            <w:tcW w:w="2138" w:type="dxa"/>
            <w:shd w:val="clear" w:color="auto" w:fill="auto"/>
          </w:tcPr>
          <w:p w:rsidR="00E3734C" w:rsidRPr="00E3734C" w:rsidRDefault="00E3734C" w:rsidP="00E3734C">
            <w:pPr>
              <w:jc w:val="both"/>
              <w:rPr>
                <w:rFonts w:ascii="Arial" w:hAnsi="Arial" w:cs="Arial"/>
              </w:rPr>
            </w:pPr>
            <w:r w:rsidRPr="00E3734C">
              <w:rPr>
                <w:rFonts w:ascii="Arial" w:hAnsi="Arial" w:cs="Arial"/>
              </w:rPr>
              <w:t>Indicadores de logro</w:t>
            </w:r>
          </w:p>
        </w:tc>
        <w:tc>
          <w:tcPr>
            <w:tcW w:w="2138" w:type="dxa"/>
            <w:shd w:val="clear" w:color="auto" w:fill="auto"/>
          </w:tcPr>
          <w:p w:rsidR="00E3734C" w:rsidRPr="00E3734C" w:rsidRDefault="00E3734C" w:rsidP="00E3734C">
            <w:pPr>
              <w:jc w:val="both"/>
              <w:rPr>
                <w:rFonts w:ascii="Arial" w:hAnsi="Arial" w:cs="Arial"/>
              </w:rPr>
            </w:pPr>
            <w:r w:rsidRPr="00E3734C">
              <w:rPr>
                <w:rFonts w:ascii="Arial" w:hAnsi="Arial" w:cs="Arial"/>
              </w:rPr>
              <w:t>Principales acciones</w:t>
            </w:r>
          </w:p>
        </w:tc>
      </w:tr>
      <w:tr w:rsidR="00E3734C" w:rsidRPr="00E3734C" w:rsidTr="009F61B8">
        <w:tc>
          <w:tcPr>
            <w:tcW w:w="2153" w:type="dxa"/>
            <w:shd w:val="clear" w:color="auto" w:fill="auto"/>
          </w:tcPr>
          <w:p w:rsidR="00E3734C" w:rsidRPr="00E3734C" w:rsidRDefault="00E3734C" w:rsidP="00E3734C">
            <w:pPr>
              <w:jc w:val="both"/>
              <w:rPr>
                <w:rFonts w:ascii="Arial" w:hAnsi="Arial" w:cs="Arial"/>
              </w:rPr>
            </w:pPr>
            <w:r w:rsidRPr="00E3734C">
              <w:rPr>
                <w:rFonts w:ascii="Arial" w:hAnsi="Arial" w:cs="Arial"/>
              </w:rPr>
              <w:t xml:space="preserve">Objetivo estratégico 3: </w:t>
            </w:r>
            <w:r w:rsidRPr="00E3734C">
              <w:rPr>
                <w:rFonts w:ascii="Arial" w:hAnsi="Arial" w:cs="Arial"/>
              </w:rPr>
              <w:br/>
              <w:t xml:space="preserve">Promover la orientación y desarrollo </w:t>
            </w:r>
            <w:proofErr w:type="spellStart"/>
            <w:r w:rsidRPr="00E3734C">
              <w:rPr>
                <w:rFonts w:ascii="Arial" w:hAnsi="Arial" w:cs="Arial"/>
              </w:rPr>
              <w:t>bio</w:t>
            </w:r>
            <w:proofErr w:type="spellEnd"/>
            <w:r w:rsidRPr="00E3734C">
              <w:rPr>
                <w:rFonts w:ascii="Arial" w:hAnsi="Arial" w:cs="Arial"/>
              </w:rPr>
              <w:t>-</w:t>
            </w:r>
            <w:proofErr w:type="spellStart"/>
            <w:r w:rsidRPr="00E3734C">
              <w:rPr>
                <w:rFonts w:ascii="Arial" w:hAnsi="Arial" w:cs="Arial"/>
              </w:rPr>
              <w:t>psico</w:t>
            </w:r>
            <w:proofErr w:type="spellEnd"/>
            <w:r w:rsidRPr="00E3734C">
              <w:rPr>
                <w:rFonts w:ascii="Arial" w:hAnsi="Arial" w:cs="Arial"/>
              </w:rPr>
              <w:t>-social de los estudiantes en las universidades que conforman la Confederación.</w:t>
            </w:r>
          </w:p>
        </w:tc>
        <w:tc>
          <w:tcPr>
            <w:tcW w:w="2137" w:type="dxa"/>
            <w:shd w:val="clear" w:color="auto" w:fill="auto"/>
          </w:tcPr>
          <w:p w:rsidR="00E3734C" w:rsidRPr="00E3734C" w:rsidRDefault="00E3734C" w:rsidP="00E3734C">
            <w:pPr>
              <w:jc w:val="both"/>
              <w:rPr>
                <w:rFonts w:ascii="Arial" w:hAnsi="Arial" w:cs="Arial"/>
              </w:rPr>
            </w:pPr>
            <w:r w:rsidRPr="00E3734C">
              <w:rPr>
                <w:rFonts w:ascii="Arial" w:hAnsi="Arial" w:cs="Arial"/>
              </w:rPr>
              <w:t xml:space="preserve">3.2 Promoción y desarrollo de programas que incluyan, dentro de otros: </w:t>
            </w:r>
            <w:proofErr w:type="spellStart"/>
            <w:r w:rsidRPr="00E3734C">
              <w:rPr>
                <w:rFonts w:ascii="Arial" w:hAnsi="Arial" w:cs="Arial"/>
              </w:rPr>
              <w:t>mentoría</w:t>
            </w:r>
            <w:proofErr w:type="spellEnd"/>
            <w:r w:rsidRPr="00E3734C">
              <w:rPr>
                <w:rFonts w:ascii="Arial" w:hAnsi="Arial" w:cs="Arial"/>
              </w:rPr>
              <w:t xml:space="preserve">, primeros auxilios psicológicos, trabajo en equipo, comunicación asertiva, trámites y servicios institucionales, adaptación a la vida universitaria, liderazgo, intercambio de información entre las universidades sobre experiencias en el manejo del rendimiento académico de la </w:t>
            </w:r>
            <w:r w:rsidRPr="00E3734C">
              <w:rPr>
                <w:rFonts w:ascii="Arial" w:hAnsi="Arial" w:cs="Arial"/>
              </w:rPr>
              <w:lastRenderedPageBreak/>
              <w:t>población estudiantil.</w:t>
            </w:r>
          </w:p>
        </w:tc>
        <w:tc>
          <w:tcPr>
            <w:tcW w:w="2138" w:type="dxa"/>
            <w:shd w:val="clear" w:color="auto" w:fill="auto"/>
          </w:tcPr>
          <w:p w:rsidR="00E3734C" w:rsidRPr="00E3734C" w:rsidRDefault="00E3734C" w:rsidP="00E3734C">
            <w:pPr>
              <w:jc w:val="both"/>
              <w:rPr>
                <w:rFonts w:ascii="Arial" w:hAnsi="Arial" w:cs="Arial"/>
              </w:rPr>
            </w:pPr>
            <w:r w:rsidRPr="00E3734C">
              <w:rPr>
                <w:rFonts w:ascii="Arial" w:hAnsi="Arial" w:cs="Arial"/>
              </w:rPr>
              <w:lastRenderedPageBreak/>
              <w:t xml:space="preserve">Cantidad de programas y actividades realizadas por las universidades en temáticas como: </w:t>
            </w:r>
            <w:proofErr w:type="spellStart"/>
            <w:r w:rsidRPr="00E3734C">
              <w:rPr>
                <w:rFonts w:ascii="Arial" w:hAnsi="Arial" w:cs="Arial"/>
              </w:rPr>
              <w:t>mentoría</w:t>
            </w:r>
            <w:proofErr w:type="spellEnd"/>
            <w:r w:rsidRPr="00E3734C">
              <w:rPr>
                <w:rFonts w:ascii="Arial" w:hAnsi="Arial" w:cs="Arial"/>
              </w:rPr>
              <w:t xml:space="preserve">, primeros auxilios psicológicos, trabajo en equipo, comunicación asertiva, trámites y servicios institucionales, adaptación a la vida universitaria, liderazgo, curso propedéutico para estudiantes en riesgo académico, tutorías para estudiantes becarios y para </w:t>
            </w:r>
            <w:r w:rsidRPr="00E3734C">
              <w:rPr>
                <w:rFonts w:ascii="Arial" w:hAnsi="Arial" w:cs="Arial"/>
              </w:rPr>
              <w:lastRenderedPageBreak/>
              <w:t>estudiantes con dificultades de aprendizaje.</w:t>
            </w:r>
          </w:p>
        </w:tc>
        <w:tc>
          <w:tcPr>
            <w:tcW w:w="2138" w:type="dxa"/>
            <w:shd w:val="clear" w:color="auto" w:fill="auto"/>
          </w:tcPr>
          <w:p w:rsidR="00E3734C" w:rsidRPr="00E3734C" w:rsidRDefault="00E3734C" w:rsidP="00E3734C">
            <w:pPr>
              <w:jc w:val="both"/>
              <w:rPr>
                <w:rFonts w:ascii="Arial" w:hAnsi="Arial" w:cs="Arial"/>
              </w:rPr>
            </w:pPr>
            <w:r w:rsidRPr="00E3734C">
              <w:rPr>
                <w:rFonts w:ascii="Arial" w:hAnsi="Arial" w:cs="Arial"/>
              </w:rPr>
              <w:lastRenderedPageBreak/>
              <w:t xml:space="preserve">Organización de programas y actividades de: </w:t>
            </w:r>
            <w:proofErr w:type="spellStart"/>
            <w:r w:rsidRPr="00E3734C">
              <w:rPr>
                <w:rFonts w:ascii="Arial" w:hAnsi="Arial" w:cs="Arial"/>
              </w:rPr>
              <w:t>mentoría</w:t>
            </w:r>
            <w:proofErr w:type="spellEnd"/>
            <w:r w:rsidRPr="00E3734C">
              <w:rPr>
                <w:rFonts w:ascii="Arial" w:hAnsi="Arial" w:cs="Arial"/>
              </w:rPr>
              <w:t>, primeros auxilios psicológicos, trabajo en equipo, comunicación asertiva, trámites y servicios institucionales, adaptación a la vida universitaria, liderazgo, cursos propedéutico para estudiantes en riesgo académico, tutorías para estudiantes con dificultades de aprendizaje.</w:t>
            </w:r>
          </w:p>
        </w:tc>
      </w:tr>
    </w:tbl>
    <w:p w:rsidR="00E3734C" w:rsidRPr="00E3734C" w:rsidRDefault="00E3734C" w:rsidP="00E3734C">
      <w:pPr>
        <w:ind w:left="426"/>
        <w:jc w:val="both"/>
        <w:rPr>
          <w:rFonts w:ascii="Arial" w:hAnsi="Arial" w:cs="Arial"/>
        </w:rPr>
      </w:pPr>
    </w:p>
    <w:p w:rsidR="00E3734C" w:rsidRPr="00E3734C" w:rsidRDefault="00E3734C" w:rsidP="00E3734C">
      <w:pPr>
        <w:tabs>
          <w:tab w:val="left" w:pos="3070"/>
        </w:tabs>
        <w:jc w:val="both"/>
        <w:outlineLvl w:val="0"/>
        <w:rPr>
          <w:rFonts w:ascii="Arial" w:hAnsi="Arial" w:cs="Arial"/>
          <w:b/>
          <w:lang w:val="es-CR"/>
        </w:rPr>
      </w:pPr>
    </w:p>
    <w:p w:rsidR="00065219" w:rsidRDefault="00065219" w:rsidP="00E3734C">
      <w:pPr>
        <w:tabs>
          <w:tab w:val="left" w:pos="3070"/>
        </w:tabs>
        <w:jc w:val="both"/>
        <w:outlineLvl w:val="0"/>
        <w:rPr>
          <w:rFonts w:ascii="Arial" w:hAnsi="Arial" w:cs="Arial"/>
          <w:b/>
          <w:lang w:val="es-CR"/>
        </w:rPr>
      </w:pPr>
    </w:p>
    <w:p w:rsidR="00065219" w:rsidRDefault="00065219" w:rsidP="00E3734C">
      <w:pPr>
        <w:tabs>
          <w:tab w:val="left" w:pos="3070"/>
        </w:tabs>
        <w:jc w:val="both"/>
        <w:outlineLvl w:val="0"/>
        <w:rPr>
          <w:rFonts w:ascii="Arial" w:hAnsi="Arial" w:cs="Arial"/>
          <w:b/>
          <w:lang w:val="es-CR"/>
        </w:rPr>
      </w:pPr>
    </w:p>
    <w:p w:rsidR="00065219" w:rsidRDefault="00065219" w:rsidP="00E3734C">
      <w:pPr>
        <w:tabs>
          <w:tab w:val="left" w:pos="3070"/>
        </w:tabs>
        <w:jc w:val="both"/>
        <w:outlineLvl w:val="0"/>
        <w:rPr>
          <w:rFonts w:ascii="Arial" w:hAnsi="Arial" w:cs="Arial"/>
          <w:b/>
          <w:lang w:val="es-CR"/>
        </w:rPr>
      </w:pPr>
    </w:p>
    <w:p w:rsidR="00E3734C" w:rsidRPr="00E3734C" w:rsidRDefault="00E3734C" w:rsidP="00E3734C">
      <w:pPr>
        <w:tabs>
          <w:tab w:val="left" w:pos="3070"/>
        </w:tabs>
        <w:jc w:val="both"/>
        <w:outlineLvl w:val="0"/>
        <w:rPr>
          <w:rFonts w:ascii="Arial" w:hAnsi="Arial" w:cs="Arial"/>
          <w:b/>
          <w:lang w:val="es-CR"/>
        </w:rPr>
      </w:pPr>
      <w:r w:rsidRPr="00E3734C">
        <w:rPr>
          <w:rFonts w:ascii="Arial" w:hAnsi="Arial" w:cs="Arial"/>
          <w:b/>
          <w:lang w:val="es-CR"/>
        </w:rPr>
        <w:t>CONSIDERANDO QUE:</w:t>
      </w:r>
    </w:p>
    <w:p w:rsidR="00E3734C" w:rsidRPr="00E3734C" w:rsidRDefault="00E3734C" w:rsidP="00E3734C">
      <w:pPr>
        <w:tabs>
          <w:tab w:val="left" w:pos="3070"/>
        </w:tabs>
        <w:jc w:val="both"/>
        <w:outlineLvl w:val="0"/>
        <w:rPr>
          <w:rFonts w:ascii="Arial" w:hAnsi="Arial" w:cs="Arial"/>
          <w:b/>
          <w:lang w:val="es-CR"/>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En el estudio “Percepciones y vivencias estudiantiles con respecto al proceso de integración a la vida universitaria”, realizado por la Licda. Adriana Mata Salas, asesora psicoeducativa del Departamento de Orientación y Psicología del ITCR, previo a la implementación del programa, los estudiantes reportaron </w:t>
      </w:r>
      <w:r w:rsidRPr="00E3734C">
        <w:rPr>
          <w:rFonts w:ascii="Arial" w:hAnsi="Arial" w:cs="Arial"/>
          <w:i/>
        </w:rPr>
        <w:t>“</w:t>
      </w:r>
      <w:r w:rsidRPr="00E3734C">
        <w:rPr>
          <w:rFonts w:ascii="Arial" w:hAnsi="Arial" w:cs="Arial"/>
          <w:i/>
          <w:lang w:eastAsia="es-CR"/>
        </w:rPr>
        <w:t>experiencias de frustración y tristeza asociadas a los primeros acercamientos al Tecnológico, permeados por la presión de adaptarse a un ambiente desconocido que dista mucho de la realidad del colegio a la que están acostumbrados”</w:t>
      </w:r>
      <w:r w:rsidRPr="00E3734C">
        <w:rPr>
          <w:rFonts w:ascii="Arial" w:hAnsi="Arial" w:cs="Arial"/>
          <w:szCs w:val="20"/>
          <w:lang w:eastAsia="es-CR"/>
        </w:rPr>
        <w:t xml:space="preserve"> </w:t>
      </w:r>
      <w:r w:rsidRPr="00E3734C">
        <w:rPr>
          <w:rFonts w:ascii="Arial" w:hAnsi="Arial" w:cs="Arial"/>
          <w:lang w:eastAsia="es-CR"/>
        </w:rPr>
        <w:t xml:space="preserve">(p.2). De esta manera </w:t>
      </w:r>
      <w:r w:rsidRPr="00E3734C">
        <w:rPr>
          <w:rFonts w:ascii="Arial" w:hAnsi="Arial" w:cs="Arial"/>
        </w:rPr>
        <w:t xml:space="preserve">la integración a la vida universitaria implica el enfrentamiento de diversos retos por parte de los estudiantes del TEC, siendo la adaptación a nivel socioemocional unos de los más relevantes. Los estudiantes señalaron experimentar temores relacionados con la exigencia académica, decisión vocacional, así como sentimientos de soledad especialmente en aquellos que deben trasladarse de residencia. </w:t>
      </w:r>
    </w:p>
    <w:p w:rsidR="00E3734C" w:rsidRPr="00E3734C" w:rsidRDefault="00E3734C" w:rsidP="00E3734C">
      <w:pPr>
        <w:ind w:left="720"/>
        <w:contextualSpacing/>
        <w:jc w:val="both"/>
        <w:rPr>
          <w:rFonts w:ascii="Arial" w:hAnsi="Arial" w:cs="Arial"/>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El Departamento de Orientación y Psicología, en el afán de facilitar el proceso de adaptación a la vida universitaria dentro del ITCR, renovó y amplió el alcance de su programa denominado</w:t>
      </w:r>
      <w:proofErr w:type="gramStart"/>
      <w:r w:rsidRPr="00E3734C">
        <w:rPr>
          <w:rFonts w:ascii="Arial" w:hAnsi="Arial" w:cs="Arial"/>
        </w:rPr>
        <w:t>:  “</w:t>
      </w:r>
      <w:proofErr w:type="gramEnd"/>
      <w:r w:rsidRPr="00E3734C">
        <w:rPr>
          <w:rFonts w:ascii="Arial" w:hAnsi="Arial" w:cs="Arial"/>
        </w:rPr>
        <w:t xml:space="preserve">Actividades de Integración” para dar paso, desde finales del año 2011 al Programa </w:t>
      </w:r>
      <w:proofErr w:type="spellStart"/>
      <w:r w:rsidRPr="00E3734C">
        <w:rPr>
          <w:rFonts w:ascii="Arial" w:hAnsi="Arial" w:cs="Arial"/>
        </w:rPr>
        <w:t>IntegraTEC</w:t>
      </w:r>
      <w:proofErr w:type="spellEnd"/>
      <w:r w:rsidRPr="00E3734C">
        <w:rPr>
          <w:rFonts w:ascii="Arial" w:hAnsi="Arial" w:cs="Arial"/>
        </w:rPr>
        <w:t xml:space="preserve">.  Según se dio a conocer en el informe de labores del Programa de Actividades de Integración del año 2011, presentado en la Sesión Ordinaria del Departamento de Orientación y Psicología N. 24-2011, artículo 10, en el II semestre se conformó la llamada “red de líderes </w:t>
      </w:r>
      <w:proofErr w:type="spellStart"/>
      <w:r w:rsidRPr="00E3734C">
        <w:rPr>
          <w:rFonts w:ascii="Arial" w:hAnsi="Arial" w:cs="Arial"/>
        </w:rPr>
        <w:t>IntegraTEC</w:t>
      </w:r>
      <w:proofErr w:type="spellEnd"/>
      <w:r w:rsidRPr="00E3734C">
        <w:rPr>
          <w:rFonts w:ascii="Arial" w:hAnsi="Arial" w:cs="Arial"/>
        </w:rPr>
        <w:t xml:space="preserve"> como un grupo de estudiantes avanzados que brindaron acompañamiento a los estudiantes de nuevo ingreso 2012.</w:t>
      </w:r>
    </w:p>
    <w:p w:rsidR="00E3734C" w:rsidRPr="00E3734C" w:rsidRDefault="00E3734C" w:rsidP="00E3734C">
      <w:pPr>
        <w:ind w:left="567"/>
        <w:contextualSpacing/>
        <w:jc w:val="both"/>
        <w:rPr>
          <w:rFonts w:ascii="Arial" w:hAnsi="Arial" w:cs="Arial"/>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Durante el año 2014 se reconsideró la estructura de trabajo, consolidándose </w:t>
      </w:r>
      <w:proofErr w:type="spellStart"/>
      <w:r w:rsidRPr="00E3734C">
        <w:rPr>
          <w:rFonts w:ascii="Arial" w:hAnsi="Arial" w:cs="Arial"/>
        </w:rPr>
        <w:t>IntegraTEC</w:t>
      </w:r>
      <w:proofErr w:type="spellEnd"/>
      <w:r w:rsidRPr="00E3734C">
        <w:rPr>
          <w:rFonts w:ascii="Arial" w:hAnsi="Arial" w:cs="Arial"/>
        </w:rPr>
        <w:t xml:space="preserve"> como un programa de </w:t>
      </w:r>
      <w:proofErr w:type="spellStart"/>
      <w:r w:rsidRPr="00E3734C">
        <w:rPr>
          <w:rFonts w:ascii="Arial" w:hAnsi="Arial" w:cs="Arial"/>
        </w:rPr>
        <w:t>mentoría</w:t>
      </w:r>
      <w:proofErr w:type="spellEnd"/>
      <w:r w:rsidRPr="00E3734C">
        <w:rPr>
          <w:rFonts w:ascii="Arial" w:hAnsi="Arial" w:cs="Arial"/>
        </w:rPr>
        <w:t xml:space="preserve"> universitaria, donde los y las estudiantes participantes tienen la oportunidad de recibir formación en liderazgo y habilidades socioemocionales que favorecen su desarrollo integral a la vez que ejercen una labor voluntaria de acompañamiento en el proceso de integración de las nuevas generaciones de la Institución. </w:t>
      </w:r>
    </w:p>
    <w:p w:rsidR="00E3734C" w:rsidRPr="00E3734C" w:rsidRDefault="00E3734C" w:rsidP="00E3734C">
      <w:pPr>
        <w:ind w:left="567"/>
        <w:contextualSpacing/>
        <w:jc w:val="both"/>
        <w:rPr>
          <w:rFonts w:ascii="Arial" w:hAnsi="Arial" w:cs="Arial"/>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En la Sesión No 11-2016 del Consejo VIESA, realizada el 10 de octubre del año 2016, se presentaron los objetivos generales y específicos de manera que reflejen adecuadamente el alcance de las acciones realizadas por el programa </w:t>
      </w:r>
      <w:proofErr w:type="spellStart"/>
      <w:r w:rsidRPr="00E3734C">
        <w:rPr>
          <w:rFonts w:ascii="Arial" w:hAnsi="Arial" w:cs="Arial"/>
        </w:rPr>
        <w:t>IntegraTEC</w:t>
      </w:r>
      <w:proofErr w:type="spellEnd"/>
      <w:r w:rsidRPr="00E3734C">
        <w:rPr>
          <w:rFonts w:ascii="Arial" w:hAnsi="Arial" w:cs="Arial"/>
        </w:rPr>
        <w:t xml:space="preserve">, el cual ha transcendido el objetivo inicial de facilitar el proceso de integración a la vida universitaria y se ha convertido en un programa que favorece el desarrollo de habilidades de liderazgo y </w:t>
      </w:r>
      <w:proofErr w:type="spellStart"/>
      <w:r w:rsidRPr="00E3734C">
        <w:rPr>
          <w:rFonts w:ascii="Arial" w:hAnsi="Arial" w:cs="Arial"/>
        </w:rPr>
        <w:t>mentoría</w:t>
      </w:r>
      <w:proofErr w:type="spellEnd"/>
      <w:r w:rsidRPr="00E3734C">
        <w:rPr>
          <w:rFonts w:ascii="Arial" w:hAnsi="Arial" w:cs="Arial"/>
        </w:rPr>
        <w:t xml:space="preserve"> en todos los estudiantes participantes. </w:t>
      </w:r>
    </w:p>
    <w:p w:rsidR="00E3734C" w:rsidRPr="00E3734C" w:rsidRDefault="00E3734C" w:rsidP="00E3734C">
      <w:pPr>
        <w:ind w:left="567"/>
        <w:contextualSpacing/>
        <w:jc w:val="both"/>
        <w:rPr>
          <w:rFonts w:ascii="Arial" w:hAnsi="Arial" w:cs="Arial"/>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 Los objetivos general y específicos del programa son:</w:t>
      </w:r>
    </w:p>
    <w:p w:rsidR="00E3734C" w:rsidRPr="00E3734C" w:rsidRDefault="00E3734C" w:rsidP="00E3734C">
      <w:pPr>
        <w:ind w:left="360"/>
        <w:jc w:val="both"/>
        <w:rPr>
          <w:rFonts w:ascii="Arial" w:hAnsi="Arial" w:cs="Arial"/>
        </w:rPr>
      </w:pPr>
    </w:p>
    <w:p w:rsidR="00E3734C" w:rsidRPr="00E3734C" w:rsidRDefault="00E3734C" w:rsidP="00E3734C">
      <w:pPr>
        <w:ind w:left="714" w:right="689" w:firstLine="10"/>
        <w:jc w:val="both"/>
        <w:rPr>
          <w:rFonts w:ascii="Arial" w:hAnsi="Arial" w:cs="Arial"/>
          <w:b/>
          <w:i/>
        </w:rPr>
      </w:pPr>
      <w:r w:rsidRPr="00E3734C">
        <w:rPr>
          <w:rFonts w:ascii="Arial" w:hAnsi="Arial" w:cs="Arial"/>
          <w:b/>
          <w:i/>
        </w:rPr>
        <w:t xml:space="preserve">Objetivo general </w:t>
      </w:r>
    </w:p>
    <w:p w:rsidR="00E3734C" w:rsidRPr="00E3734C" w:rsidRDefault="00E3734C" w:rsidP="00E3734C">
      <w:pPr>
        <w:ind w:left="714" w:right="689" w:firstLine="10"/>
        <w:jc w:val="both"/>
        <w:rPr>
          <w:rFonts w:ascii="Arial" w:hAnsi="Arial" w:cs="Arial"/>
          <w:i/>
        </w:rPr>
      </w:pPr>
      <w:r w:rsidRPr="00E3734C">
        <w:rPr>
          <w:rFonts w:ascii="Arial" w:hAnsi="Arial" w:cs="Arial"/>
          <w:i/>
        </w:rPr>
        <w:t xml:space="preserve">Desarrollar un programa de </w:t>
      </w:r>
      <w:proofErr w:type="spellStart"/>
      <w:r w:rsidRPr="00E3734C">
        <w:rPr>
          <w:rFonts w:ascii="Arial" w:hAnsi="Arial" w:cs="Arial"/>
          <w:i/>
        </w:rPr>
        <w:t>mentoría</w:t>
      </w:r>
      <w:proofErr w:type="spellEnd"/>
      <w:r w:rsidRPr="00E3734C">
        <w:rPr>
          <w:rFonts w:ascii="Arial" w:hAnsi="Arial" w:cs="Arial"/>
          <w:i/>
        </w:rPr>
        <w:t xml:space="preserve"> y liderazgo estudiantil que favorezca el proceso de integración a la vida universitaria.</w:t>
      </w:r>
    </w:p>
    <w:p w:rsidR="00E3734C" w:rsidRPr="00E3734C" w:rsidRDefault="00E3734C" w:rsidP="00E3734C">
      <w:pPr>
        <w:ind w:left="714" w:right="689" w:firstLine="10"/>
        <w:jc w:val="both"/>
        <w:rPr>
          <w:rFonts w:ascii="Arial" w:hAnsi="Arial" w:cs="Arial"/>
          <w:b/>
          <w:i/>
        </w:rPr>
      </w:pPr>
    </w:p>
    <w:p w:rsidR="00E3734C" w:rsidRPr="00E3734C" w:rsidRDefault="00E3734C" w:rsidP="00E3734C">
      <w:pPr>
        <w:ind w:left="714" w:right="689" w:firstLine="10"/>
        <w:jc w:val="both"/>
        <w:rPr>
          <w:rFonts w:ascii="Arial" w:hAnsi="Arial" w:cs="Arial"/>
          <w:b/>
          <w:i/>
        </w:rPr>
      </w:pPr>
      <w:r w:rsidRPr="00E3734C">
        <w:rPr>
          <w:rFonts w:ascii="Arial" w:hAnsi="Arial" w:cs="Arial"/>
          <w:b/>
          <w:i/>
        </w:rPr>
        <w:t>Objetivos Específicos</w:t>
      </w:r>
    </w:p>
    <w:p w:rsidR="00E3734C" w:rsidRPr="00E3734C" w:rsidRDefault="00E3734C" w:rsidP="00E3734C">
      <w:pPr>
        <w:numPr>
          <w:ilvl w:val="0"/>
          <w:numId w:val="19"/>
        </w:numPr>
        <w:ind w:right="689"/>
        <w:contextualSpacing/>
        <w:jc w:val="both"/>
        <w:rPr>
          <w:rFonts w:ascii="Arial" w:hAnsi="Arial" w:cs="Arial"/>
          <w:i/>
        </w:rPr>
      </w:pPr>
      <w:r w:rsidRPr="00E3734C">
        <w:rPr>
          <w:rFonts w:ascii="Arial" w:hAnsi="Arial" w:cs="Arial"/>
          <w:i/>
        </w:rPr>
        <w:t>Propiciar las acciones necesarias para la conformación del equipo de líderes y mentores del programa.</w:t>
      </w:r>
    </w:p>
    <w:p w:rsidR="00E3734C" w:rsidRPr="00E3734C" w:rsidRDefault="00E3734C" w:rsidP="00E3734C">
      <w:pPr>
        <w:numPr>
          <w:ilvl w:val="0"/>
          <w:numId w:val="19"/>
        </w:numPr>
        <w:ind w:right="689"/>
        <w:contextualSpacing/>
        <w:jc w:val="both"/>
        <w:rPr>
          <w:rFonts w:ascii="Arial" w:hAnsi="Arial" w:cs="Arial"/>
          <w:i/>
        </w:rPr>
      </w:pPr>
      <w:r w:rsidRPr="00E3734C">
        <w:rPr>
          <w:rFonts w:ascii="Arial" w:hAnsi="Arial" w:cs="Arial"/>
          <w:i/>
        </w:rPr>
        <w:t xml:space="preserve">Capacitar a los estudiantes que forman parte del programa en temáticas relacionadas con liderazgo y </w:t>
      </w:r>
      <w:proofErr w:type="spellStart"/>
      <w:r w:rsidRPr="00E3734C">
        <w:rPr>
          <w:rFonts w:ascii="Arial" w:hAnsi="Arial" w:cs="Arial"/>
          <w:i/>
        </w:rPr>
        <w:t>mentoría</w:t>
      </w:r>
      <w:proofErr w:type="spellEnd"/>
      <w:r w:rsidRPr="00E3734C">
        <w:rPr>
          <w:rFonts w:ascii="Arial" w:hAnsi="Arial" w:cs="Arial"/>
          <w:i/>
        </w:rPr>
        <w:t xml:space="preserve">. </w:t>
      </w:r>
    </w:p>
    <w:p w:rsidR="00E3734C" w:rsidRPr="00E3734C" w:rsidRDefault="00E3734C" w:rsidP="00E3734C">
      <w:pPr>
        <w:numPr>
          <w:ilvl w:val="0"/>
          <w:numId w:val="19"/>
        </w:numPr>
        <w:ind w:right="689"/>
        <w:contextualSpacing/>
        <w:jc w:val="both"/>
        <w:rPr>
          <w:rFonts w:ascii="Arial" w:hAnsi="Arial" w:cs="Arial"/>
          <w:i/>
        </w:rPr>
      </w:pPr>
      <w:r w:rsidRPr="00E3734C">
        <w:rPr>
          <w:rFonts w:ascii="Arial" w:hAnsi="Arial" w:cs="Arial"/>
          <w:i/>
        </w:rPr>
        <w:t xml:space="preserve">Acompañar y asesorar en la planificación, ejecución y gestión de las metas establecidas en los planes de trabajo de cada equipo de líderes y mentores. </w:t>
      </w:r>
    </w:p>
    <w:p w:rsidR="00E3734C" w:rsidRPr="00E3734C" w:rsidRDefault="00E3734C" w:rsidP="00E3734C">
      <w:pPr>
        <w:numPr>
          <w:ilvl w:val="0"/>
          <w:numId w:val="19"/>
        </w:numPr>
        <w:ind w:right="689"/>
        <w:contextualSpacing/>
        <w:jc w:val="both"/>
        <w:rPr>
          <w:rFonts w:ascii="Arial" w:hAnsi="Arial" w:cs="Arial"/>
          <w:i/>
        </w:rPr>
      </w:pPr>
      <w:r w:rsidRPr="00E3734C">
        <w:rPr>
          <w:rFonts w:ascii="Arial" w:hAnsi="Arial" w:cs="Arial"/>
          <w:i/>
        </w:rPr>
        <w:t xml:space="preserve">Promover la realización de actividades de integración en todas las carreras, tanto con estudiantes de primer ingreso como con líderes y mentores. </w:t>
      </w:r>
    </w:p>
    <w:p w:rsidR="00E3734C" w:rsidRPr="00E3734C" w:rsidRDefault="00E3734C" w:rsidP="00E3734C">
      <w:pPr>
        <w:numPr>
          <w:ilvl w:val="0"/>
          <w:numId w:val="19"/>
        </w:numPr>
        <w:ind w:right="689"/>
        <w:contextualSpacing/>
        <w:jc w:val="both"/>
        <w:rPr>
          <w:rFonts w:ascii="Arial" w:hAnsi="Arial" w:cs="Arial"/>
          <w:i/>
        </w:rPr>
      </w:pPr>
      <w:r w:rsidRPr="00E3734C">
        <w:rPr>
          <w:rFonts w:ascii="Arial" w:hAnsi="Arial" w:cs="Arial"/>
          <w:i/>
        </w:rPr>
        <w:t xml:space="preserve">Brindar a la población de primer ingreso información sobre los servicios estudiantiles que se ofrecen en la institución, especialmente los relacionados con la Vicerrectoría de Vida Estudiantil y Servicios Académicos. </w:t>
      </w:r>
    </w:p>
    <w:p w:rsidR="00E3734C" w:rsidRPr="00E3734C" w:rsidRDefault="00E3734C" w:rsidP="00E3734C">
      <w:pPr>
        <w:numPr>
          <w:ilvl w:val="0"/>
          <w:numId w:val="19"/>
        </w:numPr>
        <w:ind w:right="689"/>
        <w:contextualSpacing/>
        <w:jc w:val="both"/>
        <w:rPr>
          <w:rFonts w:ascii="Arial" w:hAnsi="Arial" w:cs="Arial"/>
          <w:i/>
        </w:rPr>
      </w:pPr>
      <w:r w:rsidRPr="00E3734C">
        <w:rPr>
          <w:rFonts w:ascii="Arial" w:hAnsi="Arial" w:cs="Arial"/>
          <w:i/>
        </w:rPr>
        <w:t xml:space="preserve">Gestionar un proceso de evaluación por parte de todos los participantes que permita la mejora continua del programa. </w:t>
      </w:r>
    </w:p>
    <w:p w:rsidR="00E3734C" w:rsidRPr="00E3734C" w:rsidRDefault="00E3734C" w:rsidP="00E3734C">
      <w:pPr>
        <w:ind w:left="1444" w:right="689"/>
        <w:contextualSpacing/>
        <w:jc w:val="both"/>
        <w:rPr>
          <w:rFonts w:ascii="Arial" w:hAnsi="Arial" w:cs="Arial"/>
          <w:i/>
          <w:color w:val="FF0000"/>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Para lograr estos objetivos el programa utiliza actualmente la siguiente estructura de trabajo:</w:t>
      </w:r>
    </w:p>
    <w:p w:rsidR="00E3734C" w:rsidRPr="00E3734C" w:rsidRDefault="00E3734C" w:rsidP="00E3734C">
      <w:pPr>
        <w:ind w:left="720"/>
        <w:contextualSpacing/>
        <w:jc w:val="both"/>
        <w:rPr>
          <w:rFonts w:ascii="Arial" w:hAnsi="Arial" w:cs="Arial"/>
        </w:rPr>
      </w:pPr>
    </w:p>
    <w:p w:rsidR="00E3734C" w:rsidRPr="00E3734C" w:rsidRDefault="00E3734C" w:rsidP="00E3734C">
      <w:pPr>
        <w:numPr>
          <w:ilvl w:val="0"/>
          <w:numId w:val="22"/>
        </w:numPr>
        <w:contextualSpacing/>
        <w:jc w:val="both"/>
        <w:rPr>
          <w:rFonts w:ascii="Arial" w:hAnsi="Arial" w:cs="Arial"/>
        </w:rPr>
      </w:pPr>
      <w:r w:rsidRPr="00E3734C">
        <w:rPr>
          <w:rFonts w:ascii="Arial" w:hAnsi="Arial" w:cs="Arial"/>
        </w:rPr>
        <w:t>Estudiante de primer ingreso: se inscribe al programa y se le asigna un mentor de su carrera durante su primer semestre en el TEC.</w:t>
      </w:r>
    </w:p>
    <w:p w:rsidR="00E3734C" w:rsidRPr="00E3734C" w:rsidRDefault="00E3734C" w:rsidP="00E3734C">
      <w:pPr>
        <w:numPr>
          <w:ilvl w:val="0"/>
          <w:numId w:val="22"/>
        </w:numPr>
        <w:contextualSpacing/>
        <w:jc w:val="both"/>
        <w:rPr>
          <w:rFonts w:ascii="Arial" w:hAnsi="Arial" w:cs="Arial"/>
        </w:rPr>
      </w:pPr>
      <w:r w:rsidRPr="00E3734C">
        <w:rPr>
          <w:rFonts w:ascii="Arial" w:hAnsi="Arial" w:cs="Arial"/>
        </w:rPr>
        <w:t>Mentor: da acompañamiento a un máximo de 8 estudiantes de primer ingreso de su carrera.</w:t>
      </w:r>
    </w:p>
    <w:p w:rsidR="00E3734C" w:rsidRPr="00E3734C" w:rsidRDefault="00E3734C" w:rsidP="00E3734C">
      <w:pPr>
        <w:numPr>
          <w:ilvl w:val="0"/>
          <w:numId w:val="22"/>
        </w:numPr>
        <w:contextualSpacing/>
        <w:jc w:val="both"/>
        <w:rPr>
          <w:rFonts w:ascii="Arial" w:hAnsi="Arial" w:cs="Arial"/>
        </w:rPr>
      </w:pPr>
      <w:r w:rsidRPr="00E3734C">
        <w:rPr>
          <w:rFonts w:ascii="Arial" w:hAnsi="Arial" w:cs="Arial"/>
        </w:rPr>
        <w:t>Líder de equipo: coordina el trabajo de los mentores (2 por carrera).</w:t>
      </w:r>
    </w:p>
    <w:p w:rsidR="00E3734C" w:rsidRPr="00E3734C" w:rsidRDefault="00E3734C" w:rsidP="00E3734C">
      <w:pPr>
        <w:numPr>
          <w:ilvl w:val="0"/>
          <w:numId w:val="22"/>
        </w:numPr>
        <w:contextualSpacing/>
        <w:jc w:val="both"/>
        <w:rPr>
          <w:rFonts w:ascii="Arial" w:hAnsi="Arial" w:cs="Arial"/>
        </w:rPr>
      </w:pPr>
      <w:r w:rsidRPr="00E3734C">
        <w:rPr>
          <w:rFonts w:ascii="Arial" w:hAnsi="Arial" w:cs="Arial"/>
        </w:rPr>
        <w:t>Líder coordinador: coordina acciones del programa a nivel institucional.</w:t>
      </w:r>
    </w:p>
    <w:p w:rsidR="00E3734C" w:rsidRPr="00E3734C" w:rsidRDefault="00E3734C" w:rsidP="00E3734C">
      <w:pPr>
        <w:numPr>
          <w:ilvl w:val="0"/>
          <w:numId w:val="22"/>
        </w:numPr>
        <w:contextualSpacing/>
        <w:jc w:val="both"/>
        <w:rPr>
          <w:rFonts w:ascii="Arial" w:hAnsi="Arial" w:cs="Arial"/>
        </w:rPr>
      </w:pPr>
      <w:r w:rsidRPr="00E3734C">
        <w:rPr>
          <w:rFonts w:ascii="Arial" w:hAnsi="Arial" w:cs="Arial"/>
        </w:rPr>
        <w:t>Líder honorario: realiza una labor de asesoría y gestiona estrategias para la mejora continua del programa.</w:t>
      </w:r>
    </w:p>
    <w:p w:rsidR="00E3734C" w:rsidRPr="00E3734C" w:rsidRDefault="00E3734C" w:rsidP="00E3734C">
      <w:pPr>
        <w:numPr>
          <w:ilvl w:val="0"/>
          <w:numId w:val="22"/>
        </w:numPr>
        <w:contextualSpacing/>
        <w:jc w:val="both"/>
        <w:rPr>
          <w:rFonts w:ascii="Arial" w:hAnsi="Arial" w:cs="Arial"/>
        </w:rPr>
      </w:pPr>
      <w:r w:rsidRPr="00E3734C">
        <w:rPr>
          <w:rFonts w:ascii="Arial" w:hAnsi="Arial" w:cs="Arial"/>
        </w:rPr>
        <w:t xml:space="preserve">Asesores: funcionarios del DOP que están a cargo de los procesos de acompañamiento y capacitación. </w:t>
      </w:r>
    </w:p>
    <w:p w:rsidR="00E3734C" w:rsidRPr="00E3734C" w:rsidRDefault="00E3734C" w:rsidP="00E3734C">
      <w:pPr>
        <w:ind w:left="720"/>
        <w:contextualSpacing/>
        <w:jc w:val="both"/>
        <w:rPr>
          <w:rFonts w:ascii="Arial" w:hAnsi="Arial" w:cs="Arial"/>
          <w:color w:val="FF0000"/>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En los últimos años el DOP ha incluido de manera específica las actividades de </w:t>
      </w:r>
      <w:proofErr w:type="spellStart"/>
      <w:r w:rsidRPr="00E3734C">
        <w:rPr>
          <w:rFonts w:ascii="Arial" w:hAnsi="Arial" w:cs="Arial"/>
        </w:rPr>
        <w:t>IntegraTEC</w:t>
      </w:r>
      <w:proofErr w:type="spellEnd"/>
      <w:r w:rsidRPr="00E3734C">
        <w:rPr>
          <w:rFonts w:ascii="Arial" w:hAnsi="Arial" w:cs="Arial"/>
        </w:rPr>
        <w:t xml:space="preserve"> dentro de su Plan Anual Operativo, según el siguiente detalle:</w:t>
      </w:r>
    </w:p>
    <w:p w:rsidR="00E3734C" w:rsidRPr="00E3734C" w:rsidRDefault="00E3734C" w:rsidP="00E3734C">
      <w:pPr>
        <w:ind w:left="720"/>
        <w:contextualSpacing/>
        <w:jc w:val="both"/>
        <w:rPr>
          <w:rFonts w:ascii="Arial" w:hAnsi="Arial" w:cs="Arial"/>
        </w:rPr>
      </w:pPr>
    </w:p>
    <w:p w:rsidR="00E3734C" w:rsidRPr="00E3734C" w:rsidRDefault="00E3734C" w:rsidP="00E3734C">
      <w:pPr>
        <w:contextualSpacing/>
        <w:jc w:val="both"/>
        <w:rPr>
          <w:rFonts w:ascii="Arial" w:hAnsi="Arial" w:cs="Arial"/>
        </w:rPr>
      </w:pPr>
      <w:r w:rsidRPr="00E3734C">
        <w:rPr>
          <w:rFonts w:ascii="Arial" w:hAnsi="Arial" w:cs="Arial"/>
        </w:rPr>
        <w:t>PAO 2016</w:t>
      </w:r>
    </w:p>
    <w:p w:rsidR="00E3734C" w:rsidRPr="00E3734C" w:rsidRDefault="00E3734C" w:rsidP="00E3734C">
      <w:pPr>
        <w:contextualSpacing/>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642"/>
        <w:gridCol w:w="1674"/>
        <w:gridCol w:w="1657"/>
        <w:gridCol w:w="2467"/>
      </w:tblGrid>
      <w:tr w:rsidR="00E3734C" w:rsidRPr="00E3734C" w:rsidTr="009F61B8">
        <w:trPr>
          <w:trHeight w:val="900"/>
        </w:trPr>
        <w:tc>
          <w:tcPr>
            <w:tcW w:w="1780" w:type="dxa"/>
            <w:shd w:val="clear" w:color="auto" w:fill="auto"/>
            <w:hideMark/>
          </w:tcPr>
          <w:p w:rsidR="00E3734C" w:rsidRPr="00E3734C" w:rsidRDefault="00E3734C" w:rsidP="00E3734C">
            <w:pPr>
              <w:jc w:val="both"/>
              <w:rPr>
                <w:rFonts w:ascii="Arial" w:hAnsi="Arial" w:cs="Arial"/>
              </w:rPr>
            </w:pPr>
            <w:r w:rsidRPr="00E3734C">
              <w:rPr>
                <w:rFonts w:ascii="Arial" w:hAnsi="Arial" w:cs="Arial"/>
              </w:rPr>
              <w:t>Objetivo estratégico</w:t>
            </w:r>
          </w:p>
        </w:tc>
        <w:tc>
          <w:tcPr>
            <w:tcW w:w="2020" w:type="dxa"/>
            <w:shd w:val="clear" w:color="auto" w:fill="auto"/>
            <w:hideMark/>
          </w:tcPr>
          <w:p w:rsidR="00E3734C" w:rsidRPr="00E3734C" w:rsidRDefault="00E3734C" w:rsidP="00E3734C">
            <w:pPr>
              <w:jc w:val="both"/>
              <w:rPr>
                <w:rFonts w:ascii="Arial" w:hAnsi="Arial" w:cs="Arial"/>
              </w:rPr>
            </w:pPr>
            <w:r w:rsidRPr="00E3734C">
              <w:rPr>
                <w:rFonts w:ascii="Arial" w:hAnsi="Arial" w:cs="Arial"/>
              </w:rPr>
              <w:t>Acciones estratégicas</w:t>
            </w:r>
            <w:r w:rsidRPr="00E3734C">
              <w:rPr>
                <w:rFonts w:ascii="Arial" w:hAnsi="Arial" w:cs="Arial"/>
              </w:rPr>
              <w:br/>
              <w:t>objetivos operativos</w:t>
            </w:r>
          </w:p>
          <w:p w:rsidR="00E3734C" w:rsidRPr="00E3734C" w:rsidRDefault="00E3734C" w:rsidP="00E3734C">
            <w:pPr>
              <w:jc w:val="both"/>
              <w:rPr>
                <w:rFonts w:ascii="Arial" w:hAnsi="Arial" w:cs="Arial"/>
              </w:rPr>
            </w:pPr>
          </w:p>
        </w:tc>
        <w:tc>
          <w:tcPr>
            <w:tcW w:w="2380" w:type="dxa"/>
            <w:shd w:val="clear" w:color="auto" w:fill="auto"/>
            <w:hideMark/>
          </w:tcPr>
          <w:p w:rsidR="00E3734C" w:rsidRPr="00E3734C" w:rsidRDefault="00E3734C" w:rsidP="00E3734C">
            <w:pPr>
              <w:jc w:val="both"/>
              <w:rPr>
                <w:rFonts w:ascii="Arial" w:hAnsi="Arial" w:cs="Arial"/>
              </w:rPr>
            </w:pPr>
            <w:r w:rsidRPr="00E3734C">
              <w:rPr>
                <w:rFonts w:ascii="Arial" w:hAnsi="Arial" w:cs="Arial"/>
              </w:rPr>
              <w:t>Meta</w:t>
            </w:r>
          </w:p>
        </w:tc>
        <w:tc>
          <w:tcPr>
            <w:tcW w:w="1660" w:type="dxa"/>
            <w:shd w:val="clear" w:color="auto" w:fill="auto"/>
            <w:hideMark/>
          </w:tcPr>
          <w:p w:rsidR="00E3734C" w:rsidRPr="00E3734C" w:rsidRDefault="00E3734C" w:rsidP="00E3734C">
            <w:pPr>
              <w:jc w:val="both"/>
              <w:rPr>
                <w:rFonts w:ascii="Arial" w:hAnsi="Arial" w:cs="Arial"/>
              </w:rPr>
            </w:pPr>
            <w:r w:rsidRPr="00E3734C">
              <w:rPr>
                <w:rFonts w:ascii="Arial" w:hAnsi="Arial" w:cs="Arial"/>
              </w:rPr>
              <w:t>Indicador</w:t>
            </w:r>
          </w:p>
        </w:tc>
        <w:tc>
          <w:tcPr>
            <w:tcW w:w="9120" w:type="dxa"/>
            <w:shd w:val="clear" w:color="auto" w:fill="auto"/>
            <w:hideMark/>
          </w:tcPr>
          <w:p w:rsidR="00E3734C" w:rsidRPr="00E3734C" w:rsidRDefault="00E3734C" w:rsidP="00E3734C">
            <w:pPr>
              <w:jc w:val="both"/>
              <w:rPr>
                <w:rFonts w:ascii="Arial" w:hAnsi="Arial" w:cs="Arial"/>
              </w:rPr>
            </w:pPr>
            <w:r w:rsidRPr="00E3734C">
              <w:rPr>
                <w:rFonts w:ascii="Arial" w:hAnsi="Arial" w:cs="Arial"/>
              </w:rPr>
              <w:t xml:space="preserve">Actividades PAO </w:t>
            </w:r>
          </w:p>
        </w:tc>
      </w:tr>
      <w:tr w:rsidR="00E3734C" w:rsidRPr="00E3734C" w:rsidTr="009F61B8">
        <w:trPr>
          <w:trHeight w:val="900"/>
        </w:trPr>
        <w:tc>
          <w:tcPr>
            <w:tcW w:w="1780" w:type="dxa"/>
            <w:shd w:val="clear" w:color="auto" w:fill="auto"/>
          </w:tcPr>
          <w:p w:rsidR="00E3734C" w:rsidRPr="00E3734C" w:rsidRDefault="00E3734C" w:rsidP="00E3734C">
            <w:pPr>
              <w:jc w:val="both"/>
              <w:rPr>
                <w:rFonts w:ascii="Arial" w:hAnsi="Arial" w:cs="Arial"/>
              </w:rPr>
            </w:pPr>
            <w:r w:rsidRPr="00E3734C">
              <w:rPr>
                <w:rFonts w:ascii="Arial" w:hAnsi="Arial" w:cs="Arial"/>
              </w:rPr>
              <w:lastRenderedPageBreak/>
              <w:t>2. Mejorar el sistema de admisión, permanencia exitosa y graduación de la Institución.</w:t>
            </w:r>
          </w:p>
          <w:p w:rsidR="00E3734C" w:rsidRPr="00E3734C" w:rsidRDefault="00E3734C" w:rsidP="00E3734C">
            <w:pPr>
              <w:jc w:val="both"/>
              <w:rPr>
                <w:rFonts w:ascii="Arial" w:hAnsi="Arial" w:cs="Arial"/>
              </w:rPr>
            </w:pPr>
          </w:p>
        </w:tc>
        <w:tc>
          <w:tcPr>
            <w:tcW w:w="2020" w:type="dxa"/>
            <w:shd w:val="clear" w:color="auto" w:fill="auto"/>
          </w:tcPr>
          <w:p w:rsidR="00E3734C" w:rsidRPr="00E3734C" w:rsidRDefault="00E3734C" w:rsidP="00E3734C">
            <w:pPr>
              <w:jc w:val="both"/>
              <w:rPr>
                <w:rFonts w:ascii="Arial" w:hAnsi="Arial" w:cs="Arial"/>
              </w:rPr>
            </w:pPr>
            <w:r w:rsidRPr="00E3734C">
              <w:rPr>
                <w:rFonts w:ascii="Arial" w:hAnsi="Arial" w:cs="Arial"/>
              </w:rPr>
              <w:t>2.4 Establecer una estrategia institucional de atracción, selección y permanencia de estudiantes que involucre a las escuelas. (Acción Estratégica)</w:t>
            </w:r>
          </w:p>
          <w:p w:rsidR="00E3734C" w:rsidRPr="00E3734C" w:rsidRDefault="00E3734C" w:rsidP="00E3734C">
            <w:pPr>
              <w:jc w:val="both"/>
              <w:rPr>
                <w:rFonts w:ascii="Arial" w:hAnsi="Arial" w:cs="Arial"/>
              </w:rPr>
            </w:pPr>
          </w:p>
        </w:tc>
        <w:tc>
          <w:tcPr>
            <w:tcW w:w="2380" w:type="dxa"/>
            <w:shd w:val="clear" w:color="auto" w:fill="auto"/>
          </w:tcPr>
          <w:p w:rsidR="00E3734C" w:rsidRPr="00E3734C" w:rsidRDefault="00E3734C" w:rsidP="00E3734C">
            <w:pPr>
              <w:jc w:val="both"/>
              <w:rPr>
                <w:rFonts w:ascii="Arial" w:hAnsi="Arial" w:cs="Arial"/>
              </w:rPr>
            </w:pPr>
            <w:r w:rsidRPr="00E3734C">
              <w:rPr>
                <w:rFonts w:ascii="Arial" w:hAnsi="Arial" w:cs="Arial"/>
              </w:rPr>
              <w:t>2.3.0.1: Desarrollar actividades ordinarias en temas de atracción, selección, admisión, permanencia exitosa y graduación.</w:t>
            </w:r>
          </w:p>
          <w:p w:rsidR="00E3734C" w:rsidRPr="00E3734C" w:rsidRDefault="00E3734C" w:rsidP="00E3734C">
            <w:pPr>
              <w:jc w:val="both"/>
              <w:rPr>
                <w:rFonts w:ascii="Arial" w:hAnsi="Arial" w:cs="Arial"/>
              </w:rPr>
            </w:pPr>
          </w:p>
        </w:tc>
        <w:tc>
          <w:tcPr>
            <w:tcW w:w="1660" w:type="dxa"/>
            <w:shd w:val="clear" w:color="auto" w:fill="auto"/>
          </w:tcPr>
          <w:p w:rsidR="00E3734C" w:rsidRPr="00E3734C" w:rsidRDefault="00E3734C" w:rsidP="00E3734C">
            <w:pPr>
              <w:jc w:val="both"/>
              <w:rPr>
                <w:rFonts w:ascii="Arial" w:hAnsi="Arial" w:cs="Arial"/>
              </w:rPr>
            </w:pPr>
            <w:r w:rsidRPr="00E3734C">
              <w:rPr>
                <w:rFonts w:ascii="Arial" w:hAnsi="Arial" w:cs="Arial"/>
              </w:rPr>
              <w:t>2.3.0.1.1: Cantidad de acciones desarrolladas (al menos 20)</w:t>
            </w:r>
          </w:p>
          <w:p w:rsidR="00E3734C" w:rsidRPr="00E3734C" w:rsidRDefault="00E3734C" w:rsidP="00E3734C">
            <w:pPr>
              <w:jc w:val="both"/>
              <w:rPr>
                <w:rFonts w:ascii="Arial" w:hAnsi="Arial" w:cs="Arial"/>
              </w:rPr>
            </w:pPr>
          </w:p>
        </w:tc>
        <w:tc>
          <w:tcPr>
            <w:tcW w:w="9120" w:type="dxa"/>
            <w:shd w:val="clear" w:color="auto" w:fill="auto"/>
          </w:tcPr>
          <w:p w:rsidR="00E3734C" w:rsidRPr="00E3734C" w:rsidRDefault="00E3734C" w:rsidP="00E3734C">
            <w:pPr>
              <w:contextualSpacing/>
              <w:jc w:val="both"/>
              <w:rPr>
                <w:rFonts w:ascii="Arial" w:hAnsi="Arial" w:cs="Arial"/>
                <w:i/>
              </w:rPr>
            </w:pPr>
            <w:r w:rsidRPr="00E3734C">
              <w:rPr>
                <w:rFonts w:ascii="Arial" w:hAnsi="Arial" w:cs="Arial"/>
                <w:i/>
              </w:rPr>
              <w:t>Actividad 3: Programar las actividades de integración para estudiantes de nuevo ingreso</w:t>
            </w:r>
          </w:p>
          <w:p w:rsidR="00E3734C" w:rsidRPr="00E3734C" w:rsidRDefault="00E3734C" w:rsidP="00E3734C">
            <w:pPr>
              <w:ind w:left="360"/>
              <w:jc w:val="both"/>
              <w:rPr>
                <w:rFonts w:ascii="Arial" w:hAnsi="Arial" w:cs="Arial"/>
                <w:i/>
              </w:rPr>
            </w:pPr>
          </w:p>
          <w:p w:rsidR="00E3734C" w:rsidRPr="00E3734C" w:rsidRDefault="00E3734C" w:rsidP="00E3734C">
            <w:pPr>
              <w:jc w:val="both"/>
              <w:rPr>
                <w:rFonts w:ascii="Arial" w:hAnsi="Arial" w:cs="Arial"/>
              </w:rPr>
            </w:pPr>
            <w:r w:rsidRPr="00E3734C">
              <w:rPr>
                <w:rFonts w:ascii="Arial" w:hAnsi="Arial" w:cs="Arial"/>
                <w:i/>
              </w:rPr>
              <w:t xml:space="preserve">Actividad 23. Dar seguimiento al proyecto de integración a la vida universitaria basado en liderazgo y enfocado desde el </w:t>
            </w:r>
            <w:proofErr w:type="spellStart"/>
            <w:r w:rsidRPr="00E3734C">
              <w:rPr>
                <w:rFonts w:ascii="Arial" w:hAnsi="Arial" w:cs="Arial"/>
                <w:i/>
              </w:rPr>
              <w:t>mentoring</w:t>
            </w:r>
            <w:proofErr w:type="spellEnd"/>
            <w:r w:rsidRPr="00E3734C">
              <w:rPr>
                <w:rFonts w:ascii="Arial" w:hAnsi="Arial" w:cs="Arial"/>
                <w:i/>
              </w:rPr>
              <w:t xml:space="preserve"> formal en la dimensión psicosocial y psicoeducativa de los y las estudiantes.</w:t>
            </w:r>
          </w:p>
        </w:tc>
      </w:tr>
    </w:tbl>
    <w:p w:rsidR="00E3734C" w:rsidRPr="00E3734C" w:rsidRDefault="00E3734C" w:rsidP="00F13C42">
      <w:pPr>
        <w:contextualSpacing/>
        <w:jc w:val="both"/>
        <w:rPr>
          <w:rFonts w:ascii="Arial" w:hAnsi="Arial" w:cs="Arial"/>
        </w:rPr>
      </w:pPr>
    </w:p>
    <w:p w:rsidR="00E3734C" w:rsidRPr="00E3734C" w:rsidRDefault="00E3734C" w:rsidP="00E3734C">
      <w:pPr>
        <w:ind w:left="360"/>
        <w:jc w:val="both"/>
        <w:rPr>
          <w:rFonts w:ascii="Arial" w:hAnsi="Arial" w:cs="Arial"/>
        </w:rPr>
      </w:pPr>
      <w:r w:rsidRPr="00E3734C">
        <w:rPr>
          <w:rFonts w:ascii="Arial" w:hAnsi="Arial" w:cs="Arial"/>
        </w:rPr>
        <w:t>PAO 2017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0"/>
        <w:gridCol w:w="3020"/>
        <w:gridCol w:w="3020"/>
      </w:tblGrid>
      <w:tr w:rsidR="00E3734C" w:rsidRPr="00E3734C" w:rsidTr="009F61B8">
        <w:tc>
          <w:tcPr>
            <w:tcW w:w="3070" w:type="dxa"/>
            <w:shd w:val="clear" w:color="auto" w:fill="auto"/>
          </w:tcPr>
          <w:p w:rsidR="00E3734C" w:rsidRPr="00E3734C" w:rsidRDefault="00E3734C" w:rsidP="00E3734C">
            <w:pPr>
              <w:jc w:val="both"/>
              <w:rPr>
                <w:rFonts w:ascii="Arial" w:hAnsi="Arial" w:cs="Arial"/>
              </w:rPr>
            </w:pPr>
            <w:r w:rsidRPr="00E3734C">
              <w:rPr>
                <w:rFonts w:ascii="Arial" w:hAnsi="Arial" w:cs="Arial"/>
              </w:rPr>
              <w:t>Objetivos estratégicos</w:t>
            </w:r>
          </w:p>
        </w:tc>
        <w:tc>
          <w:tcPr>
            <w:tcW w:w="3070" w:type="dxa"/>
            <w:shd w:val="clear" w:color="auto" w:fill="auto"/>
          </w:tcPr>
          <w:p w:rsidR="00E3734C" w:rsidRPr="00E3734C" w:rsidRDefault="00E3734C" w:rsidP="00E3734C">
            <w:pPr>
              <w:jc w:val="both"/>
              <w:rPr>
                <w:rFonts w:ascii="Arial" w:hAnsi="Arial" w:cs="Arial"/>
              </w:rPr>
            </w:pPr>
            <w:r w:rsidRPr="00E3734C">
              <w:rPr>
                <w:rFonts w:ascii="Arial" w:hAnsi="Arial" w:cs="Arial"/>
              </w:rPr>
              <w:t>Metas</w:t>
            </w:r>
          </w:p>
        </w:tc>
        <w:tc>
          <w:tcPr>
            <w:tcW w:w="3070" w:type="dxa"/>
            <w:shd w:val="clear" w:color="auto" w:fill="auto"/>
          </w:tcPr>
          <w:p w:rsidR="00E3734C" w:rsidRPr="00E3734C" w:rsidRDefault="00E3734C" w:rsidP="00E3734C">
            <w:pPr>
              <w:jc w:val="both"/>
              <w:rPr>
                <w:rFonts w:ascii="Arial" w:hAnsi="Arial" w:cs="Arial"/>
              </w:rPr>
            </w:pPr>
            <w:r w:rsidRPr="00E3734C">
              <w:rPr>
                <w:rFonts w:ascii="Arial" w:hAnsi="Arial" w:cs="Arial"/>
              </w:rPr>
              <w:t>Actividad</w:t>
            </w:r>
          </w:p>
        </w:tc>
      </w:tr>
      <w:tr w:rsidR="00E3734C" w:rsidRPr="00E3734C" w:rsidTr="009F61B8">
        <w:tc>
          <w:tcPr>
            <w:tcW w:w="3070" w:type="dxa"/>
            <w:shd w:val="clear" w:color="auto" w:fill="auto"/>
          </w:tcPr>
          <w:p w:rsidR="00E3734C" w:rsidRPr="00E3734C" w:rsidRDefault="00E3734C" w:rsidP="00E3734C">
            <w:pPr>
              <w:jc w:val="both"/>
              <w:rPr>
                <w:rFonts w:ascii="Arial" w:hAnsi="Arial" w:cs="Arial"/>
              </w:rPr>
            </w:pPr>
            <w:r w:rsidRPr="00E3734C">
              <w:rPr>
                <w:rFonts w:ascii="Arial" w:hAnsi="Arial" w:cs="Arial"/>
              </w:rPr>
              <w:t>5. Contar con procesos y servicios ágiles, flexibles y oportunos para el desarrollo del quehacer institucional.</w:t>
            </w:r>
          </w:p>
          <w:p w:rsidR="00E3734C" w:rsidRPr="00E3734C" w:rsidRDefault="00E3734C" w:rsidP="00E3734C">
            <w:pPr>
              <w:jc w:val="both"/>
              <w:rPr>
                <w:rFonts w:ascii="Arial" w:hAnsi="Arial" w:cs="Arial"/>
              </w:rPr>
            </w:pPr>
          </w:p>
        </w:tc>
        <w:tc>
          <w:tcPr>
            <w:tcW w:w="3070" w:type="dxa"/>
            <w:shd w:val="clear" w:color="auto" w:fill="auto"/>
          </w:tcPr>
          <w:p w:rsidR="00E3734C" w:rsidRPr="00E3734C" w:rsidRDefault="00E3734C" w:rsidP="00E3734C">
            <w:pPr>
              <w:jc w:val="both"/>
              <w:rPr>
                <w:rFonts w:ascii="Arial" w:hAnsi="Arial" w:cs="Arial"/>
              </w:rPr>
            </w:pPr>
            <w:r w:rsidRPr="00E3734C">
              <w:rPr>
                <w:rFonts w:ascii="Arial" w:hAnsi="Arial" w:cs="Arial"/>
              </w:rPr>
              <w:t>5.3.0.1. Desarrollar __ actividades ordinarias en temas particulares de la Vicerrectoría de la VIESA.</w:t>
            </w:r>
          </w:p>
          <w:p w:rsidR="00E3734C" w:rsidRPr="00E3734C" w:rsidRDefault="00E3734C" w:rsidP="00E3734C">
            <w:pPr>
              <w:jc w:val="both"/>
              <w:rPr>
                <w:rFonts w:ascii="Arial" w:hAnsi="Arial" w:cs="Arial"/>
              </w:rPr>
            </w:pPr>
          </w:p>
        </w:tc>
        <w:tc>
          <w:tcPr>
            <w:tcW w:w="3070" w:type="dxa"/>
            <w:shd w:val="clear" w:color="auto" w:fill="auto"/>
          </w:tcPr>
          <w:p w:rsidR="00E3734C" w:rsidRPr="00E3734C" w:rsidRDefault="00E3734C" w:rsidP="00E3734C">
            <w:pPr>
              <w:contextualSpacing/>
              <w:jc w:val="both"/>
            </w:pPr>
            <w:r w:rsidRPr="00E3734C">
              <w:rPr>
                <w:rFonts w:ascii="Arial" w:hAnsi="Arial" w:cs="Arial"/>
                <w:i/>
              </w:rPr>
              <w:t xml:space="preserve">Actividad 3. Organizar y desarrollar el Programa de </w:t>
            </w:r>
            <w:proofErr w:type="spellStart"/>
            <w:r w:rsidRPr="00E3734C">
              <w:rPr>
                <w:rFonts w:ascii="Arial" w:hAnsi="Arial" w:cs="Arial"/>
                <w:i/>
              </w:rPr>
              <w:t>mentoría</w:t>
            </w:r>
            <w:proofErr w:type="spellEnd"/>
            <w:r w:rsidRPr="00E3734C">
              <w:rPr>
                <w:rFonts w:ascii="Arial" w:hAnsi="Arial" w:cs="Arial"/>
                <w:i/>
              </w:rPr>
              <w:t xml:space="preserve"> y liderazgo para la integración estudiantil a la vida universitaria.</w:t>
            </w:r>
          </w:p>
          <w:p w:rsidR="00E3734C" w:rsidRPr="00E3734C" w:rsidRDefault="00E3734C" w:rsidP="00E3734C">
            <w:pPr>
              <w:jc w:val="both"/>
              <w:rPr>
                <w:rFonts w:ascii="Arial" w:hAnsi="Arial" w:cs="Arial"/>
              </w:rPr>
            </w:pPr>
          </w:p>
        </w:tc>
      </w:tr>
    </w:tbl>
    <w:p w:rsidR="00E3734C" w:rsidRPr="00E3734C" w:rsidRDefault="00E3734C" w:rsidP="00E3734C">
      <w:pPr>
        <w:contextualSpacing/>
        <w:jc w:val="both"/>
        <w:rPr>
          <w:rFonts w:ascii="Arial" w:hAnsi="Arial" w:cs="Arial"/>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El programa se ha implementado en las Sedes de Cartago, San José y Alajuela, con los siguientes datos históricos de participación en cuanto a cantidad de líderes y mentores recopilados por el Programa.  </w:t>
      </w:r>
    </w:p>
    <w:p w:rsidR="00E3734C" w:rsidRPr="00E3734C" w:rsidRDefault="00E3734C" w:rsidP="00E3734C">
      <w:pPr>
        <w:ind w:left="720"/>
        <w:contextualSpacing/>
        <w:jc w:val="both"/>
        <w:rPr>
          <w:rFonts w:ascii="Arial" w:hAnsi="Arial" w:cs="Arial"/>
        </w:rPr>
      </w:pPr>
    </w:p>
    <w:tbl>
      <w:tblPr>
        <w:tblW w:w="809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415"/>
        <w:gridCol w:w="622"/>
        <w:gridCol w:w="622"/>
        <w:gridCol w:w="622"/>
        <w:gridCol w:w="622"/>
        <w:gridCol w:w="622"/>
        <w:gridCol w:w="622"/>
        <w:gridCol w:w="622"/>
        <w:gridCol w:w="622"/>
        <w:gridCol w:w="622"/>
        <w:gridCol w:w="622"/>
        <w:gridCol w:w="622"/>
        <w:gridCol w:w="622"/>
      </w:tblGrid>
      <w:tr w:rsidR="00E3734C" w:rsidRPr="00E3734C" w:rsidTr="00065219">
        <w:trPr>
          <w:trHeight w:val="259"/>
          <w:jc w:val="center"/>
        </w:trPr>
        <w:tc>
          <w:tcPr>
            <w:tcW w:w="1344" w:type="dxa"/>
            <w:tcBorders>
              <w:top w:val="single" w:sz="4" w:space="0" w:color="5B9BD5"/>
              <w:left w:val="single" w:sz="4" w:space="0" w:color="5B9BD5"/>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p>
        </w:tc>
        <w:tc>
          <w:tcPr>
            <w:tcW w:w="548"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II-2011</w:t>
            </w:r>
          </w:p>
        </w:tc>
        <w:tc>
          <w:tcPr>
            <w:tcW w:w="548"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I-2012</w:t>
            </w:r>
          </w:p>
        </w:tc>
        <w:tc>
          <w:tcPr>
            <w:tcW w:w="591"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II-2012</w:t>
            </w:r>
          </w:p>
        </w:tc>
        <w:tc>
          <w:tcPr>
            <w:tcW w:w="547"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I-2013</w:t>
            </w:r>
          </w:p>
        </w:tc>
        <w:tc>
          <w:tcPr>
            <w:tcW w:w="547"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II-2013</w:t>
            </w:r>
          </w:p>
        </w:tc>
        <w:tc>
          <w:tcPr>
            <w:tcW w:w="547"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I-2014</w:t>
            </w:r>
          </w:p>
        </w:tc>
        <w:tc>
          <w:tcPr>
            <w:tcW w:w="547"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II-2014</w:t>
            </w:r>
          </w:p>
        </w:tc>
        <w:tc>
          <w:tcPr>
            <w:tcW w:w="582"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I-2015</w:t>
            </w:r>
          </w:p>
        </w:tc>
        <w:tc>
          <w:tcPr>
            <w:tcW w:w="582"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II-2015</w:t>
            </w:r>
          </w:p>
        </w:tc>
        <w:tc>
          <w:tcPr>
            <w:tcW w:w="582"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I-2016</w:t>
            </w:r>
          </w:p>
        </w:tc>
        <w:tc>
          <w:tcPr>
            <w:tcW w:w="582" w:type="dxa"/>
            <w:tcBorders>
              <w:top w:val="single" w:sz="4" w:space="0" w:color="5B9BD5"/>
              <w:left w:val="nil"/>
              <w:bottom w:val="single" w:sz="4" w:space="0" w:color="5B9BD5"/>
              <w:right w:val="nil"/>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II-2016</w:t>
            </w:r>
          </w:p>
        </w:tc>
        <w:tc>
          <w:tcPr>
            <w:tcW w:w="547" w:type="dxa"/>
            <w:tcBorders>
              <w:top w:val="single" w:sz="4" w:space="0" w:color="5B9BD5"/>
              <w:left w:val="nil"/>
              <w:bottom w:val="single" w:sz="4" w:space="0" w:color="5B9BD5"/>
              <w:right w:val="single" w:sz="4" w:space="0" w:color="5B9BD5"/>
            </w:tcBorders>
            <w:shd w:val="clear" w:color="auto" w:fill="5B9BD5"/>
            <w:noWrap/>
            <w:hideMark/>
          </w:tcPr>
          <w:p w:rsidR="00E3734C" w:rsidRPr="00E3734C" w:rsidRDefault="00E3734C" w:rsidP="00E3734C">
            <w:pPr>
              <w:tabs>
                <w:tab w:val="left" w:pos="3078"/>
              </w:tabs>
              <w:rPr>
                <w:rFonts w:ascii="Calibri" w:eastAsia="Calibri" w:hAnsi="Calibri"/>
                <w:b/>
                <w:bCs/>
                <w:color w:val="FFFFFF"/>
                <w:sz w:val="20"/>
                <w:szCs w:val="22"/>
              </w:rPr>
            </w:pPr>
            <w:r w:rsidRPr="00E3734C">
              <w:rPr>
                <w:rFonts w:ascii="Calibri" w:eastAsia="Calibri" w:hAnsi="Calibri"/>
                <w:b/>
                <w:bCs/>
                <w:color w:val="FFFFFF"/>
                <w:sz w:val="20"/>
                <w:szCs w:val="22"/>
              </w:rPr>
              <w:t>I-2017</w:t>
            </w:r>
          </w:p>
        </w:tc>
      </w:tr>
      <w:tr w:rsidR="00E3734C" w:rsidRPr="00E3734C" w:rsidTr="00065219">
        <w:trPr>
          <w:trHeight w:val="259"/>
          <w:jc w:val="center"/>
        </w:trPr>
        <w:tc>
          <w:tcPr>
            <w:tcW w:w="1344" w:type="dxa"/>
            <w:shd w:val="clear" w:color="auto" w:fill="DEEAF6"/>
            <w:noWrap/>
            <w:hideMark/>
          </w:tcPr>
          <w:p w:rsidR="00E3734C" w:rsidRPr="00E3734C" w:rsidRDefault="00E3734C" w:rsidP="00E3734C">
            <w:pPr>
              <w:tabs>
                <w:tab w:val="left" w:pos="3078"/>
              </w:tabs>
              <w:rPr>
                <w:rFonts w:ascii="Calibri" w:eastAsia="Calibri" w:hAnsi="Calibri"/>
                <w:b/>
                <w:bCs/>
                <w:sz w:val="20"/>
                <w:szCs w:val="22"/>
              </w:rPr>
            </w:pPr>
            <w:r w:rsidRPr="00E3734C">
              <w:rPr>
                <w:rFonts w:ascii="Calibri" w:eastAsia="Calibri" w:hAnsi="Calibri"/>
                <w:b/>
                <w:bCs/>
                <w:sz w:val="20"/>
                <w:szCs w:val="22"/>
              </w:rPr>
              <w:t>Mentores</w:t>
            </w:r>
          </w:p>
        </w:tc>
        <w:tc>
          <w:tcPr>
            <w:tcW w:w="548"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81</w:t>
            </w:r>
          </w:p>
        </w:tc>
        <w:tc>
          <w:tcPr>
            <w:tcW w:w="548"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81</w:t>
            </w:r>
          </w:p>
        </w:tc>
        <w:tc>
          <w:tcPr>
            <w:tcW w:w="591"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154</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154</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231</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231</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228</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228</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215</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216</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228</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225</w:t>
            </w:r>
          </w:p>
        </w:tc>
      </w:tr>
      <w:tr w:rsidR="00E3734C" w:rsidRPr="00E3734C" w:rsidTr="00065219">
        <w:trPr>
          <w:trHeight w:val="259"/>
          <w:jc w:val="center"/>
        </w:trPr>
        <w:tc>
          <w:tcPr>
            <w:tcW w:w="1344" w:type="dxa"/>
            <w:shd w:val="clear" w:color="auto" w:fill="auto"/>
            <w:noWrap/>
            <w:hideMark/>
          </w:tcPr>
          <w:p w:rsidR="00E3734C" w:rsidRPr="00E3734C" w:rsidRDefault="00E3734C" w:rsidP="00E3734C">
            <w:pPr>
              <w:tabs>
                <w:tab w:val="left" w:pos="3078"/>
              </w:tabs>
              <w:rPr>
                <w:rFonts w:ascii="Calibri" w:eastAsia="Calibri" w:hAnsi="Calibri"/>
                <w:b/>
                <w:bCs/>
                <w:sz w:val="20"/>
                <w:szCs w:val="22"/>
              </w:rPr>
            </w:pPr>
            <w:r w:rsidRPr="00E3734C">
              <w:rPr>
                <w:rFonts w:ascii="Calibri" w:eastAsia="Calibri" w:hAnsi="Calibri"/>
                <w:b/>
                <w:bCs/>
                <w:sz w:val="20"/>
                <w:szCs w:val="22"/>
              </w:rPr>
              <w:t>Líderes de equipo</w:t>
            </w:r>
          </w:p>
        </w:tc>
        <w:tc>
          <w:tcPr>
            <w:tcW w:w="548"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8"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91"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8</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48</w:t>
            </w:r>
          </w:p>
        </w:tc>
        <w:tc>
          <w:tcPr>
            <w:tcW w:w="582"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49</w:t>
            </w:r>
          </w:p>
        </w:tc>
        <w:tc>
          <w:tcPr>
            <w:tcW w:w="582"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45</w:t>
            </w:r>
          </w:p>
        </w:tc>
        <w:tc>
          <w:tcPr>
            <w:tcW w:w="582"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45</w:t>
            </w:r>
          </w:p>
        </w:tc>
        <w:tc>
          <w:tcPr>
            <w:tcW w:w="582"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44</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43</w:t>
            </w:r>
          </w:p>
        </w:tc>
      </w:tr>
      <w:tr w:rsidR="00E3734C" w:rsidRPr="00E3734C" w:rsidTr="00065219">
        <w:trPr>
          <w:trHeight w:val="259"/>
          <w:jc w:val="center"/>
        </w:trPr>
        <w:tc>
          <w:tcPr>
            <w:tcW w:w="1344" w:type="dxa"/>
            <w:shd w:val="clear" w:color="auto" w:fill="DEEAF6"/>
            <w:noWrap/>
            <w:hideMark/>
          </w:tcPr>
          <w:p w:rsidR="00E3734C" w:rsidRPr="00E3734C" w:rsidRDefault="00E3734C" w:rsidP="00E3734C">
            <w:pPr>
              <w:tabs>
                <w:tab w:val="left" w:pos="3078"/>
              </w:tabs>
              <w:rPr>
                <w:rFonts w:ascii="Calibri" w:eastAsia="Calibri" w:hAnsi="Calibri"/>
                <w:b/>
                <w:bCs/>
                <w:sz w:val="20"/>
                <w:szCs w:val="22"/>
              </w:rPr>
            </w:pPr>
            <w:r w:rsidRPr="00E3734C">
              <w:rPr>
                <w:rFonts w:ascii="Calibri" w:eastAsia="Calibri" w:hAnsi="Calibri"/>
                <w:b/>
                <w:bCs/>
                <w:sz w:val="20"/>
                <w:szCs w:val="22"/>
              </w:rPr>
              <w:t>Líderes coordinadores</w:t>
            </w:r>
          </w:p>
        </w:tc>
        <w:tc>
          <w:tcPr>
            <w:tcW w:w="548"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8"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91"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5</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8</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13</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8</w:t>
            </w:r>
          </w:p>
        </w:tc>
      </w:tr>
      <w:tr w:rsidR="00E3734C" w:rsidRPr="00E3734C" w:rsidTr="00065219">
        <w:trPr>
          <w:trHeight w:val="259"/>
          <w:jc w:val="center"/>
        </w:trPr>
        <w:tc>
          <w:tcPr>
            <w:tcW w:w="1344" w:type="dxa"/>
            <w:shd w:val="clear" w:color="auto" w:fill="auto"/>
            <w:noWrap/>
            <w:hideMark/>
          </w:tcPr>
          <w:p w:rsidR="00E3734C" w:rsidRPr="00E3734C" w:rsidRDefault="00E3734C" w:rsidP="00E3734C">
            <w:pPr>
              <w:tabs>
                <w:tab w:val="left" w:pos="3078"/>
              </w:tabs>
              <w:rPr>
                <w:rFonts w:ascii="Calibri" w:eastAsia="Calibri" w:hAnsi="Calibri"/>
                <w:b/>
                <w:bCs/>
                <w:sz w:val="20"/>
                <w:szCs w:val="22"/>
              </w:rPr>
            </w:pPr>
            <w:r w:rsidRPr="00E3734C">
              <w:rPr>
                <w:rFonts w:ascii="Calibri" w:eastAsia="Calibri" w:hAnsi="Calibri"/>
                <w:b/>
                <w:bCs/>
                <w:sz w:val="20"/>
                <w:szCs w:val="22"/>
              </w:rPr>
              <w:t>Líderes honorarios</w:t>
            </w:r>
          </w:p>
        </w:tc>
        <w:tc>
          <w:tcPr>
            <w:tcW w:w="548"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8"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91"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82"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82"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82"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0</w:t>
            </w:r>
          </w:p>
        </w:tc>
        <w:tc>
          <w:tcPr>
            <w:tcW w:w="582"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w:t>
            </w:r>
          </w:p>
        </w:tc>
        <w:tc>
          <w:tcPr>
            <w:tcW w:w="547" w:type="dxa"/>
            <w:shd w:val="clear" w:color="auto" w:fill="auto"/>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w:t>
            </w:r>
          </w:p>
        </w:tc>
      </w:tr>
      <w:tr w:rsidR="00E3734C" w:rsidRPr="00E3734C" w:rsidTr="00065219">
        <w:trPr>
          <w:trHeight w:val="259"/>
          <w:jc w:val="center"/>
        </w:trPr>
        <w:tc>
          <w:tcPr>
            <w:tcW w:w="1344" w:type="dxa"/>
            <w:shd w:val="clear" w:color="auto" w:fill="DEEAF6"/>
            <w:noWrap/>
            <w:hideMark/>
          </w:tcPr>
          <w:p w:rsidR="00E3734C" w:rsidRPr="00E3734C" w:rsidRDefault="00E3734C" w:rsidP="00E3734C">
            <w:pPr>
              <w:tabs>
                <w:tab w:val="left" w:pos="3078"/>
              </w:tabs>
              <w:rPr>
                <w:rFonts w:ascii="Calibri" w:eastAsia="Calibri" w:hAnsi="Calibri"/>
                <w:b/>
                <w:bCs/>
                <w:sz w:val="20"/>
                <w:szCs w:val="22"/>
              </w:rPr>
            </w:pPr>
            <w:r w:rsidRPr="00E3734C">
              <w:rPr>
                <w:rFonts w:ascii="Calibri" w:eastAsia="Calibri" w:hAnsi="Calibri"/>
                <w:b/>
                <w:bCs/>
                <w:sz w:val="20"/>
                <w:szCs w:val="22"/>
              </w:rPr>
              <w:t xml:space="preserve">TOTAL </w:t>
            </w:r>
          </w:p>
        </w:tc>
        <w:tc>
          <w:tcPr>
            <w:tcW w:w="548"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81</w:t>
            </w:r>
          </w:p>
        </w:tc>
        <w:tc>
          <w:tcPr>
            <w:tcW w:w="548"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81</w:t>
            </w:r>
          </w:p>
        </w:tc>
        <w:tc>
          <w:tcPr>
            <w:tcW w:w="591"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154</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154</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231</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239</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276</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277</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265</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269</w:t>
            </w:r>
          </w:p>
        </w:tc>
        <w:tc>
          <w:tcPr>
            <w:tcW w:w="582"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287</w:t>
            </w:r>
          </w:p>
        </w:tc>
        <w:tc>
          <w:tcPr>
            <w:tcW w:w="547" w:type="dxa"/>
            <w:shd w:val="clear" w:color="auto" w:fill="DEEAF6"/>
            <w:noWrap/>
            <w:hideMark/>
          </w:tcPr>
          <w:p w:rsidR="00E3734C" w:rsidRPr="00E3734C" w:rsidRDefault="00E3734C" w:rsidP="00E3734C">
            <w:pPr>
              <w:tabs>
                <w:tab w:val="left" w:pos="3078"/>
              </w:tabs>
              <w:rPr>
                <w:rFonts w:ascii="Calibri" w:eastAsia="Calibri" w:hAnsi="Calibri"/>
                <w:sz w:val="20"/>
                <w:szCs w:val="22"/>
              </w:rPr>
            </w:pPr>
            <w:r w:rsidRPr="00E3734C">
              <w:rPr>
                <w:rFonts w:ascii="Calibri" w:eastAsia="Calibri" w:hAnsi="Calibri"/>
                <w:sz w:val="20"/>
                <w:szCs w:val="22"/>
              </w:rPr>
              <w:t>278</w:t>
            </w:r>
          </w:p>
        </w:tc>
      </w:tr>
    </w:tbl>
    <w:p w:rsidR="00E3734C" w:rsidRPr="00E3734C" w:rsidRDefault="00E3734C" w:rsidP="00065219">
      <w:pPr>
        <w:contextualSpacing/>
        <w:jc w:val="both"/>
        <w:rPr>
          <w:rFonts w:ascii="Arial" w:hAnsi="Arial" w:cs="Arial"/>
        </w:rPr>
      </w:pPr>
    </w:p>
    <w:p w:rsidR="00E3734C" w:rsidRPr="00E3734C" w:rsidRDefault="00E3734C" w:rsidP="00065219">
      <w:pPr>
        <w:ind w:left="720"/>
        <w:contextualSpacing/>
        <w:jc w:val="center"/>
        <w:rPr>
          <w:rFonts w:ascii="Arial" w:hAnsi="Arial" w:cs="Arial"/>
        </w:rPr>
      </w:pPr>
      <w:r w:rsidRPr="00E3734C">
        <w:rPr>
          <w:noProof/>
          <w:lang w:val="es-CR" w:eastAsia="es-CR"/>
        </w:rPr>
        <w:lastRenderedPageBreak/>
        <w:drawing>
          <wp:inline distT="0" distB="0" distL="0" distR="0">
            <wp:extent cx="4869180" cy="2895600"/>
            <wp:effectExtent l="0" t="0" r="7620" b="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734C" w:rsidRPr="00E3734C" w:rsidRDefault="00E3734C" w:rsidP="00E3734C">
      <w:pPr>
        <w:ind w:left="720"/>
        <w:contextualSpacing/>
        <w:jc w:val="both"/>
        <w:rPr>
          <w:rFonts w:ascii="Arial" w:hAnsi="Arial" w:cs="Arial"/>
          <w:highlight w:val="yellow"/>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En el caso de la Sede Regional San Carlos desde el 2007, el </w:t>
      </w:r>
      <w:proofErr w:type="spellStart"/>
      <w:r w:rsidRPr="00E3734C">
        <w:rPr>
          <w:rFonts w:ascii="Arial" w:hAnsi="Arial" w:cs="Arial"/>
        </w:rPr>
        <w:t>DEVESA</w:t>
      </w:r>
      <w:proofErr w:type="spellEnd"/>
      <w:r w:rsidRPr="00E3734C">
        <w:rPr>
          <w:rFonts w:ascii="Arial" w:hAnsi="Arial" w:cs="Arial"/>
        </w:rPr>
        <w:t xml:space="preserve"> ha desarrollado un programa de integración que comparte algunos de los objetivos que se trabajan desde </w:t>
      </w:r>
      <w:proofErr w:type="spellStart"/>
      <w:r w:rsidRPr="00E3734C">
        <w:rPr>
          <w:rFonts w:ascii="Arial" w:hAnsi="Arial" w:cs="Arial"/>
        </w:rPr>
        <w:t>IntegraTEC</w:t>
      </w:r>
      <w:proofErr w:type="spellEnd"/>
      <w:r w:rsidRPr="00E3734C">
        <w:rPr>
          <w:rFonts w:ascii="Arial" w:hAnsi="Arial" w:cs="Arial"/>
        </w:rPr>
        <w:t xml:space="preserve">. En este programa actualmente con 60 estudiantes líderes que colaboran en las actividades de integración durante todo el año, en apoyo de tutorías, como grupo de red de apoyo entre sus pares y a la vez realizan trabajo de acción social a nivel comunitario. </w:t>
      </w:r>
    </w:p>
    <w:p w:rsidR="00E3734C" w:rsidRPr="00E3734C" w:rsidRDefault="00E3734C" w:rsidP="00E3734C">
      <w:pPr>
        <w:ind w:left="720"/>
        <w:contextualSpacing/>
        <w:jc w:val="both"/>
        <w:rPr>
          <w:rFonts w:ascii="Arial" w:hAnsi="Arial" w:cs="Arial"/>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 En el Centro Académico de Limón se inició la implementación del programa en el II semestre del año 2014, sin embargo, en el II semestre del año 2016 se suspendió temporalmente para iniciar otro proyecto denominado: </w:t>
      </w:r>
      <w:proofErr w:type="spellStart"/>
      <w:r w:rsidRPr="00E3734C">
        <w:rPr>
          <w:rFonts w:ascii="Arial" w:hAnsi="Arial" w:cs="Arial"/>
        </w:rPr>
        <w:t>LideraTEC</w:t>
      </w:r>
      <w:proofErr w:type="spellEnd"/>
      <w:r w:rsidRPr="00E3734C">
        <w:rPr>
          <w:rFonts w:ascii="Arial" w:hAnsi="Arial" w:cs="Arial"/>
        </w:rPr>
        <w:t xml:space="preserve">, sin embargo, vía telefónica el </w:t>
      </w:r>
      <w:proofErr w:type="spellStart"/>
      <w:r w:rsidRPr="00E3734C">
        <w:rPr>
          <w:rFonts w:ascii="Arial" w:hAnsi="Arial" w:cs="Arial"/>
        </w:rPr>
        <w:t>MSc</w:t>
      </w:r>
      <w:proofErr w:type="spellEnd"/>
      <w:r w:rsidRPr="00E3734C">
        <w:rPr>
          <w:rFonts w:ascii="Arial" w:hAnsi="Arial" w:cs="Arial"/>
        </w:rPr>
        <w:t xml:space="preserve">. </w:t>
      </w:r>
      <w:proofErr w:type="spellStart"/>
      <w:r w:rsidRPr="00E3734C">
        <w:rPr>
          <w:rFonts w:ascii="Arial" w:hAnsi="Arial" w:cs="Arial"/>
        </w:rPr>
        <w:t>Enos</w:t>
      </w:r>
      <w:proofErr w:type="spellEnd"/>
      <w:r w:rsidRPr="00E3734C">
        <w:rPr>
          <w:rFonts w:ascii="Arial" w:hAnsi="Arial" w:cs="Arial"/>
        </w:rPr>
        <w:t xml:space="preserve"> Brown Richards, encargado del Departamento de Orientación y Psicología del Centro Académico Limón, indica que sería enriquecedor y factible retomar el Programa </w:t>
      </w:r>
      <w:proofErr w:type="spellStart"/>
      <w:r w:rsidRPr="00E3734C">
        <w:rPr>
          <w:rFonts w:ascii="Arial" w:hAnsi="Arial" w:cs="Arial"/>
        </w:rPr>
        <w:t>IntegraTEC</w:t>
      </w:r>
      <w:proofErr w:type="spellEnd"/>
      <w:r w:rsidRPr="00E3734C">
        <w:rPr>
          <w:rFonts w:ascii="Arial" w:hAnsi="Arial" w:cs="Arial"/>
        </w:rPr>
        <w:t xml:space="preserve"> en ese Centro. </w:t>
      </w:r>
    </w:p>
    <w:p w:rsidR="00E3734C" w:rsidRPr="00E3734C" w:rsidRDefault="00E3734C" w:rsidP="00E3734C">
      <w:pPr>
        <w:ind w:left="714" w:right="689" w:firstLine="10"/>
        <w:jc w:val="both"/>
        <w:rPr>
          <w:rFonts w:ascii="Arial" w:hAnsi="Arial" w:cs="Arial"/>
          <w:i/>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El siguiente gráfico del Informe de Labores de </w:t>
      </w:r>
      <w:proofErr w:type="spellStart"/>
      <w:r w:rsidRPr="00E3734C">
        <w:rPr>
          <w:rFonts w:ascii="Arial" w:hAnsi="Arial" w:cs="Arial"/>
        </w:rPr>
        <w:t>IntegraTEC</w:t>
      </w:r>
      <w:proofErr w:type="spellEnd"/>
      <w:r w:rsidRPr="00E3734C">
        <w:rPr>
          <w:rFonts w:ascii="Arial" w:hAnsi="Arial" w:cs="Arial"/>
        </w:rPr>
        <w:t xml:space="preserve">, presentado en la Sesión No. 17-2016 del Departamento de Orientación y Psicología (13 de diciembre, 2016), evidencia el crecimiento del Programa en cuanto a participación de estudiantes en la sede Cartago. </w:t>
      </w:r>
    </w:p>
    <w:p w:rsidR="00E3734C" w:rsidRPr="00E3734C" w:rsidRDefault="00E3734C" w:rsidP="00E3734C">
      <w:pPr>
        <w:ind w:left="720"/>
        <w:contextualSpacing/>
        <w:jc w:val="both"/>
        <w:rPr>
          <w:rFonts w:ascii="Arial" w:hAnsi="Arial" w:cs="Arial"/>
        </w:rPr>
      </w:pPr>
    </w:p>
    <w:p w:rsidR="00E3734C" w:rsidRPr="00E3734C" w:rsidRDefault="00E3734C" w:rsidP="00E3734C">
      <w:pPr>
        <w:jc w:val="both"/>
        <w:rPr>
          <w:rFonts w:ascii="Arial" w:hAnsi="Arial" w:cs="Arial"/>
          <w:i/>
          <w:sz w:val="22"/>
          <w:szCs w:val="22"/>
          <w:lang w:val="es-CR"/>
        </w:rPr>
      </w:pPr>
      <w:r w:rsidRPr="00E3734C">
        <w:rPr>
          <w:rFonts w:ascii="Arial" w:hAnsi="Arial" w:cs="Arial"/>
          <w:i/>
          <w:noProof/>
          <w:sz w:val="22"/>
          <w:szCs w:val="22"/>
          <w:lang w:val="es-CR" w:eastAsia="es-CR"/>
        </w:rPr>
        <w:lastRenderedPageBreak/>
        <w:drawing>
          <wp:inline distT="0" distB="0" distL="0" distR="0">
            <wp:extent cx="5646420" cy="3543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6420" cy="3543300"/>
                    </a:xfrm>
                    <a:prstGeom prst="rect">
                      <a:avLst/>
                    </a:prstGeom>
                    <a:noFill/>
                    <a:ln>
                      <a:noFill/>
                    </a:ln>
                  </pic:spPr>
                </pic:pic>
              </a:graphicData>
            </a:graphic>
          </wp:inline>
        </w:drawing>
      </w:r>
    </w:p>
    <w:p w:rsidR="00E3734C" w:rsidRPr="00E3734C" w:rsidRDefault="00E3734C" w:rsidP="00E3734C">
      <w:pPr>
        <w:ind w:left="720"/>
        <w:contextualSpacing/>
        <w:jc w:val="both"/>
        <w:rPr>
          <w:rFonts w:ascii="Arial" w:hAnsi="Arial" w:cs="Arial"/>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 Durante este semestre (I-2017) se registra un total de 1167 estudiantes de primer ingreso inscritos en el Programa </w:t>
      </w:r>
      <w:proofErr w:type="spellStart"/>
      <w:r w:rsidRPr="00E3734C">
        <w:rPr>
          <w:rFonts w:ascii="Arial" w:hAnsi="Arial" w:cs="Arial"/>
        </w:rPr>
        <w:t>IntegraTEC</w:t>
      </w:r>
      <w:proofErr w:type="spellEnd"/>
      <w:r w:rsidRPr="00E3734C">
        <w:rPr>
          <w:rFonts w:ascii="Arial" w:hAnsi="Arial" w:cs="Arial"/>
        </w:rPr>
        <w:t xml:space="preserve"> (974 en la Sede de Cartago, 158 en el Centro Académico de San José y 35 en la Sede de Alajuela). </w:t>
      </w:r>
    </w:p>
    <w:p w:rsidR="00E3734C" w:rsidRPr="00E3734C" w:rsidRDefault="00E3734C" w:rsidP="00E3734C">
      <w:pPr>
        <w:ind w:left="720"/>
        <w:contextualSpacing/>
        <w:jc w:val="both"/>
        <w:rPr>
          <w:rFonts w:ascii="Arial" w:hAnsi="Arial" w:cs="Arial"/>
          <w:highlight w:val="yellow"/>
        </w:rPr>
      </w:pPr>
    </w:p>
    <w:p w:rsidR="00E3734C" w:rsidRPr="00E3734C" w:rsidRDefault="00E3734C" w:rsidP="00E3734C">
      <w:pPr>
        <w:ind w:left="720"/>
        <w:contextualSpacing/>
        <w:jc w:val="both"/>
        <w:rPr>
          <w:rFonts w:ascii="Arial" w:hAnsi="Arial" w:cs="Arial"/>
          <w:highlight w:val="yellow"/>
        </w:rPr>
      </w:pPr>
    </w:p>
    <w:p w:rsidR="00E3734C" w:rsidRPr="00E3734C" w:rsidRDefault="00E3734C" w:rsidP="00E3734C">
      <w:pPr>
        <w:ind w:left="720"/>
        <w:contextualSpacing/>
        <w:jc w:val="both"/>
        <w:rPr>
          <w:rFonts w:ascii="Arial" w:hAnsi="Arial" w:cs="Arial"/>
          <w:highlight w:val="yellow"/>
        </w:rPr>
      </w:pPr>
    </w:p>
    <w:p w:rsidR="00E3734C" w:rsidRPr="00E3734C" w:rsidRDefault="00E3734C" w:rsidP="00E3734C">
      <w:pPr>
        <w:ind w:left="720"/>
        <w:contextualSpacing/>
        <w:jc w:val="center"/>
        <w:rPr>
          <w:noProof/>
          <w:lang w:val="es-CR" w:eastAsia="es-CR"/>
        </w:rPr>
      </w:pPr>
      <w:r w:rsidRPr="00E3734C">
        <w:rPr>
          <w:noProof/>
          <w:lang w:val="es-CR" w:eastAsia="es-CR"/>
        </w:rPr>
        <w:drawing>
          <wp:inline distT="0" distB="0" distL="0" distR="0">
            <wp:extent cx="4629150" cy="2657475"/>
            <wp:effectExtent l="0" t="0" r="0" b="9525"/>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734C" w:rsidRPr="00E3734C" w:rsidRDefault="00E3734C" w:rsidP="00E3734C">
      <w:pPr>
        <w:contextualSpacing/>
        <w:rPr>
          <w:rFonts w:ascii="Arial" w:hAnsi="Arial" w:cs="Arial"/>
          <w:highlight w:val="yellow"/>
        </w:rPr>
      </w:pPr>
    </w:p>
    <w:p w:rsidR="00E3734C" w:rsidRPr="00E3734C" w:rsidRDefault="00E3734C" w:rsidP="00E3734C">
      <w:pPr>
        <w:ind w:left="720"/>
        <w:contextualSpacing/>
        <w:jc w:val="both"/>
        <w:rPr>
          <w:rFonts w:ascii="Arial" w:hAnsi="Arial" w:cs="Arial"/>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Las evaluaciones y </w:t>
      </w:r>
      <w:proofErr w:type="spellStart"/>
      <w:r w:rsidRPr="00E3734C">
        <w:rPr>
          <w:rFonts w:ascii="Arial" w:hAnsi="Arial" w:cs="Arial"/>
        </w:rPr>
        <w:t>monitoreos</w:t>
      </w:r>
      <w:proofErr w:type="spellEnd"/>
      <w:r w:rsidRPr="00E3734C">
        <w:rPr>
          <w:rFonts w:ascii="Arial" w:hAnsi="Arial" w:cs="Arial"/>
        </w:rPr>
        <w:t xml:space="preserve"> que realiza el programa de manera periódica están dirigidos a todos sus integrantes y han permitido un proceso de mejora continua.  El último monitoreo realizado en marzo 2017 a estudiantes de la Sede de Cartago, demuestra altos niveles de satisfacción de los estudiantes de primer ingreso con respecto a la labor realizada por los mentores  </w:t>
      </w:r>
    </w:p>
    <w:p w:rsidR="00E3734C" w:rsidRPr="00E3734C" w:rsidRDefault="00E3734C" w:rsidP="00E3734C">
      <w:pPr>
        <w:jc w:val="both"/>
        <w:rPr>
          <w:rFonts w:ascii="Arial" w:hAnsi="Arial" w:cs="Arial"/>
          <w:color w:val="FF0000"/>
        </w:rPr>
      </w:pPr>
    </w:p>
    <w:p w:rsidR="00E3734C" w:rsidRPr="00E3734C" w:rsidRDefault="00E3734C" w:rsidP="00E3734C">
      <w:pPr>
        <w:jc w:val="both"/>
        <w:rPr>
          <w:rFonts w:ascii="Arial" w:hAnsi="Arial" w:cs="Arial"/>
          <w:color w:val="FF0000"/>
        </w:rPr>
      </w:pPr>
    </w:p>
    <w:p w:rsidR="00E3734C" w:rsidRPr="00E3734C" w:rsidRDefault="00E3734C" w:rsidP="00E3734C">
      <w:pPr>
        <w:jc w:val="both"/>
        <w:rPr>
          <w:rFonts w:ascii="Arial" w:hAnsi="Arial" w:cs="Arial"/>
          <w:color w:val="FF0000"/>
        </w:rPr>
      </w:pPr>
      <w:r w:rsidRPr="00E3734C">
        <w:rPr>
          <w:noProof/>
          <w:lang w:val="es-CR" w:eastAsia="es-CR"/>
        </w:rPr>
        <w:drawing>
          <wp:inline distT="0" distB="0" distL="0" distR="0">
            <wp:extent cx="5761990" cy="2733040"/>
            <wp:effectExtent l="0" t="0" r="10160" b="1016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734C" w:rsidRPr="00E3734C" w:rsidRDefault="00E3734C" w:rsidP="00E3734C">
      <w:pPr>
        <w:jc w:val="both"/>
        <w:rPr>
          <w:rFonts w:ascii="Arial" w:hAnsi="Arial" w:cs="Arial"/>
          <w:color w:val="FF0000"/>
        </w:rPr>
      </w:pPr>
    </w:p>
    <w:p w:rsidR="00E3734C" w:rsidRPr="00E3734C" w:rsidRDefault="00E3734C" w:rsidP="00E3734C">
      <w:pPr>
        <w:jc w:val="both"/>
        <w:rPr>
          <w:rFonts w:ascii="Arial" w:hAnsi="Arial" w:cs="Arial"/>
          <w:color w:val="FF0000"/>
        </w:rPr>
      </w:pPr>
    </w:p>
    <w:p w:rsidR="00E3734C" w:rsidRPr="00E3734C" w:rsidRDefault="00E3734C" w:rsidP="00E3734C">
      <w:pPr>
        <w:rPr>
          <w:rFonts w:ascii="Arial" w:hAnsi="Arial" w:cs="Arial"/>
        </w:rPr>
      </w:pPr>
      <w:r w:rsidRPr="00E3734C">
        <w:rPr>
          <w:rFonts w:ascii="Arial" w:hAnsi="Arial" w:cs="Arial"/>
        </w:rPr>
        <w:t xml:space="preserve">Además, se evidencian altos niveles de satisfacción por parte de los mentores y líderes de equipo (en escala de 1-5) </w:t>
      </w:r>
    </w:p>
    <w:p w:rsidR="00E3734C" w:rsidRPr="00E3734C" w:rsidRDefault="00E3734C" w:rsidP="00E3734C">
      <w:pPr>
        <w:rPr>
          <w:rFonts w:ascii="Arial" w:hAnsi="Arial" w:cs="Arial"/>
          <w:color w:val="FF0000"/>
        </w:rPr>
      </w:pPr>
    </w:p>
    <w:p w:rsidR="00E3734C" w:rsidRPr="00E3734C" w:rsidRDefault="00E3734C" w:rsidP="00E3734C">
      <w:pPr>
        <w:rPr>
          <w:rFonts w:ascii="Arial" w:hAnsi="Arial" w:cs="Arial"/>
          <w:color w:val="FF0000"/>
        </w:rPr>
      </w:pPr>
    </w:p>
    <w:p w:rsidR="00E3734C" w:rsidRPr="00E3734C" w:rsidRDefault="00E3734C" w:rsidP="00E3734C">
      <w:pPr>
        <w:jc w:val="center"/>
        <w:rPr>
          <w:rFonts w:ascii="Arial" w:hAnsi="Arial" w:cs="Arial"/>
          <w:color w:val="FF0000"/>
          <w:lang w:val="es-CR"/>
        </w:rPr>
      </w:pPr>
      <w:r w:rsidRPr="00E3734C">
        <w:rPr>
          <w:rFonts w:ascii="Arial" w:hAnsi="Arial" w:cs="Arial"/>
          <w:noProof/>
          <w:color w:val="FF0000"/>
          <w:lang w:val="es-CR" w:eastAsia="es-CR"/>
        </w:rPr>
        <w:drawing>
          <wp:inline distT="0" distB="0" distL="0" distR="0">
            <wp:extent cx="4853940" cy="253746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dor de contenido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3940" cy="2537460"/>
                    </a:xfrm>
                    <a:prstGeom prst="rect">
                      <a:avLst/>
                    </a:prstGeom>
                    <a:noFill/>
                    <a:ln>
                      <a:noFill/>
                    </a:ln>
                  </pic:spPr>
                </pic:pic>
              </a:graphicData>
            </a:graphic>
          </wp:inline>
        </w:drawing>
      </w:r>
    </w:p>
    <w:p w:rsidR="00E3734C" w:rsidRPr="00E3734C" w:rsidRDefault="00E3734C" w:rsidP="00E3734C">
      <w:pPr>
        <w:jc w:val="center"/>
        <w:rPr>
          <w:rFonts w:ascii="Arial" w:hAnsi="Arial" w:cs="Arial"/>
          <w:color w:val="FF0000"/>
        </w:rPr>
      </w:pPr>
      <w:r w:rsidRPr="00E3734C">
        <w:rPr>
          <w:rFonts w:ascii="Arial" w:hAnsi="Arial" w:cs="Arial"/>
          <w:noProof/>
          <w:color w:val="FF0000"/>
          <w:lang w:val="es-CR" w:eastAsia="es-CR"/>
        </w:rPr>
        <w:lastRenderedPageBreak/>
        <w:drawing>
          <wp:inline distT="0" distB="0" distL="0" distR="0">
            <wp:extent cx="5760720" cy="27965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796540"/>
                    </a:xfrm>
                    <a:prstGeom prst="rect">
                      <a:avLst/>
                    </a:prstGeom>
                    <a:noFill/>
                    <a:ln>
                      <a:noFill/>
                    </a:ln>
                  </pic:spPr>
                </pic:pic>
              </a:graphicData>
            </a:graphic>
          </wp:inline>
        </w:drawing>
      </w:r>
    </w:p>
    <w:p w:rsidR="00E3734C" w:rsidRPr="00E3734C" w:rsidRDefault="00E3734C" w:rsidP="00E3734C">
      <w:pPr>
        <w:jc w:val="both"/>
        <w:rPr>
          <w:rFonts w:ascii="Arial" w:hAnsi="Arial" w:cs="Arial"/>
        </w:rPr>
      </w:pPr>
    </w:p>
    <w:p w:rsidR="00E3734C" w:rsidRPr="00E3734C" w:rsidRDefault="00E3734C" w:rsidP="00E3734C">
      <w:pPr>
        <w:numPr>
          <w:ilvl w:val="0"/>
          <w:numId w:val="18"/>
        </w:numPr>
        <w:ind w:left="426" w:hanging="426"/>
        <w:contextualSpacing/>
        <w:jc w:val="both"/>
        <w:rPr>
          <w:rFonts w:ascii="Arial" w:hAnsi="Arial" w:cs="Arial"/>
        </w:rPr>
      </w:pPr>
      <w:proofErr w:type="spellStart"/>
      <w:r w:rsidRPr="00E3734C">
        <w:rPr>
          <w:rFonts w:ascii="Arial" w:hAnsi="Arial" w:cs="Arial"/>
        </w:rPr>
        <w:t>IntegraTEC</w:t>
      </w:r>
      <w:proofErr w:type="spellEnd"/>
      <w:r w:rsidRPr="00E3734C">
        <w:rPr>
          <w:rFonts w:ascii="Arial" w:hAnsi="Arial" w:cs="Arial"/>
        </w:rPr>
        <w:t xml:space="preserve"> es un programa que incide directamente en la formación integral estudiantil, potenciando el desarrollo de atributos y habilidades socioemocionales como el trabajo en equipo, iniciativa, proactividad, comunicación asertiva, resolución de conflictos, liderazgo, planificación y gestión de proyectos, entre otras. </w:t>
      </w:r>
    </w:p>
    <w:p w:rsidR="00E3734C" w:rsidRPr="00E3734C" w:rsidRDefault="00E3734C" w:rsidP="00E3734C">
      <w:pPr>
        <w:rPr>
          <w:rFonts w:ascii="Arial" w:hAnsi="Arial" w:cs="Arial"/>
        </w:rPr>
      </w:pPr>
    </w:p>
    <w:p w:rsidR="00E3734C" w:rsidRPr="00E3734C" w:rsidRDefault="00E3734C" w:rsidP="00F13C42">
      <w:pPr>
        <w:numPr>
          <w:ilvl w:val="0"/>
          <w:numId w:val="18"/>
        </w:numPr>
        <w:ind w:left="426" w:hanging="426"/>
        <w:contextualSpacing/>
        <w:jc w:val="both"/>
        <w:rPr>
          <w:rFonts w:ascii="Arial" w:hAnsi="Arial" w:cs="Arial"/>
        </w:rPr>
      </w:pPr>
      <w:r w:rsidRPr="00E3734C">
        <w:rPr>
          <w:rFonts w:ascii="Arial" w:hAnsi="Arial" w:cs="Arial"/>
        </w:rPr>
        <w:t xml:space="preserve">Los estudiantes que forman parte del programa reciben capacitación en el tema de primeros auxilios psicológicos, por lo cual se han convertido en una red de apoyo para la detección, prevención y abordaje inicial de situaciones de crisis a nivel psicológico y su posterior derivación a los profesionales correspondientes. La disponibilidad, agilidad en los canales de comunicación, así como la cercanía y confianza que desarrollan los estudiantes con algunos mentores y líderes ha permitido detectar a tiempo situaciones de ideación e intento suicida. </w:t>
      </w:r>
    </w:p>
    <w:p w:rsidR="00E3734C" w:rsidRPr="00E3734C" w:rsidRDefault="00E3734C" w:rsidP="00E3734C">
      <w:pPr>
        <w:ind w:left="720"/>
        <w:contextualSpacing/>
        <w:rPr>
          <w:rFonts w:ascii="Arial" w:hAnsi="Arial" w:cs="Arial"/>
          <w:color w:val="FF0000"/>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Al ser un programa de participación voluntaria contribuye en la formación de profesionales con un enfoque humanista y solidario. Además, muchos estudiantes que participan del Programa </w:t>
      </w:r>
      <w:proofErr w:type="spellStart"/>
      <w:r w:rsidRPr="00E3734C">
        <w:rPr>
          <w:rFonts w:ascii="Arial" w:hAnsi="Arial" w:cs="Arial"/>
        </w:rPr>
        <w:t>IntegraTEC</w:t>
      </w:r>
      <w:proofErr w:type="spellEnd"/>
      <w:r w:rsidRPr="00E3734C">
        <w:rPr>
          <w:rFonts w:ascii="Arial" w:hAnsi="Arial" w:cs="Arial"/>
        </w:rPr>
        <w:t>, se convierten en apoyos fundamentales para el desarrollo de diferentes acciones y actividades dentro de sus carreras (</w:t>
      </w:r>
      <w:proofErr w:type="spellStart"/>
      <w:r w:rsidRPr="00E3734C">
        <w:rPr>
          <w:rFonts w:ascii="Arial" w:hAnsi="Arial" w:cs="Arial"/>
        </w:rPr>
        <w:t>prebienvenidas</w:t>
      </w:r>
      <w:proofErr w:type="spellEnd"/>
      <w:r w:rsidRPr="00E3734C">
        <w:rPr>
          <w:rFonts w:ascii="Arial" w:hAnsi="Arial" w:cs="Arial"/>
        </w:rPr>
        <w:t>, actividades de recibimiento, feria vocacional, entre otras).</w:t>
      </w:r>
    </w:p>
    <w:p w:rsidR="00E3734C" w:rsidRPr="00E3734C" w:rsidRDefault="00E3734C" w:rsidP="00E3734C">
      <w:pPr>
        <w:ind w:left="720"/>
        <w:contextualSpacing/>
        <w:rPr>
          <w:rFonts w:ascii="Arial" w:hAnsi="Arial" w:cs="Arial"/>
          <w:color w:val="FF0000"/>
          <w:sz w:val="16"/>
          <w:szCs w:val="16"/>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El enfoque voluntario del programa permite su desarrollo sin la necesidad de invertir un recurso financiero directo en el pago de las horas que los estudiantes invierten en sus labores. Sin embargo, para su adecuado funcionamiento requiere presupuesto específico para la realización de actividades de integración y capacitación, elaboración de certificados, entrega de elementos que identifiquen a sus miembros, entre otros.  </w:t>
      </w:r>
    </w:p>
    <w:p w:rsidR="00E3734C" w:rsidRPr="00E3734C" w:rsidRDefault="00E3734C" w:rsidP="00E3734C">
      <w:pPr>
        <w:ind w:left="720"/>
        <w:contextualSpacing/>
        <w:rPr>
          <w:rFonts w:ascii="Arial" w:hAnsi="Arial" w:cs="Arial"/>
          <w:color w:val="FF0000"/>
          <w:sz w:val="16"/>
          <w:szCs w:val="16"/>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 Durante el año 2014 representantes de la empresa </w:t>
      </w:r>
      <w:proofErr w:type="spellStart"/>
      <w:r w:rsidRPr="00E3734C">
        <w:rPr>
          <w:rFonts w:ascii="Arial" w:hAnsi="Arial" w:cs="Arial"/>
        </w:rPr>
        <w:t>National</w:t>
      </w:r>
      <w:proofErr w:type="spellEnd"/>
      <w:r w:rsidRPr="00E3734C">
        <w:rPr>
          <w:rFonts w:ascii="Arial" w:hAnsi="Arial" w:cs="Arial"/>
        </w:rPr>
        <w:t xml:space="preserve"> Instrument</w:t>
      </w:r>
      <w:r w:rsidR="00F13C42">
        <w:rPr>
          <w:rFonts w:ascii="Arial" w:hAnsi="Arial" w:cs="Arial"/>
        </w:rPr>
        <w:t>o</w:t>
      </w:r>
      <w:r w:rsidRPr="00E3734C">
        <w:rPr>
          <w:rFonts w:ascii="Arial" w:hAnsi="Arial" w:cs="Arial"/>
        </w:rPr>
        <w:t xml:space="preserve">s se mostraron interesados en conocer sobre el programa y desarrollar posibles alianzas en el futuro. En ese mismo año se contó con la participación de representantes de la empresa Boston </w:t>
      </w:r>
      <w:proofErr w:type="spellStart"/>
      <w:r w:rsidRPr="00E3734C">
        <w:rPr>
          <w:rFonts w:ascii="Arial" w:hAnsi="Arial" w:cs="Arial"/>
        </w:rPr>
        <w:t>Scientific</w:t>
      </w:r>
      <w:proofErr w:type="spellEnd"/>
      <w:r w:rsidRPr="00E3734C">
        <w:rPr>
          <w:rFonts w:ascii="Arial" w:hAnsi="Arial" w:cs="Arial"/>
        </w:rPr>
        <w:t xml:space="preserve"> y </w:t>
      </w:r>
      <w:proofErr w:type="spellStart"/>
      <w:r w:rsidRPr="00E3734C">
        <w:rPr>
          <w:rFonts w:ascii="Arial" w:hAnsi="Arial" w:cs="Arial"/>
        </w:rPr>
        <w:t>Pernix</w:t>
      </w:r>
      <w:proofErr w:type="spellEnd"/>
      <w:r w:rsidRPr="00E3734C">
        <w:rPr>
          <w:rFonts w:ascii="Arial" w:hAnsi="Arial" w:cs="Arial"/>
        </w:rPr>
        <w:t xml:space="preserve"> S.A., en la mesa redonda “El </w:t>
      </w:r>
      <w:proofErr w:type="spellStart"/>
      <w:r w:rsidRPr="00E3734C">
        <w:rPr>
          <w:rFonts w:ascii="Arial" w:hAnsi="Arial" w:cs="Arial"/>
        </w:rPr>
        <w:t>mentoring</w:t>
      </w:r>
      <w:proofErr w:type="spellEnd"/>
      <w:r w:rsidRPr="00E3734C">
        <w:rPr>
          <w:rFonts w:ascii="Arial" w:hAnsi="Arial" w:cs="Arial"/>
        </w:rPr>
        <w:t xml:space="preserve"> como herramienta para favorecer la integración a los entornos universitarios y laborales” organizada por </w:t>
      </w:r>
      <w:proofErr w:type="spellStart"/>
      <w:r w:rsidRPr="00E3734C">
        <w:rPr>
          <w:rFonts w:ascii="Arial" w:hAnsi="Arial" w:cs="Arial"/>
        </w:rPr>
        <w:t>IntegraTEC</w:t>
      </w:r>
      <w:proofErr w:type="spellEnd"/>
      <w:r w:rsidRPr="00E3734C">
        <w:rPr>
          <w:rFonts w:ascii="Arial" w:hAnsi="Arial" w:cs="Arial"/>
        </w:rPr>
        <w:t xml:space="preserve">.  En el año 2016 se recibió </w:t>
      </w:r>
      <w:r w:rsidRPr="00E3734C">
        <w:rPr>
          <w:rFonts w:ascii="Arial" w:hAnsi="Arial" w:cs="Arial"/>
        </w:rPr>
        <w:lastRenderedPageBreak/>
        <w:t xml:space="preserve">la solicitud de funcionarias de la Universidad Nacional para recibir asesoría en la implementación de un programa similar. En ese mismo año se presentó la ponencia: “La </w:t>
      </w:r>
      <w:proofErr w:type="spellStart"/>
      <w:r w:rsidRPr="00E3734C">
        <w:rPr>
          <w:rFonts w:ascii="Arial" w:hAnsi="Arial" w:cs="Arial"/>
        </w:rPr>
        <w:t>mentoría</w:t>
      </w:r>
      <w:proofErr w:type="spellEnd"/>
      <w:r w:rsidRPr="00E3734C">
        <w:rPr>
          <w:rFonts w:ascii="Arial" w:hAnsi="Arial" w:cs="Arial"/>
        </w:rPr>
        <w:t xml:space="preserve"> como herramienta para el proceso de integración a la vida universitaria: experiencia del Programa </w:t>
      </w:r>
      <w:proofErr w:type="spellStart"/>
      <w:r w:rsidRPr="00E3734C">
        <w:rPr>
          <w:rFonts w:ascii="Arial" w:hAnsi="Arial" w:cs="Arial"/>
        </w:rPr>
        <w:t>IntegraTEC</w:t>
      </w:r>
      <w:proofErr w:type="spellEnd"/>
      <w:r w:rsidRPr="00E3734C">
        <w:rPr>
          <w:rFonts w:ascii="Arial" w:hAnsi="Arial" w:cs="Arial"/>
        </w:rPr>
        <w:t xml:space="preserve"> del Instituto Tecnológico de Costa Rica” en el VIII Congreso Universitario Centroamericano del Consejo Superior Centroamericano (</w:t>
      </w:r>
      <w:proofErr w:type="spellStart"/>
      <w:r w:rsidRPr="00E3734C">
        <w:rPr>
          <w:rFonts w:ascii="Arial" w:hAnsi="Arial" w:cs="Arial"/>
        </w:rPr>
        <w:t>CSUCA</w:t>
      </w:r>
      <w:proofErr w:type="spellEnd"/>
      <w:r w:rsidRPr="00E3734C">
        <w:rPr>
          <w:rFonts w:ascii="Arial" w:hAnsi="Arial" w:cs="Arial"/>
        </w:rPr>
        <w:t xml:space="preserve">). En el año 2017 se brindó asesoría al Colegio Ambientalista Isaías Retana de Pérez Zeledón y se realizó una reunión con representantes de la Ciudad de los Niños. </w:t>
      </w:r>
    </w:p>
    <w:p w:rsidR="00E3734C" w:rsidRPr="00E3734C" w:rsidRDefault="00E3734C" w:rsidP="00E3734C">
      <w:pPr>
        <w:ind w:left="720"/>
        <w:contextualSpacing/>
        <w:rPr>
          <w:rFonts w:ascii="Arial" w:hAnsi="Arial" w:cs="Arial"/>
          <w:color w:val="FF0000"/>
          <w:sz w:val="16"/>
          <w:szCs w:val="16"/>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 xml:space="preserve">El programa </w:t>
      </w:r>
      <w:proofErr w:type="spellStart"/>
      <w:r w:rsidRPr="00E3734C">
        <w:rPr>
          <w:rFonts w:ascii="Arial" w:hAnsi="Arial" w:cs="Arial"/>
        </w:rPr>
        <w:t>IntegraTEC</w:t>
      </w:r>
      <w:proofErr w:type="spellEnd"/>
      <w:r w:rsidRPr="00E3734C">
        <w:rPr>
          <w:rFonts w:ascii="Arial" w:hAnsi="Arial" w:cs="Arial"/>
        </w:rPr>
        <w:t xml:space="preserve"> no cuenta con presupuesto ni plazas específicas para el desarrollo de sus acciones. </w:t>
      </w:r>
    </w:p>
    <w:p w:rsidR="00E3734C" w:rsidRPr="00E3734C" w:rsidRDefault="00E3734C" w:rsidP="00E3734C">
      <w:pPr>
        <w:ind w:left="720"/>
        <w:contextualSpacing/>
        <w:rPr>
          <w:rFonts w:ascii="Arial" w:hAnsi="Arial" w:cs="Arial"/>
          <w:color w:val="FF0000"/>
          <w:sz w:val="16"/>
          <w:szCs w:val="16"/>
        </w:rPr>
      </w:pPr>
    </w:p>
    <w:p w:rsidR="00E3734C" w:rsidRPr="00E3734C" w:rsidRDefault="00E3734C" w:rsidP="00E3734C">
      <w:pPr>
        <w:numPr>
          <w:ilvl w:val="0"/>
          <w:numId w:val="18"/>
        </w:numPr>
        <w:ind w:left="426" w:hanging="426"/>
        <w:contextualSpacing/>
        <w:jc w:val="both"/>
        <w:rPr>
          <w:rFonts w:ascii="Arial" w:hAnsi="Arial" w:cs="Arial"/>
        </w:rPr>
      </w:pPr>
      <w:r w:rsidRPr="00E3734C">
        <w:rPr>
          <w:rFonts w:ascii="Arial" w:hAnsi="Arial" w:cs="Arial"/>
        </w:rPr>
        <w:t>Por todo lo anterior, se dispone elevar la siguiente propuesta al Consejo Institucional.</w:t>
      </w:r>
    </w:p>
    <w:p w:rsidR="00E3734C" w:rsidRPr="00E3734C" w:rsidRDefault="00E3734C" w:rsidP="00E3734C">
      <w:pPr>
        <w:jc w:val="both"/>
        <w:rPr>
          <w:rFonts w:ascii="Arial" w:hAnsi="Arial" w:cs="Arial"/>
        </w:rPr>
      </w:pPr>
    </w:p>
    <w:p w:rsidR="00E3734C" w:rsidRPr="00E3734C" w:rsidRDefault="00E3734C" w:rsidP="00E3734C">
      <w:pPr>
        <w:ind w:left="1410" w:hanging="1410"/>
        <w:jc w:val="both"/>
        <w:rPr>
          <w:rFonts w:ascii="Arial" w:hAnsi="Arial" w:cs="Arial"/>
          <w:b/>
          <w:bCs/>
        </w:rPr>
      </w:pPr>
      <w:r w:rsidRPr="00E3734C">
        <w:rPr>
          <w:rFonts w:ascii="Arial" w:hAnsi="Arial" w:cs="Arial"/>
          <w:b/>
          <w:bCs/>
        </w:rPr>
        <w:t xml:space="preserve">SE </w:t>
      </w:r>
      <w:r>
        <w:rPr>
          <w:rFonts w:ascii="Arial" w:hAnsi="Arial" w:cs="Arial"/>
          <w:b/>
          <w:bCs/>
        </w:rPr>
        <w:t>ACUERDA</w:t>
      </w:r>
      <w:r w:rsidRPr="00E3734C">
        <w:rPr>
          <w:rFonts w:ascii="Arial" w:hAnsi="Arial" w:cs="Arial"/>
          <w:b/>
          <w:bCs/>
        </w:rPr>
        <w:t>:</w:t>
      </w:r>
    </w:p>
    <w:p w:rsidR="00E3734C" w:rsidRPr="00E3734C" w:rsidRDefault="00E3734C" w:rsidP="00E3734C">
      <w:pPr>
        <w:ind w:left="720"/>
        <w:contextualSpacing/>
        <w:rPr>
          <w:rFonts w:ascii="Arial" w:hAnsi="Arial" w:cs="Arial"/>
          <w:color w:val="FF0000"/>
          <w:sz w:val="16"/>
          <w:szCs w:val="16"/>
        </w:rPr>
      </w:pPr>
    </w:p>
    <w:p w:rsidR="00E3734C" w:rsidRPr="00E3734C" w:rsidRDefault="00E3734C" w:rsidP="00E3734C">
      <w:pPr>
        <w:pStyle w:val="Prrafodelista"/>
        <w:numPr>
          <w:ilvl w:val="0"/>
          <w:numId w:val="24"/>
        </w:numPr>
        <w:ind w:left="567" w:hanging="567"/>
        <w:contextualSpacing/>
        <w:jc w:val="both"/>
        <w:rPr>
          <w:rFonts w:ascii="Arial" w:hAnsi="Arial" w:cs="Arial"/>
        </w:rPr>
      </w:pPr>
      <w:r w:rsidRPr="00E3734C">
        <w:rPr>
          <w:rFonts w:ascii="Arial" w:hAnsi="Arial" w:cs="Arial"/>
        </w:rPr>
        <w:t xml:space="preserve">Crear el Programa Institucional </w:t>
      </w:r>
      <w:proofErr w:type="spellStart"/>
      <w:r w:rsidRPr="00E3734C">
        <w:rPr>
          <w:rFonts w:ascii="Arial" w:hAnsi="Arial" w:cs="Arial"/>
        </w:rPr>
        <w:t>IntegraTEC</w:t>
      </w:r>
      <w:proofErr w:type="spellEnd"/>
      <w:r w:rsidRPr="00E3734C">
        <w:rPr>
          <w:rFonts w:ascii="Arial" w:hAnsi="Arial" w:cs="Arial"/>
        </w:rPr>
        <w:t xml:space="preserve"> adscrito al Departamento de Orientación y Psicología, de la Vicerrectoría de Vida Estudiantil y Servicios Académicos, con los siguientes objetivos y funciones:</w:t>
      </w:r>
    </w:p>
    <w:p w:rsidR="00E3734C" w:rsidRPr="00E3734C" w:rsidRDefault="00E3734C" w:rsidP="00E3734C">
      <w:pPr>
        <w:ind w:left="720"/>
        <w:contextualSpacing/>
        <w:rPr>
          <w:rFonts w:ascii="Arial" w:hAnsi="Arial" w:cs="Arial"/>
          <w:color w:val="FF0000"/>
          <w:sz w:val="16"/>
          <w:szCs w:val="16"/>
        </w:rPr>
      </w:pPr>
    </w:p>
    <w:p w:rsidR="00E3734C" w:rsidRPr="00E3734C" w:rsidRDefault="00E3734C" w:rsidP="00E3734C">
      <w:pPr>
        <w:ind w:left="714" w:right="689" w:firstLine="10"/>
        <w:jc w:val="both"/>
        <w:rPr>
          <w:rFonts w:ascii="Arial" w:hAnsi="Arial" w:cs="Arial"/>
          <w:b/>
        </w:rPr>
      </w:pPr>
      <w:r w:rsidRPr="00E3734C">
        <w:rPr>
          <w:rFonts w:ascii="Arial" w:hAnsi="Arial" w:cs="Arial"/>
          <w:b/>
        </w:rPr>
        <w:t xml:space="preserve">Objetivo general </w:t>
      </w:r>
    </w:p>
    <w:p w:rsidR="00E3734C" w:rsidRPr="00E3734C" w:rsidRDefault="00E3734C" w:rsidP="00E3734C">
      <w:pPr>
        <w:ind w:left="714" w:right="689" w:firstLine="10"/>
        <w:jc w:val="both"/>
        <w:rPr>
          <w:rFonts w:ascii="Arial" w:hAnsi="Arial" w:cs="Arial"/>
        </w:rPr>
      </w:pPr>
      <w:r w:rsidRPr="00E3734C">
        <w:rPr>
          <w:rFonts w:ascii="Arial" w:hAnsi="Arial" w:cs="Arial"/>
        </w:rPr>
        <w:t xml:space="preserve">Desarrollar un programa de </w:t>
      </w:r>
      <w:proofErr w:type="spellStart"/>
      <w:r w:rsidRPr="00E3734C">
        <w:rPr>
          <w:rFonts w:ascii="Arial" w:hAnsi="Arial" w:cs="Arial"/>
        </w:rPr>
        <w:t>mentoría</w:t>
      </w:r>
      <w:proofErr w:type="spellEnd"/>
      <w:r w:rsidRPr="00E3734C">
        <w:rPr>
          <w:rFonts w:ascii="Arial" w:hAnsi="Arial" w:cs="Arial"/>
        </w:rPr>
        <w:t xml:space="preserve"> y liderazgo estudiantil que favorezca el proceso de integración a la vida universitaria a nivel institucional.</w:t>
      </w:r>
    </w:p>
    <w:p w:rsidR="00E3734C" w:rsidRPr="00E3734C" w:rsidRDefault="00E3734C" w:rsidP="00E3734C">
      <w:pPr>
        <w:ind w:left="714" w:right="689" w:firstLine="10"/>
        <w:jc w:val="both"/>
        <w:rPr>
          <w:rFonts w:ascii="Arial" w:hAnsi="Arial" w:cs="Arial"/>
          <w:b/>
          <w:i/>
        </w:rPr>
      </w:pPr>
    </w:p>
    <w:p w:rsidR="00E3734C" w:rsidRPr="00E3734C" w:rsidRDefault="00E3734C" w:rsidP="00E3734C">
      <w:pPr>
        <w:ind w:left="714" w:right="689" w:firstLine="10"/>
        <w:jc w:val="both"/>
        <w:rPr>
          <w:rFonts w:ascii="Arial" w:hAnsi="Arial" w:cs="Arial"/>
          <w:b/>
          <w:i/>
        </w:rPr>
      </w:pPr>
      <w:r w:rsidRPr="00E3734C">
        <w:rPr>
          <w:rFonts w:ascii="Arial" w:hAnsi="Arial" w:cs="Arial"/>
          <w:b/>
          <w:i/>
        </w:rPr>
        <w:t>Con las siguientes funciones:</w:t>
      </w:r>
    </w:p>
    <w:p w:rsidR="00E3734C" w:rsidRPr="00E3734C" w:rsidRDefault="00E3734C" w:rsidP="00E3734C">
      <w:pPr>
        <w:ind w:left="714" w:right="689" w:firstLine="10"/>
        <w:jc w:val="both"/>
        <w:rPr>
          <w:rFonts w:ascii="Arial" w:hAnsi="Arial" w:cs="Arial"/>
          <w:b/>
          <w:i/>
        </w:rPr>
      </w:pPr>
    </w:p>
    <w:p w:rsidR="00E3734C" w:rsidRPr="00E3734C" w:rsidRDefault="00E3734C" w:rsidP="00E3734C">
      <w:pPr>
        <w:numPr>
          <w:ilvl w:val="0"/>
          <w:numId w:val="21"/>
        </w:numPr>
        <w:ind w:left="993" w:right="689"/>
        <w:contextualSpacing/>
        <w:jc w:val="both"/>
        <w:rPr>
          <w:rFonts w:ascii="Arial" w:hAnsi="Arial" w:cs="Arial"/>
          <w:i/>
        </w:rPr>
      </w:pPr>
      <w:r w:rsidRPr="00E3734C">
        <w:rPr>
          <w:rFonts w:ascii="Arial" w:hAnsi="Arial" w:cs="Arial"/>
          <w:i/>
        </w:rPr>
        <w:t>Propiciar las acciones necesarias para la formación del equipo de líderes y mentores del programa.</w:t>
      </w:r>
    </w:p>
    <w:p w:rsidR="00E3734C" w:rsidRPr="00E3734C" w:rsidRDefault="00E3734C" w:rsidP="00E3734C">
      <w:pPr>
        <w:numPr>
          <w:ilvl w:val="0"/>
          <w:numId w:val="21"/>
        </w:numPr>
        <w:ind w:right="689"/>
        <w:contextualSpacing/>
        <w:jc w:val="both"/>
        <w:rPr>
          <w:rFonts w:ascii="Arial" w:hAnsi="Arial" w:cs="Arial"/>
          <w:i/>
        </w:rPr>
      </w:pPr>
      <w:r w:rsidRPr="00E3734C">
        <w:rPr>
          <w:rFonts w:ascii="Arial" w:hAnsi="Arial" w:cs="Arial"/>
          <w:i/>
        </w:rPr>
        <w:t xml:space="preserve">Capacitar a los estudiantes que forman parte del programa en temáticas relacionadas con la </w:t>
      </w:r>
      <w:proofErr w:type="spellStart"/>
      <w:r w:rsidRPr="00E3734C">
        <w:rPr>
          <w:rFonts w:ascii="Arial" w:hAnsi="Arial" w:cs="Arial"/>
          <w:i/>
        </w:rPr>
        <w:t>mentoría</w:t>
      </w:r>
      <w:proofErr w:type="spellEnd"/>
      <w:r w:rsidRPr="00E3734C">
        <w:rPr>
          <w:rFonts w:ascii="Arial" w:hAnsi="Arial" w:cs="Arial"/>
          <w:i/>
        </w:rPr>
        <w:t xml:space="preserve">. </w:t>
      </w:r>
    </w:p>
    <w:p w:rsidR="00E3734C" w:rsidRPr="00E3734C" w:rsidRDefault="00E3734C" w:rsidP="00E3734C">
      <w:pPr>
        <w:numPr>
          <w:ilvl w:val="0"/>
          <w:numId w:val="21"/>
        </w:numPr>
        <w:ind w:right="689"/>
        <w:contextualSpacing/>
        <w:jc w:val="both"/>
        <w:rPr>
          <w:rFonts w:ascii="Arial" w:hAnsi="Arial" w:cs="Arial"/>
          <w:i/>
        </w:rPr>
      </w:pPr>
      <w:r w:rsidRPr="00E3734C">
        <w:rPr>
          <w:rFonts w:ascii="Arial" w:hAnsi="Arial" w:cs="Arial"/>
          <w:i/>
        </w:rPr>
        <w:t xml:space="preserve">Promover la realización de actividades de integración, formación e información en todas las carreras de la Institución con los miembros del Programa. </w:t>
      </w:r>
    </w:p>
    <w:p w:rsidR="00E3734C" w:rsidRPr="00E3734C" w:rsidRDefault="00E3734C" w:rsidP="00E3734C">
      <w:pPr>
        <w:numPr>
          <w:ilvl w:val="0"/>
          <w:numId w:val="21"/>
        </w:numPr>
        <w:ind w:right="689"/>
        <w:contextualSpacing/>
        <w:jc w:val="both"/>
        <w:rPr>
          <w:rFonts w:ascii="Arial" w:hAnsi="Arial" w:cs="Arial"/>
          <w:i/>
        </w:rPr>
      </w:pPr>
      <w:r w:rsidRPr="00E3734C">
        <w:rPr>
          <w:rFonts w:ascii="Arial" w:hAnsi="Arial" w:cs="Arial"/>
          <w:i/>
        </w:rPr>
        <w:t xml:space="preserve">Gestionar un proceso de evaluación por parte de todos los participantes que permita la mejora continua del programa. </w:t>
      </w:r>
    </w:p>
    <w:p w:rsidR="00E3734C" w:rsidRPr="00E3734C" w:rsidRDefault="00E3734C" w:rsidP="00E3734C">
      <w:pPr>
        <w:ind w:left="720"/>
        <w:contextualSpacing/>
        <w:jc w:val="both"/>
        <w:rPr>
          <w:rFonts w:ascii="Arial" w:hAnsi="Arial" w:cs="Arial"/>
        </w:rPr>
      </w:pPr>
    </w:p>
    <w:p w:rsidR="00E3734C" w:rsidRPr="00E3734C" w:rsidRDefault="00E3734C" w:rsidP="00F13C42">
      <w:pPr>
        <w:pStyle w:val="Prrafodelista"/>
        <w:numPr>
          <w:ilvl w:val="0"/>
          <w:numId w:val="24"/>
        </w:numPr>
        <w:ind w:left="567" w:hanging="567"/>
        <w:contextualSpacing/>
        <w:jc w:val="both"/>
        <w:rPr>
          <w:rFonts w:ascii="Arial" w:hAnsi="Arial" w:cs="Arial"/>
          <w:color w:val="FF0000"/>
        </w:rPr>
      </w:pPr>
      <w:r w:rsidRPr="00E3734C">
        <w:rPr>
          <w:rFonts w:ascii="Arial" w:hAnsi="Arial" w:cs="Arial"/>
        </w:rPr>
        <w:t>Solicitar a la Administración incorporar este Programa en el Plan Anual Operativo y Presupuesto 2018, con un monto inicial de 7 000 000 (siete millones de colones), incrementándose año con año según el incremento operativo usual de la Institución. El presupuesto se distribuirá proporcionalmente a la cantidad de líderes y mentores que tiene cada Sede o Centro Académico, administrados por el Departamento de Orientación y Psicología</w:t>
      </w:r>
      <w:r w:rsidRPr="00E3734C">
        <w:rPr>
          <w:rFonts w:ascii="Arial" w:hAnsi="Arial" w:cs="Arial"/>
          <w:color w:val="FF0000"/>
        </w:rPr>
        <w:t>.</w:t>
      </w:r>
    </w:p>
    <w:p w:rsidR="00E3734C" w:rsidRPr="00E3734C" w:rsidRDefault="00E3734C" w:rsidP="00E3734C">
      <w:pPr>
        <w:ind w:left="720"/>
        <w:contextualSpacing/>
        <w:rPr>
          <w:rFonts w:ascii="Arial" w:hAnsi="Arial" w:cs="Arial"/>
        </w:rPr>
      </w:pPr>
    </w:p>
    <w:p w:rsidR="00E3734C" w:rsidRPr="00E3734C" w:rsidRDefault="00E3734C" w:rsidP="00F13C42">
      <w:pPr>
        <w:pStyle w:val="Prrafodelista"/>
        <w:numPr>
          <w:ilvl w:val="0"/>
          <w:numId w:val="24"/>
        </w:numPr>
        <w:ind w:left="567" w:hanging="567"/>
        <w:contextualSpacing/>
        <w:jc w:val="both"/>
        <w:rPr>
          <w:rFonts w:ascii="Arial" w:hAnsi="Arial" w:cs="Arial"/>
        </w:rPr>
      </w:pPr>
      <w:r w:rsidRPr="00E3734C">
        <w:rPr>
          <w:rFonts w:ascii="Arial" w:hAnsi="Arial" w:cs="Arial"/>
        </w:rPr>
        <w:t xml:space="preserve">Solicitar a la Administración que incorpore en la creación de plazas nuevas para el 2018, una plaza adscrita al Departamento de Orientación y Psicología, Sede Central Cartago, que coordine las acciones del Programa. </w:t>
      </w:r>
    </w:p>
    <w:p w:rsidR="00E3734C" w:rsidRPr="00E3734C" w:rsidRDefault="00E3734C" w:rsidP="00E3734C">
      <w:pPr>
        <w:ind w:left="720"/>
        <w:contextualSpacing/>
        <w:rPr>
          <w:rFonts w:ascii="Arial" w:hAnsi="Arial" w:cs="Arial"/>
        </w:rPr>
      </w:pPr>
    </w:p>
    <w:p w:rsidR="00E3734C" w:rsidRPr="00E3734C" w:rsidRDefault="00E3734C" w:rsidP="00F13C42">
      <w:pPr>
        <w:pStyle w:val="Prrafodelista"/>
        <w:numPr>
          <w:ilvl w:val="0"/>
          <w:numId w:val="24"/>
        </w:numPr>
        <w:ind w:left="567" w:hanging="567"/>
        <w:contextualSpacing/>
        <w:jc w:val="both"/>
        <w:rPr>
          <w:rFonts w:ascii="Arial" w:hAnsi="Arial" w:cs="Arial"/>
        </w:rPr>
      </w:pPr>
      <w:r w:rsidRPr="00E3734C">
        <w:rPr>
          <w:rFonts w:ascii="Arial" w:hAnsi="Arial" w:cs="Arial"/>
        </w:rPr>
        <w:t>Solicitar a los directores de Centros Académicos y Sedes Regionales</w:t>
      </w:r>
      <w:r w:rsidR="00E42EFC">
        <w:rPr>
          <w:rFonts w:ascii="Arial" w:hAnsi="Arial" w:cs="Arial"/>
        </w:rPr>
        <w:t>,</w:t>
      </w:r>
      <w:r w:rsidRPr="00E3734C">
        <w:rPr>
          <w:rFonts w:ascii="Arial" w:hAnsi="Arial" w:cs="Arial"/>
        </w:rPr>
        <w:t xml:space="preserve"> que apoyen a nivel administrativo y logístico este Programa, gestionando las </w:t>
      </w:r>
      <w:r w:rsidRPr="00E3734C">
        <w:rPr>
          <w:rFonts w:ascii="Arial" w:hAnsi="Arial" w:cs="Arial"/>
        </w:rPr>
        <w:lastRenderedPageBreak/>
        <w:t xml:space="preserve">acciones necesarias para garantizar su adecuado desarrollo; así como mantener el monto presupuestario que hasta el momento han destinado a la ejecución de actividades de bienvenida de estudiantes de primer ingreso.  </w:t>
      </w:r>
    </w:p>
    <w:p w:rsidR="00E3734C" w:rsidRPr="00E3734C" w:rsidRDefault="00E3734C" w:rsidP="00E3734C">
      <w:pPr>
        <w:jc w:val="both"/>
        <w:rPr>
          <w:rFonts w:ascii="Arial" w:hAnsi="Arial" w:cs="Arial"/>
          <w:b/>
        </w:rPr>
      </w:pPr>
    </w:p>
    <w:p w:rsidR="002D6978" w:rsidRPr="00E3734C" w:rsidRDefault="002D6978" w:rsidP="002D6978">
      <w:pPr>
        <w:autoSpaceDE w:val="0"/>
        <w:autoSpaceDN w:val="0"/>
        <w:adjustRightInd w:val="0"/>
        <w:jc w:val="both"/>
        <w:rPr>
          <w:rFonts w:ascii="Arial" w:hAnsi="Arial" w:cs="Arial"/>
          <w:b/>
          <w:sz w:val="16"/>
          <w:szCs w:val="16"/>
        </w:rPr>
      </w:pPr>
    </w:p>
    <w:p w:rsidR="00B36784" w:rsidRDefault="007742A1" w:rsidP="00F13C42">
      <w:pPr>
        <w:pStyle w:val="Prrafodelista"/>
        <w:numPr>
          <w:ilvl w:val="0"/>
          <w:numId w:val="24"/>
        </w:numPr>
        <w:ind w:left="567" w:hanging="567"/>
        <w:contextualSpacing/>
        <w:jc w:val="both"/>
        <w:rPr>
          <w:rFonts w:ascii="Arial" w:hAnsi="Arial" w:cs="Arial"/>
          <w:b/>
          <w:lang w:val="es-CR"/>
        </w:rPr>
      </w:pPr>
      <w:r w:rsidRPr="0026727D">
        <w:rPr>
          <w:rFonts w:ascii="Arial" w:hAnsi="Arial" w:cs="Arial"/>
          <w:lang w:val="es-CR"/>
        </w:rPr>
        <w:t>Comunica</w:t>
      </w:r>
      <w:r w:rsidRPr="009912AB">
        <w:rPr>
          <w:rFonts w:ascii="Arial" w:hAnsi="Arial" w:cs="Arial"/>
          <w:lang w:val="es-CR"/>
        </w:rPr>
        <w:t>r</w:t>
      </w:r>
      <w:r w:rsidRPr="0026727D">
        <w:rPr>
          <w:rFonts w:ascii="Arial" w:hAnsi="Arial" w:cs="Arial"/>
          <w:lang w:val="es-CR"/>
        </w:rPr>
        <w:t xml:space="preserve">. </w:t>
      </w:r>
      <w:r w:rsidRPr="0026727D">
        <w:rPr>
          <w:rFonts w:ascii="Arial" w:hAnsi="Arial" w:cs="Arial"/>
          <w:b/>
          <w:lang w:val="es-CR"/>
        </w:rPr>
        <w:t xml:space="preserve"> ACUERDO FIRME.</w:t>
      </w:r>
      <w:r w:rsidR="007C46B5" w:rsidRPr="0026727D">
        <w:rPr>
          <w:rFonts w:ascii="Arial" w:hAnsi="Arial" w:cs="Arial"/>
          <w:b/>
          <w:lang w:val="es-CR"/>
        </w:rPr>
        <w:t xml:space="preserve"> </w:t>
      </w:r>
    </w:p>
    <w:p w:rsidR="00B36784" w:rsidRDefault="00B36784" w:rsidP="00B36784">
      <w:pPr>
        <w:autoSpaceDE w:val="0"/>
        <w:autoSpaceDN w:val="0"/>
        <w:ind w:right="-91"/>
        <w:jc w:val="both"/>
        <w:rPr>
          <w:rFonts w:ascii="Arial" w:hAnsi="Arial" w:cs="Arial"/>
          <w:b/>
          <w:lang w:val="es-CR"/>
        </w:rPr>
      </w:pPr>
    </w:p>
    <w:p w:rsidR="00ED10C0" w:rsidRPr="00ED10C0" w:rsidRDefault="007C46B5" w:rsidP="00ED10C0">
      <w:pPr>
        <w:autoSpaceDE w:val="0"/>
        <w:autoSpaceDN w:val="0"/>
        <w:adjustRightInd w:val="0"/>
        <w:jc w:val="both"/>
        <w:rPr>
          <w:rFonts w:ascii="Arial" w:eastAsia="Cambria" w:hAnsi="Arial" w:cs="Arial"/>
          <w:b/>
          <w:sz w:val="22"/>
          <w:szCs w:val="22"/>
          <w:lang w:val="es-ES_tradnl" w:eastAsia="en-US"/>
        </w:rPr>
      </w:pPr>
      <w:r w:rsidRPr="0026727D">
        <w:rPr>
          <w:rFonts w:ascii="Arial" w:hAnsi="Arial" w:cs="Arial"/>
          <w:b/>
          <w:lang w:val="es-CR"/>
        </w:rPr>
        <w:t xml:space="preserve"> </w:t>
      </w:r>
    </w:p>
    <w:p w:rsidR="00F13C42" w:rsidRPr="00E3734C" w:rsidRDefault="00F13C42" w:rsidP="00F13C42">
      <w:pPr>
        <w:jc w:val="both"/>
        <w:rPr>
          <w:rFonts w:ascii="Arial" w:hAnsi="Arial" w:cs="Arial"/>
        </w:rPr>
      </w:pPr>
      <w:r w:rsidRPr="00E3734C">
        <w:rPr>
          <w:rFonts w:ascii="Arial" w:hAnsi="Arial" w:cs="Arial"/>
          <w:b/>
        </w:rPr>
        <w:t>Palabras clave</w:t>
      </w:r>
      <w:r w:rsidRPr="00E3734C">
        <w:rPr>
          <w:rFonts w:ascii="Arial" w:hAnsi="Arial" w:cs="Arial"/>
        </w:rPr>
        <w:t xml:space="preserve">: Creación-Programa - </w:t>
      </w:r>
      <w:proofErr w:type="spellStart"/>
      <w:r w:rsidRPr="00E3734C">
        <w:rPr>
          <w:rFonts w:ascii="Arial" w:hAnsi="Arial" w:cs="Arial"/>
        </w:rPr>
        <w:t>IntegraTEC</w:t>
      </w:r>
      <w:proofErr w:type="spellEnd"/>
      <w:r w:rsidRPr="00E3734C">
        <w:rPr>
          <w:rFonts w:ascii="Arial" w:hAnsi="Arial" w:cs="Arial"/>
        </w:rPr>
        <w:t xml:space="preserve"> - </w:t>
      </w:r>
    </w:p>
    <w:p w:rsidR="00F13C42" w:rsidRPr="00E3734C" w:rsidRDefault="00F13C42" w:rsidP="00F13C42">
      <w:pPr>
        <w:rPr>
          <w:rFonts w:ascii="Arial" w:hAnsi="Arial" w:cs="Arial"/>
          <w:b/>
        </w:rPr>
      </w:pPr>
    </w:p>
    <w:p w:rsidR="00474B22" w:rsidRPr="00F13C42" w:rsidRDefault="00474B22" w:rsidP="00B36784">
      <w:pPr>
        <w:autoSpaceDE w:val="0"/>
        <w:autoSpaceDN w:val="0"/>
        <w:ind w:right="-91"/>
        <w:jc w:val="both"/>
        <w:rPr>
          <w:rFonts w:ascii="Arial" w:hAnsi="Arial" w:cs="Arial"/>
          <w:b/>
        </w:rPr>
      </w:pPr>
    </w:p>
    <w:p w:rsidR="002D6978" w:rsidRPr="009912AB" w:rsidRDefault="002D6978" w:rsidP="002D6978">
      <w:pPr>
        <w:ind w:right="-91"/>
        <w:contextualSpacing/>
        <w:jc w:val="both"/>
        <w:rPr>
          <w:rFonts w:ascii="Arial" w:hAnsi="Arial" w:cs="Arial"/>
          <w:b/>
          <w:lang w:val="es-CR"/>
        </w:rPr>
      </w:pPr>
    </w:p>
    <w:tbl>
      <w:tblPr>
        <w:tblpPr w:leftFromText="142" w:rightFromText="142" w:vertAnchor="text" w:horzAnchor="margin" w:tblpY="1"/>
        <w:tblOverlap w:val="never"/>
        <w:tblW w:w="23478" w:type="dxa"/>
        <w:tblLook w:val="04A0" w:firstRow="1" w:lastRow="0" w:firstColumn="1" w:lastColumn="0" w:noHBand="0" w:noVBand="1"/>
      </w:tblPr>
      <w:tblGrid>
        <w:gridCol w:w="22763"/>
        <w:gridCol w:w="222"/>
        <w:gridCol w:w="222"/>
        <w:gridCol w:w="271"/>
      </w:tblGrid>
      <w:tr w:rsidR="0034046D" w:rsidRPr="00474B22" w:rsidTr="009912AB">
        <w:trPr>
          <w:trHeight w:val="183"/>
        </w:trPr>
        <w:tc>
          <w:tcPr>
            <w:tcW w:w="22763" w:type="dxa"/>
          </w:tcPr>
          <w:p w:rsidR="0034046D" w:rsidRPr="002D6978" w:rsidRDefault="0034046D" w:rsidP="009912AB">
            <w:pPr>
              <w:jc w:val="both"/>
              <w:rPr>
                <w:rFonts w:ascii="Arial" w:eastAsia="Cambria" w:hAnsi="Arial" w:cs="Arial"/>
                <w:b/>
                <w:sz w:val="16"/>
                <w:szCs w:val="16"/>
                <w:lang w:val="es-CR"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C363D" w:rsidTr="00CC363D">
              <w:trPr>
                <w:trHeight w:val="183"/>
              </w:trPr>
              <w:tc>
                <w:tcPr>
                  <w:tcW w:w="4361" w:type="dxa"/>
                </w:tcPr>
                <w:p w:rsidR="00CC363D" w:rsidRDefault="00CC363D" w:rsidP="002D6978">
                  <w:pPr>
                    <w:jc w:val="both"/>
                    <w:rPr>
                      <w:rFonts w:ascii="Arial" w:eastAsia="Cambria" w:hAnsi="Arial" w:cs="Arial"/>
                      <w:b/>
                      <w:sz w:val="16"/>
                      <w:szCs w:val="16"/>
                      <w:lang w:val="es-ES_tradnl"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tc>
              <w:tc>
                <w:tcPr>
                  <w:tcW w:w="5103" w:type="dxa"/>
                  <w:gridSpan w:val="2"/>
                </w:tcPr>
                <w:p w:rsidR="00CC363D" w:rsidRDefault="00CC363D" w:rsidP="002D6978">
                  <w:pPr>
                    <w:jc w:val="both"/>
                    <w:rPr>
                      <w:rFonts w:ascii="Arial" w:eastAsia="Cambria" w:hAnsi="Arial" w:cs="Arial"/>
                      <w:b/>
                      <w:sz w:val="16"/>
                      <w:szCs w:val="16"/>
                      <w:lang w:val="es-ES_tradnl" w:eastAsia="en-US"/>
                    </w:rPr>
                  </w:pPr>
                </w:p>
              </w:tc>
            </w:tr>
            <w:tr w:rsidR="00CC363D" w:rsidTr="00CC363D">
              <w:trPr>
                <w:gridAfter w:val="1"/>
                <w:wAfter w:w="4361" w:type="dxa"/>
                <w:trHeight w:val="183"/>
              </w:trPr>
              <w:tc>
                <w:tcPr>
                  <w:tcW w:w="4361" w:type="dxa"/>
                </w:tcPr>
                <w:p w:rsidR="00CC363D" w:rsidRDefault="00CC363D"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E42EFC" w:rsidRDefault="00E42EFC" w:rsidP="00E42EFC">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E42EFC" w:rsidRDefault="00E42EFC" w:rsidP="00E42EFC">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Asesoría Legal</w:t>
                  </w:r>
                </w:p>
                <w:p w:rsidR="00E42EFC" w:rsidRDefault="00E42EFC" w:rsidP="00E42EFC">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p>
                <w:p w:rsidR="00E42EFC" w:rsidRDefault="00E42EFC" w:rsidP="00E42EFC">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CC363D" w:rsidRDefault="00E42EFC" w:rsidP="002D6978">
                  <w:pPr>
                    <w:ind w:left="-567" w:firstLine="567"/>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DEVESA</w:t>
                  </w:r>
                  <w:proofErr w:type="spellEnd"/>
                </w:p>
                <w:p w:rsidR="00CC363D" w:rsidRDefault="00CC363D" w:rsidP="002D6978">
                  <w:pPr>
                    <w:ind w:left="-567" w:firstLine="567"/>
                    <w:jc w:val="both"/>
                    <w:rPr>
                      <w:rFonts w:ascii="Arial" w:eastAsia="Cambria" w:hAnsi="Arial" w:cs="Arial"/>
                      <w:b/>
                      <w:sz w:val="16"/>
                      <w:szCs w:val="16"/>
                      <w:lang w:val="es-ES_tradnl"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p w:rsidR="00CC363D" w:rsidRDefault="00CC363D" w:rsidP="00E42EFC">
                  <w:pPr>
                    <w:ind w:left="720" w:hanging="720"/>
                    <w:jc w:val="both"/>
                    <w:rPr>
                      <w:rFonts w:ascii="Arial" w:eastAsia="Cambria" w:hAnsi="Arial" w:cs="Arial"/>
                      <w:b/>
                      <w:sz w:val="16"/>
                      <w:szCs w:val="16"/>
                      <w:lang w:val="es-CR"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tc>
              <w:tc>
                <w:tcPr>
                  <w:tcW w:w="5103" w:type="dxa"/>
                  <w:gridSpan w:val="2"/>
                </w:tcPr>
                <w:p w:rsidR="00CC363D" w:rsidRDefault="00CC363D" w:rsidP="002D6978">
                  <w:pPr>
                    <w:jc w:val="both"/>
                    <w:rPr>
                      <w:rFonts w:ascii="Arial" w:eastAsia="Cambria" w:hAnsi="Arial" w:cs="Arial"/>
                      <w:b/>
                      <w:sz w:val="16"/>
                      <w:szCs w:val="16"/>
                      <w:lang w:val="es-ES_tradnl" w:eastAsia="en-US"/>
                    </w:rPr>
                  </w:pPr>
                </w:p>
              </w:tc>
            </w:tr>
          </w:tbl>
          <w:p w:rsidR="0034046D" w:rsidRPr="00474B22" w:rsidRDefault="0034046D" w:rsidP="009912AB">
            <w:pPr>
              <w:ind w:left="-567" w:firstLine="567"/>
              <w:jc w:val="both"/>
              <w:rPr>
                <w:rFonts w:ascii="Arial" w:eastAsia="Cambria" w:hAnsi="Arial" w:cs="Arial"/>
                <w:b/>
                <w:sz w:val="16"/>
                <w:szCs w:val="16"/>
                <w:lang w:val="es-ES_tradnl" w:eastAsia="en-US"/>
              </w:rPr>
            </w:pPr>
          </w:p>
        </w:tc>
        <w:tc>
          <w:tcPr>
            <w:tcW w:w="222" w:type="dxa"/>
          </w:tcPr>
          <w:p w:rsidR="0034046D" w:rsidRPr="00474B22" w:rsidRDefault="0034046D" w:rsidP="009912AB">
            <w:pPr>
              <w:rPr>
                <w:rFonts w:ascii="Arial" w:eastAsia="Cambria" w:hAnsi="Arial" w:cs="Arial"/>
                <w:b/>
                <w:sz w:val="16"/>
                <w:szCs w:val="16"/>
                <w:lang w:val="es-CR" w:eastAsia="en-US"/>
              </w:rPr>
            </w:pPr>
          </w:p>
        </w:tc>
        <w:tc>
          <w:tcPr>
            <w:tcW w:w="222" w:type="dxa"/>
          </w:tcPr>
          <w:p w:rsidR="0034046D" w:rsidRPr="00474B22" w:rsidRDefault="0034046D" w:rsidP="009912AB">
            <w:pPr>
              <w:jc w:val="both"/>
              <w:rPr>
                <w:rFonts w:ascii="Arial" w:eastAsia="Cambria" w:hAnsi="Arial" w:cs="Arial"/>
                <w:b/>
                <w:sz w:val="16"/>
                <w:szCs w:val="16"/>
                <w:lang w:val="es-ES_tradnl" w:eastAsia="en-US"/>
              </w:rPr>
            </w:pPr>
          </w:p>
        </w:tc>
        <w:tc>
          <w:tcPr>
            <w:tcW w:w="271" w:type="dxa"/>
          </w:tcPr>
          <w:p w:rsidR="0034046D" w:rsidRPr="00474B22" w:rsidRDefault="0034046D" w:rsidP="009912AB">
            <w:pPr>
              <w:jc w:val="both"/>
              <w:rPr>
                <w:rFonts w:ascii="Arial" w:eastAsia="Cambria" w:hAnsi="Arial" w:cs="Arial"/>
                <w:b/>
                <w:sz w:val="16"/>
                <w:szCs w:val="16"/>
                <w:lang w:val="es-ES_tradnl" w:eastAsia="en-US"/>
              </w:rPr>
            </w:pPr>
          </w:p>
        </w:tc>
      </w:tr>
    </w:tbl>
    <w:p w:rsidR="008D0FEC" w:rsidRDefault="008D0FEC" w:rsidP="009912AB">
      <w:pPr>
        <w:jc w:val="both"/>
        <w:rPr>
          <w:rFonts w:ascii="Arial" w:hAnsi="Arial" w:cs="Arial"/>
          <w:b/>
          <w:i/>
          <w:sz w:val="22"/>
          <w:szCs w:val="22"/>
        </w:rPr>
      </w:pPr>
    </w:p>
    <w:sectPr w:rsidR="008D0FEC" w:rsidSect="00CE0215">
      <w:headerReference w:type="default" r:id="rId14"/>
      <w:footerReference w:type="default" r:id="rId1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EFE" w:rsidRDefault="00E47EFE">
      <w:r>
        <w:separator/>
      </w:r>
    </w:p>
  </w:endnote>
  <w:endnote w:type="continuationSeparator" w:id="0">
    <w:p w:rsidR="00E47EFE" w:rsidRDefault="00E4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Default="00437F0F">
    <w:pPr>
      <w:pStyle w:val="Piedepgina"/>
      <w:jc w:val="center"/>
    </w:pPr>
  </w:p>
  <w:p w:rsidR="00437F0F" w:rsidRDefault="00437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EFE" w:rsidRDefault="00E47EFE">
      <w:r>
        <w:separator/>
      </w:r>
    </w:p>
  </w:footnote>
  <w:footnote w:type="continuationSeparator" w:id="0">
    <w:p w:rsidR="00E47EFE" w:rsidRDefault="00E47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Pr="00D958BC" w:rsidRDefault="00437F0F"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437F0F" w:rsidRPr="00D958BC"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1F3E92">
      <w:rPr>
        <w:rFonts w:ascii="Arial" w:eastAsia="Cambria" w:hAnsi="Arial" w:cs="Arial"/>
        <w:i/>
        <w:sz w:val="18"/>
        <w:szCs w:val="18"/>
        <w:lang w:val="es-ES_tradnl" w:eastAsia="x-none"/>
      </w:rPr>
      <w:t>2</w:t>
    </w:r>
    <w:r w:rsidR="00ED10C0">
      <w:rPr>
        <w:rFonts w:ascii="Arial" w:eastAsia="Cambria" w:hAnsi="Arial" w:cs="Arial"/>
        <w:i/>
        <w:sz w:val="18"/>
        <w:szCs w:val="18"/>
        <w:lang w:val="es-ES_tradnl" w:eastAsia="x-none"/>
      </w:rPr>
      <w:t>7</w:t>
    </w:r>
    <w:r w:rsidRPr="00D958BC">
      <w:rPr>
        <w:rFonts w:ascii="Arial" w:eastAsia="Cambria" w:hAnsi="Arial" w:cs="Arial"/>
        <w:i/>
        <w:sz w:val="18"/>
        <w:szCs w:val="18"/>
        <w:lang w:val="es-ES_tradnl" w:eastAsia="x-none"/>
      </w:rPr>
      <w:t xml:space="preserve">, Artículo </w:t>
    </w:r>
    <w:r w:rsidR="00ED10C0">
      <w:rPr>
        <w:rFonts w:ascii="Arial" w:eastAsia="Cambria" w:hAnsi="Arial" w:cs="Arial"/>
        <w:i/>
        <w:sz w:val="18"/>
        <w:szCs w:val="18"/>
        <w:lang w:val="es-ES_tradnl" w:eastAsia="x-none"/>
      </w:rPr>
      <w:t>1</w:t>
    </w:r>
    <w:r w:rsidR="00E3734C">
      <w:rPr>
        <w:rFonts w:ascii="Arial" w:eastAsia="Cambria" w:hAnsi="Arial" w:cs="Arial"/>
        <w:i/>
        <w:sz w:val="18"/>
        <w:szCs w:val="18"/>
        <w:lang w:val="es-ES_tradnl" w:eastAsia="x-none"/>
      </w:rPr>
      <w:t>9</w:t>
    </w:r>
    <w:r w:rsidR="006442DF">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ED10C0">
      <w:rPr>
        <w:rFonts w:ascii="Arial" w:eastAsia="Cambria" w:hAnsi="Arial" w:cs="Arial"/>
        <w:i/>
        <w:sz w:val="18"/>
        <w:szCs w:val="18"/>
        <w:lang w:val="es-ES_tradnl" w:eastAsia="x-none"/>
      </w:rPr>
      <w:t>14</w:t>
    </w:r>
    <w:r w:rsidR="006442DF">
      <w:rPr>
        <w:rFonts w:ascii="Arial" w:eastAsia="Cambria" w:hAnsi="Arial" w:cs="Arial"/>
        <w:i/>
        <w:sz w:val="18"/>
        <w:szCs w:val="18"/>
        <w:lang w:val="es-ES_tradnl" w:eastAsia="x-none"/>
      </w:rPr>
      <w:t xml:space="preserve"> de </w:t>
    </w:r>
    <w:r w:rsidR="00B36784">
      <w:rPr>
        <w:rFonts w:ascii="Arial" w:eastAsia="Cambria" w:hAnsi="Arial" w:cs="Arial"/>
        <w:i/>
        <w:sz w:val="18"/>
        <w:szCs w:val="18"/>
        <w:lang w:val="es-ES_tradnl" w:eastAsia="x-none"/>
      </w:rPr>
      <w:t>junio</w:t>
    </w:r>
    <w:r w:rsidR="006442DF">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437F0F"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654571">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437F0F" w:rsidRDefault="00437F0F"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F1148D"/>
    <w:multiLevelType w:val="hybridMultilevel"/>
    <w:tmpl w:val="0CE4EC8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0E6A2499"/>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0A1479"/>
    <w:multiLevelType w:val="hybridMultilevel"/>
    <w:tmpl w:val="7534B436"/>
    <w:lvl w:ilvl="0" w:tplc="0BC278A2">
      <w:start w:val="1"/>
      <w:numFmt w:val="lowerLetter"/>
      <w:lvlText w:val="%1)"/>
      <w:lvlJc w:val="left"/>
      <w:pPr>
        <w:ind w:left="720" w:hanging="360"/>
      </w:pPr>
      <w:rPr>
        <w:rFonts w:ascii="Arial" w:hAnsi="Arial"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2883241"/>
    <w:multiLevelType w:val="multilevel"/>
    <w:tmpl w:val="140A001F"/>
    <w:styleLink w:val="Estilo1"/>
    <w:lvl w:ilvl="0">
      <w:start w:val="1"/>
      <w:numFmt w:val="lowerLetter"/>
      <w:lvlText w:val="%1."/>
      <w:lvlJc w:val="left"/>
      <w:pPr>
        <w:ind w:left="360" w:hanging="360"/>
      </w:pPr>
      <w:rPr>
        <w:b/>
        <w:strike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C83D38"/>
    <w:multiLevelType w:val="hybridMultilevel"/>
    <w:tmpl w:val="791E11CA"/>
    <w:lvl w:ilvl="0" w:tplc="DD6E570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990F06"/>
    <w:multiLevelType w:val="hybridMultilevel"/>
    <w:tmpl w:val="3CD889CC"/>
    <w:lvl w:ilvl="0" w:tplc="063A634E">
      <w:start w:val="2"/>
      <w:numFmt w:val="decimal"/>
      <w:lvlText w:val="%1."/>
      <w:lvlJc w:val="left"/>
      <w:pPr>
        <w:ind w:left="2204" w:hanging="360"/>
      </w:pPr>
      <w:rPr>
        <w:rFonts w:hint="default"/>
      </w:rPr>
    </w:lvl>
    <w:lvl w:ilvl="1" w:tplc="140A0019" w:tentative="1">
      <w:start w:val="1"/>
      <w:numFmt w:val="lowerLetter"/>
      <w:lvlText w:val="%2."/>
      <w:lvlJc w:val="left"/>
      <w:pPr>
        <w:ind w:left="2924" w:hanging="360"/>
      </w:pPr>
    </w:lvl>
    <w:lvl w:ilvl="2" w:tplc="140A001B" w:tentative="1">
      <w:start w:val="1"/>
      <w:numFmt w:val="lowerRoman"/>
      <w:lvlText w:val="%3."/>
      <w:lvlJc w:val="right"/>
      <w:pPr>
        <w:ind w:left="3644" w:hanging="180"/>
      </w:pPr>
    </w:lvl>
    <w:lvl w:ilvl="3" w:tplc="140A000F" w:tentative="1">
      <w:start w:val="1"/>
      <w:numFmt w:val="decimal"/>
      <w:lvlText w:val="%4."/>
      <w:lvlJc w:val="left"/>
      <w:pPr>
        <w:ind w:left="4364" w:hanging="360"/>
      </w:pPr>
    </w:lvl>
    <w:lvl w:ilvl="4" w:tplc="140A0019" w:tentative="1">
      <w:start w:val="1"/>
      <w:numFmt w:val="lowerLetter"/>
      <w:lvlText w:val="%5."/>
      <w:lvlJc w:val="left"/>
      <w:pPr>
        <w:ind w:left="5084" w:hanging="360"/>
      </w:pPr>
    </w:lvl>
    <w:lvl w:ilvl="5" w:tplc="140A001B" w:tentative="1">
      <w:start w:val="1"/>
      <w:numFmt w:val="lowerRoman"/>
      <w:lvlText w:val="%6."/>
      <w:lvlJc w:val="right"/>
      <w:pPr>
        <w:ind w:left="5804" w:hanging="180"/>
      </w:pPr>
    </w:lvl>
    <w:lvl w:ilvl="6" w:tplc="140A000F" w:tentative="1">
      <w:start w:val="1"/>
      <w:numFmt w:val="decimal"/>
      <w:lvlText w:val="%7."/>
      <w:lvlJc w:val="left"/>
      <w:pPr>
        <w:ind w:left="6524" w:hanging="360"/>
      </w:pPr>
    </w:lvl>
    <w:lvl w:ilvl="7" w:tplc="140A0019" w:tentative="1">
      <w:start w:val="1"/>
      <w:numFmt w:val="lowerLetter"/>
      <w:lvlText w:val="%8."/>
      <w:lvlJc w:val="left"/>
      <w:pPr>
        <w:ind w:left="7244" w:hanging="360"/>
      </w:pPr>
    </w:lvl>
    <w:lvl w:ilvl="8" w:tplc="140A001B" w:tentative="1">
      <w:start w:val="1"/>
      <w:numFmt w:val="lowerRoman"/>
      <w:lvlText w:val="%9."/>
      <w:lvlJc w:val="right"/>
      <w:pPr>
        <w:ind w:left="7964" w:hanging="180"/>
      </w:pPr>
    </w:lvl>
  </w:abstractNum>
  <w:abstractNum w:abstractNumId="7" w15:restartNumberingAfterBreak="0">
    <w:nsid w:val="1DB1422B"/>
    <w:multiLevelType w:val="hybridMultilevel"/>
    <w:tmpl w:val="AA5E4E52"/>
    <w:lvl w:ilvl="0" w:tplc="EE7471CA">
      <w:start w:val="1"/>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B878F7"/>
    <w:multiLevelType w:val="hybridMultilevel"/>
    <w:tmpl w:val="B5EE1606"/>
    <w:lvl w:ilvl="0" w:tplc="140A000F">
      <w:start w:val="1"/>
      <w:numFmt w:val="decimal"/>
      <w:lvlText w:val="%1."/>
      <w:lvlJc w:val="left"/>
      <w:pPr>
        <w:ind w:left="1444" w:hanging="360"/>
      </w:pPr>
    </w:lvl>
    <w:lvl w:ilvl="1" w:tplc="140A0019" w:tentative="1">
      <w:start w:val="1"/>
      <w:numFmt w:val="lowerLetter"/>
      <w:lvlText w:val="%2."/>
      <w:lvlJc w:val="left"/>
      <w:pPr>
        <w:ind w:left="2164" w:hanging="360"/>
      </w:pPr>
    </w:lvl>
    <w:lvl w:ilvl="2" w:tplc="140A001B" w:tentative="1">
      <w:start w:val="1"/>
      <w:numFmt w:val="lowerRoman"/>
      <w:lvlText w:val="%3."/>
      <w:lvlJc w:val="right"/>
      <w:pPr>
        <w:ind w:left="2884" w:hanging="180"/>
      </w:pPr>
    </w:lvl>
    <w:lvl w:ilvl="3" w:tplc="140A000F" w:tentative="1">
      <w:start w:val="1"/>
      <w:numFmt w:val="decimal"/>
      <w:lvlText w:val="%4."/>
      <w:lvlJc w:val="left"/>
      <w:pPr>
        <w:ind w:left="3604" w:hanging="360"/>
      </w:pPr>
    </w:lvl>
    <w:lvl w:ilvl="4" w:tplc="140A0019" w:tentative="1">
      <w:start w:val="1"/>
      <w:numFmt w:val="lowerLetter"/>
      <w:lvlText w:val="%5."/>
      <w:lvlJc w:val="left"/>
      <w:pPr>
        <w:ind w:left="4324" w:hanging="360"/>
      </w:pPr>
    </w:lvl>
    <w:lvl w:ilvl="5" w:tplc="140A001B" w:tentative="1">
      <w:start w:val="1"/>
      <w:numFmt w:val="lowerRoman"/>
      <w:lvlText w:val="%6."/>
      <w:lvlJc w:val="right"/>
      <w:pPr>
        <w:ind w:left="5044" w:hanging="180"/>
      </w:pPr>
    </w:lvl>
    <w:lvl w:ilvl="6" w:tplc="140A000F" w:tentative="1">
      <w:start w:val="1"/>
      <w:numFmt w:val="decimal"/>
      <w:lvlText w:val="%7."/>
      <w:lvlJc w:val="left"/>
      <w:pPr>
        <w:ind w:left="5764" w:hanging="360"/>
      </w:pPr>
    </w:lvl>
    <w:lvl w:ilvl="7" w:tplc="140A0019" w:tentative="1">
      <w:start w:val="1"/>
      <w:numFmt w:val="lowerLetter"/>
      <w:lvlText w:val="%8."/>
      <w:lvlJc w:val="left"/>
      <w:pPr>
        <w:ind w:left="6484" w:hanging="360"/>
      </w:pPr>
    </w:lvl>
    <w:lvl w:ilvl="8" w:tplc="140A001B" w:tentative="1">
      <w:start w:val="1"/>
      <w:numFmt w:val="lowerRoman"/>
      <w:lvlText w:val="%9."/>
      <w:lvlJc w:val="right"/>
      <w:pPr>
        <w:ind w:left="7204" w:hanging="180"/>
      </w:pPr>
    </w:lvl>
  </w:abstractNum>
  <w:abstractNum w:abstractNumId="9" w15:restartNumberingAfterBreak="0">
    <w:nsid w:val="36BF0501"/>
    <w:multiLevelType w:val="hybridMultilevel"/>
    <w:tmpl w:val="5FE8A694"/>
    <w:lvl w:ilvl="0" w:tplc="E84A2228">
      <w:start w:val="1"/>
      <w:numFmt w:val="lowerLetter"/>
      <w:lvlText w:val="%1."/>
      <w:lvlJc w:val="left"/>
      <w:pPr>
        <w:ind w:left="720" w:hanging="360"/>
      </w:pPr>
      <w:rPr>
        <w:rFonts w:ascii="Arial" w:hAnsi="Arial" w:cs="Arial"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8BE7ED4"/>
    <w:multiLevelType w:val="hybridMultilevel"/>
    <w:tmpl w:val="83CA5C96"/>
    <w:lvl w:ilvl="0" w:tplc="A75022C0">
      <w:start w:val="1"/>
      <w:numFmt w:val="decimal"/>
      <w:lvlText w:val="%1."/>
      <w:lvlJc w:val="left"/>
      <w:pPr>
        <w:ind w:left="5464" w:hanging="360"/>
      </w:pPr>
      <w:rPr>
        <w:b/>
        <w:i w:val="0"/>
      </w:rPr>
    </w:lvl>
    <w:lvl w:ilvl="1" w:tplc="0C0A0019" w:tentative="1">
      <w:start w:val="1"/>
      <w:numFmt w:val="lowerLetter"/>
      <w:lvlText w:val="%2."/>
      <w:lvlJc w:val="left"/>
      <w:pPr>
        <w:ind w:left="6184" w:hanging="360"/>
      </w:pPr>
    </w:lvl>
    <w:lvl w:ilvl="2" w:tplc="0C0A001B" w:tentative="1">
      <w:start w:val="1"/>
      <w:numFmt w:val="lowerRoman"/>
      <w:lvlText w:val="%3."/>
      <w:lvlJc w:val="right"/>
      <w:pPr>
        <w:ind w:left="6904" w:hanging="180"/>
      </w:pPr>
    </w:lvl>
    <w:lvl w:ilvl="3" w:tplc="0C0A000F" w:tentative="1">
      <w:start w:val="1"/>
      <w:numFmt w:val="decimal"/>
      <w:lvlText w:val="%4."/>
      <w:lvlJc w:val="left"/>
      <w:pPr>
        <w:ind w:left="7624" w:hanging="360"/>
      </w:pPr>
    </w:lvl>
    <w:lvl w:ilvl="4" w:tplc="0C0A0019" w:tentative="1">
      <w:start w:val="1"/>
      <w:numFmt w:val="lowerLetter"/>
      <w:lvlText w:val="%5."/>
      <w:lvlJc w:val="left"/>
      <w:pPr>
        <w:ind w:left="8344" w:hanging="360"/>
      </w:pPr>
    </w:lvl>
    <w:lvl w:ilvl="5" w:tplc="0C0A001B" w:tentative="1">
      <w:start w:val="1"/>
      <w:numFmt w:val="lowerRoman"/>
      <w:lvlText w:val="%6."/>
      <w:lvlJc w:val="right"/>
      <w:pPr>
        <w:ind w:left="9064" w:hanging="180"/>
      </w:pPr>
    </w:lvl>
    <w:lvl w:ilvl="6" w:tplc="0C0A000F" w:tentative="1">
      <w:start w:val="1"/>
      <w:numFmt w:val="decimal"/>
      <w:lvlText w:val="%7."/>
      <w:lvlJc w:val="left"/>
      <w:pPr>
        <w:ind w:left="9784" w:hanging="360"/>
      </w:pPr>
    </w:lvl>
    <w:lvl w:ilvl="7" w:tplc="0C0A0019" w:tentative="1">
      <w:start w:val="1"/>
      <w:numFmt w:val="lowerLetter"/>
      <w:lvlText w:val="%8."/>
      <w:lvlJc w:val="left"/>
      <w:pPr>
        <w:ind w:left="10504" w:hanging="360"/>
      </w:pPr>
    </w:lvl>
    <w:lvl w:ilvl="8" w:tplc="0C0A001B" w:tentative="1">
      <w:start w:val="1"/>
      <w:numFmt w:val="lowerRoman"/>
      <w:lvlText w:val="%9."/>
      <w:lvlJc w:val="right"/>
      <w:pPr>
        <w:ind w:left="11224" w:hanging="180"/>
      </w:pPr>
    </w:lvl>
  </w:abstractNum>
  <w:abstractNum w:abstractNumId="11" w15:restartNumberingAfterBreak="0">
    <w:nsid w:val="3C901DF9"/>
    <w:multiLevelType w:val="multilevel"/>
    <w:tmpl w:val="C3040D88"/>
    <w:lvl w:ilvl="0">
      <w:start w:val="4"/>
      <w:numFmt w:val="decimal"/>
      <w:lvlText w:val="%1."/>
      <w:lvlJc w:val="left"/>
      <w:pPr>
        <w:tabs>
          <w:tab w:val="num" w:pos="1637"/>
        </w:tabs>
        <w:ind w:left="1637" w:hanging="360"/>
      </w:pPr>
      <w:rPr>
        <w:rFonts w:cs="Times New Roman" w:hint="default"/>
        <w:b/>
        <w:bCs/>
        <w:sz w:val="24"/>
        <w:szCs w:val="24"/>
      </w:rPr>
    </w:lvl>
    <w:lvl w:ilvl="1">
      <w:start w:val="1"/>
      <w:numFmt w:val="lowerLetter"/>
      <w:lvlText w:val="%2."/>
      <w:lvlJc w:val="left"/>
      <w:pPr>
        <w:tabs>
          <w:tab w:val="num" w:pos="2093"/>
        </w:tabs>
        <w:ind w:left="2093" w:hanging="390"/>
      </w:pPr>
      <w:rPr>
        <w:rFonts w:hint="default"/>
        <w:b/>
        <w:bCs/>
        <w:i w:val="0"/>
        <w:sz w:val="20"/>
      </w:rPr>
    </w:lvl>
    <w:lvl w:ilvl="2">
      <w:start w:val="1"/>
      <w:numFmt w:val="decimal"/>
      <w:isLgl/>
      <w:lvlText w:val="%1.%2.%3"/>
      <w:lvlJc w:val="left"/>
      <w:pPr>
        <w:tabs>
          <w:tab w:val="num" w:pos="1997"/>
        </w:tabs>
        <w:ind w:left="1997" w:hanging="720"/>
      </w:pPr>
      <w:rPr>
        <w:rFonts w:cs="Times New Roman" w:hint="default"/>
        <w:b/>
      </w:rPr>
    </w:lvl>
    <w:lvl w:ilvl="3">
      <w:start w:val="1"/>
      <w:numFmt w:val="decimal"/>
      <w:isLgl/>
      <w:lvlText w:val="%1.%2.%3.%4"/>
      <w:lvlJc w:val="left"/>
      <w:pPr>
        <w:tabs>
          <w:tab w:val="num" w:pos="2575"/>
        </w:tabs>
        <w:ind w:left="2575" w:hanging="1080"/>
      </w:pPr>
      <w:rPr>
        <w:rFonts w:cs="Times New Roman" w:hint="default"/>
      </w:rPr>
    </w:lvl>
    <w:lvl w:ilvl="4">
      <w:start w:val="1"/>
      <w:numFmt w:val="decimal"/>
      <w:isLgl/>
      <w:lvlText w:val="%1.%2.%3.%4.%5"/>
      <w:lvlJc w:val="left"/>
      <w:pPr>
        <w:tabs>
          <w:tab w:val="num" w:pos="2575"/>
        </w:tabs>
        <w:ind w:left="2575" w:hanging="1080"/>
      </w:pPr>
      <w:rPr>
        <w:rFonts w:cs="Times New Roman" w:hint="default"/>
      </w:rPr>
    </w:lvl>
    <w:lvl w:ilvl="5">
      <w:start w:val="1"/>
      <w:numFmt w:val="decimal"/>
      <w:isLgl/>
      <w:lvlText w:val="%1.%2.%3.%4.%5.%6"/>
      <w:lvlJc w:val="left"/>
      <w:pPr>
        <w:tabs>
          <w:tab w:val="num" w:pos="2935"/>
        </w:tabs>
        <w:ind w:left="2935" w:hanging="1440"/>
      </w:pPr>
      <w:rPr>
        <w:rFonts w:cs="Times New Roman" w:hint="default"/>
      </w:rPr>
    </w:lvl>
    <w:lvl w:ilvl="6">
      <w:start w:val="1"/>
      <w:numFmt w:val="decimal"/>
      <w:isLgl/>
      <w:lvlText w:val="%1.%2.%3.%4.%5.%6.%7"/>
      <w:lvlJc w:val="left"/>
      <w:pPr>
        <w:tabs>
          <w:tab w:val="num" w:pos="2935"/>
        </w:tabs>
        <w:ind w:left="2935" w:hanging="1440"/>
      </w:pPr>
      <w:rPr>
        <w:rFonts w:cs="Times New Roman" w:hint="default"/>
      </w:rPr>
    </w:lvl>
    <w:lvl w:ilvl="7">
      <w:start w:val="1"/>
      <w:numFmt w:val="decimal"/>
      <w:isLgl/>
      <w:lvlText w:val="%1.%2.%3.%4.%5.%6.%7.%8"/>
      <w:lvlJc w:val="left"/>
      <w:pPr>
        <w:tabs>
          <w:tab w:val="num" w:pos="3295"/>
        </w:tabs>
        <w:ind w:left="3295" w:hanging="1800"/>
      </w:pPr>
      <w:rPr>
        <w:rFonts w:cs="Times New Roman" w:hint="default"/>
      </w:rPr>
    </w:lvl>
    <w:lvl w:ilvl="8">
      <w:start w:val="1"/>
      <w:numFmt w:val="decimal"/>
      <w:isLgl/>
      <w:lvlText w:val="%1.%2.%3.%4.%5.%6.%7.%8.%9"/>
      <w:lvlJc w:val="left"/>
      <w:pPr>
        <w:tabs>
          <w:tab w:val="num" w:pos="3295"/>
        </w:tabs>
        <w:ind w:left="3295" w:hanging="1800"/>
      </w:pPr>
      <w:rPr>
        <w:rFonts w:cs="Times New Roman" w:hint="default"/>
      </w:rPr>
    </w:lvl>
  </w:abstractNum>
  <w:abstractNum w:abstractNumId="12" w15:restartNumberingAfterBreak="0">
    <w:nsid w:val="3E172C4D"/>
    <w:multiLevelType w:val="hybridMultilevel"/>
    <w:tmpl w:val="AA5E4E52"/>
    <w:lvl w:ilvl="0" w:tplc="EE7471CA">
      <w:start w:val="1"/>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FD470AF"/>
    <w:multiLevelType w:val="hybridMultilevel"/>
    <w:tmpl w:val="ADAE5BEE"/>
    <w:lvl w:ilvl="0" w:tplc="23CEF090">
      <w:start w:val="1"/>
      <w:numFmt w:val="lowerLetter"/>
      <w:lvlText w:val="%1."/>
      <w:lvlJc w:val="left"/>
      <w:pPr>
        <w:ind w:left="1146" w:hanging="360"/>
      </w:pPr>
      <w:rPr>
        <w:rFonts w:ascii="Arial" w:hAnsi="Arial" w:cs="Arial" w:hint="default"/>
        <w:b/>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4" w15:restartNumberingAfterBreak="0">
    <w:nsid w:val="574C3493"/>
    <w:multiLevelType w:val="multilevel"/>
    <w:tmpl w:val="340ACC2A"/>
    <w:lvl w:ilvl="0">
      <w:start w:val="1"/>
      <w:numFmt w:val="decimal"/>
      <w:lvlText w:val="%1."/>
      <w:lvlJc w:val="left"/>
      <w:pPr>
        <w:ind w:left="720" w:hanging="360"/>
      </w:pPr>
      <w:rPr>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A897DAA"/>
    <w:multiLevelType w:val="hybridMultilevel"/>
    <w:tmpl w:val="7368F178"/>
    <w:lvl w:ilvl="0" w:tplc="3ECA4326">
      <w:start w:val="1"/>
      <w:numFmt w:val="lowerLetter"/>
      <w:lvlText w:val="%1."/>
      <w:lvlJc w:val="left"/>
      <w:pPr>
        <w:ind w:left="1080" w:hanging="360"/>
      </w:pPr>
      <w:rPr>
        <w:rFonts w:ascii="Arial" w:hAnsi="Arial" w:cs="Arial" w:hint="default"/>
        <w:b/>
        <w:i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5DC6504B"/>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367CA5"/>
    <w:multiLevelType w:val="multilevel"/>
    <w:tmpl w:val="140A001F"/>
    <w:numStyleLink w:val="Estilo1"/>
  </w:abstractNum>
  <w:abstractNum w:abstractNumId="18" w15:restartNumberingAfterBreak="0">
    <w:nsid w:val="5EA351B4"/>
    <w:multiLevelType w:val="hybridMultilevel"/>
    <w:tmpl w:val="52B2ED0A"/>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F1C02A1"/>
    <w:multiLevelType w:val="hybridMultilevel"/>
    <w:tmpl w:val="EFD447FC"/>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CD91CB0"/>
    <w:multiLevelType w:val="hybridMultilevel"/>
    <w:tmpl w:val="5AE2FE1C"/>
    <w:lvl w:ilvl="0" w:tplc="226E34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24F1557"/>
    <w:multiLevelType w:val="hybridMultilevel"/>
    <w:tmpl w:val="B5EE1606"/>
    <w:lvl w:ilvl="0" w:tplc="140A000F">
      <w:start w:val="1"/>
      <w:numFmt w:val="decimal"/>
      <w:lvlText w:val="%1."/>
      <w:lvlJc w:val="left"/>
      <w:pPr>
        <w:ind w:left="1444" w:hanging="360"/>
      </w:pPr>
    </w:lvl>
    <w:lvl w:ilvl="1" w:tplc="140A0019" w:tentative="1">
      <w:start w:val="1"/>
      <w:numFmt w:val="lowerLetter"/>
      <w:lvlText w:val="%2."/>
      <w:lvlJc w:val="left"/>
      <w:pPr>
        <w:ind w:left="2164" w:hanging="360"/>
      </w:pPr>
    </w:lvl>
    <w:lvl w:ilvl="2" w:tplc="140A001B" w:tentative="1">
      <w:start w:val="1"/>
      <w:numFmt w:val="lowerRoman"/>
      <w:lvlText w:val="%3."/>
      <w:lvlJc w:val="right"/>
      <w:pPr>
        <w:ind w:left="2884" w:hanging="180"/>
      </w:pPr>
    </w:lvl>
    <w:lvl w:ilvl="3" w:tplc="140A000F" w:tentative="1">
      <w:start w:val="1"/>
      <w:numFmt w:val="decimal"/>
      <w:lvlText w:val="%4."/>
      <w:lvlJc w:val="left"/>
      <w:pPr>
        <w:ind w:left="3604" w:hanging="360"/>
      </w:pPr>
    </w:lvl>
    <w:lvl w:ilvl="4" w:tplc="140A0019" w:tentative="1">
      <w:start w:val="1"/>
      <w:numFmt w:val="lowerLetter"/>
      <w:lvlText w:val="%5."/>
      <w:lvlJc w:val="left"/>
      <w:pPr>
        <w:ind w:left="4324" w:hanging="360"/>
      </w:pPr>
    </w:lvl>
    <w:lvl w:ilvl="5" w:tplc="140A001B" w:tentative="1">
      <w:start w:val="1"/>
      <w:numFmt w:val="lowerRoman"/>
      <w:lvlText w:val="%6."/>
      <w:lvlJc w:val="right"/>
      <w:pPr>
        <w:ind w:left="5044" w:hanging="180"/>
      </w:pPr>
    </w:lvl>
    <w:lvl w:ilvl="6" w:tplc="140A000F" w:tentative="1">
      <w:start w:val="1"/>
      <w:numFmt w:val="decimal"/>
      <w:lvlText w:val="%7."/>
      <w:lvlJc w:val="left"/>
      <w:pPr>
        <w:ind w:left="5764" w:hanging="360"/>
      </w:pPr>
    </w:lvl>
    <w:lvl w:ilvl="7" w:tplc="140A0019" w:tentative="1">
      <w:start w:val="1"/>
      <w:numFmt w:val="lowerLetter"/>
      <w:lvlText w:val="%8."/>
      <w:lvlJc w:val="left"/>
      <w:pPr>
        <w:ind w:left="6484" w:hanging="360"/>
      </w:pPr>
    </w:lvl>
    <w:lvl w:ilvl="8" w:tplc="140A001B" w:tentative="1">
      <w:start w:val="1"/>
      <w:numFmt w:val="lowerRoman"/>
      <w:lvlText w:val="%9."/>
      <w:lvlJc w:val="right"/>
      <w:pPr>
        <w:ind w:left="7204" w:hanging="180"/>
      </w:pPr>
    </w:lvl>
  </w:abstractNum>
  <w:abstractNum w:abstractNumId="22" w15:restartNumberingAfterBreak="0">
    <w:nsid w:val="738758DF"/>
    <w:multiLevelType w:val="hybridMultilevel"/>
    <w:tmpl w:val="872049FA"/>
    <w:lvl w:ilvl="0" w:tplc="0A56FF58">
      <w:start w:val="3"/>
      <w:numFmt w:val="bullet"/>
      <w:lvlText w:val="-"/>
      <w:lvlJc w:val="left"/>
      <w:pPr>
        <w:ind w:left="720" w:hanging="360"/>
      </w:pPr>
      <w:rPr>
        <w:rFonts w:ascii="Courier New" w:eastAsia="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0"/>
  </w:num>
  <w:num w:numId="3">
    <w:abstractNumId w:val="17"/>
  </w:num>
  <w:num w:numId="4">
    <w:abstractNumId w:val="14"/>
  </w:num>
  <w:num w:numId="5">
    <w:abstractNumId w:val="19"/>
  </w:num>
  <w:num w:numId="6">
    <w:abstractNumId w:val="11"/>
  </w:num>
  <w:num w:numId="7">
    <w:abstractNumId w:val="4"/>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6"/>
  </w:num>
  <w:num w:numId="15">
    <w:abstractNumId w:val="9"/>
  </w:num>
  <w:num w:numId="16">
    <w:abstractNumId w:val="22"/>
  </w:num>
  <w:num w:numId="17">
    <w:abstractNumId w:val="20"/>
  </w:num>
  <w:num w:numId="18">
    <w:abstractNumId w:val="5"/>
  </w:num>
  <w:num w:numId="19">
    <w:abstractNumId w:val="21"/>
  </w:num>
  <w:num w:numId="20">
    <w:abstractNumId w:val="3"/>
  </w:num>
  <w:num w:numId="21">
    <w:abstractNumId w:val="8"/>
  </w:num>
  <w:num w:numId="22">
    <w:abstractNumId w:val="1"/>
  </w:num>
  <w:num w:numId="23">
    <w:abstractNumId w:val="6"/>
  </w:num>
  <w:num w:numId="24">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10592"/>
    <w:rsid w:val="000120EB"/>
    <w:rsid w:val="000128E2"/>
    <w:rsid w:val="00017DE2"/>
    <w:rsid w:val="000213DD"/>
    <w:rsid w:val="00024564"/>
    <w:rsid w:val="00024BA5"/>
    <w:rsid w:val="000254A5"/>
    <w:rsid w:val="00033918"/>
    <w:rsid w:val="00034CE3"/>
    <w:rsid w:val="000359F5"/>
    <w:rsid w:val="00036DAC"/>
    <w:rsid w:val="000401D6"/>
    <w:rsid w:val="000414FE"/>
    <w:rsid w:val="000428F8"/>
    <w:rsid w:val="000437DE"/>
    <w:rsid w:val="00043B22"/>
    <w:rsid w:val="00047F2B"/>
    <w:rsid w:val="00050123"/>
    <w:rsid w:val="000602DE"/>
    <w:rsid w:val="00060CCC"/>
    <w:rsid w:val="00065219"/>
    <w:rsid w:val="00067296"/>
    <w:rsid w:val="00067992"/>
    <w:rsid w:val="00067BE7"/>
    <w:rsid w:val="00067C8C"/>
    <w:rsid w:val="0007411A"/>
    <w:rsid w:val="00076DBD"/>
    <w:rsid w:val="00076EC1"/>
    <w:rsid w:val="00077D4B"/>
    <w:rsid w:val="0008022E"/>
    <w:rsid w:val="00080FD1"/>
    <w:rsid w:val="000813BE"/>
    <w:rsid w:val="00081BCF"/>
    <w:rsid w:val="000846DF"/>
    <w:rsid w:val="00084FDD"/>
    <w:rsid w:val="000903CE"/>
    <w:rsid w:val="00090FDF"/>
    <w:rsid w:val="00091B7B"/>
    <w:rsid w:val="000934FF"/>
    <w:rsid w:val="000A0756"/>
    <w:rsid w:val="000A5D85"/>
    <w:rsid w:val="000B10B4"/>
    <w:rsid w:val="000B10C0"/>
    <w:rsid w:val="000B39AF"/>
    <w:rsid w:val="000B55D7"/>
    <w:rsid w:val="000B624C"/>
    <w:rsid w:val="000B6B41"/>
    <w:rsid w:val="000B7C5A"/>
    <w:rsid w:val="000C0A23"/>
    <w:rsid w:val="000C25EB"/>
    <w:rsid w:val="000C3E9F"/>
    <w:rsid w:val="000C52B7"/>
    <w:rsid w:val="000C68C0"/>
    <w:rsid w:val="000D2AD1"/>
    <w:rsid w:val="000D34C2"/>
    <w:rsid w:val="000D5ACC"/>
    <w:rsid w:val="000D5C6B"/>
    <w:rsid w:val="000D7162"/>
    <w:rsid w:val="000E1F4D"/>
    <w:rsid w:val="000E420E"/>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37E1"/>
    <w:rsid w:val="001240CC"/>
    <w:rsid w:val="001248CE"/>
    <w:rsid w:val="001272AF"/>
    <w:rsid w:val="001304BF"/>
    <w:rsid w:val="0013093C"/>
    <w:rsid w:val="001319DF"/>
    <w:rsid w:val="00132C08"/>
    <w:rsid w:val="00133BC9"/>
    <w:rsid w:val="00133EEB"/>
    <w:rsid w:val="00135EE8"/>
    <w:rsid w:val="001370D6"/>
    <w:rsid w:val="001370DB"/>
    <w:rsid w:val="001372BC"/>
    <w:rsid w:val="0013796E"/>
    <w:rsid w:val="00141B28"/>
    <w:rsid w:val="00143E80"/>
    <w:rsid w:val="00146F6F"/>
    <w:rsid w:val="00150F07"/>
    <w:rsid w:val="00153E19"/>
    <w:rsid w:val="00155121"/>
    <w:rsid w:val="00155D15"/>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62C2"/>
    <w:rsid w:val="001A33C3"/>
    <w:rsid w:val="001B1E0E"/>
    <w:rsid w:val="001B208D"/>
    <w:rsid w:val="001B59CC"/>
    <w:rsid w:val="001B7AB0"/>
    <w:rsid w:val="001C1124"/>
    <w:rsid w:val="001C1335"/>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A01"/>
    <w:rsid w:val="00204A3D"/>
    <w:rsid w:val="00210743"/>
    <w:rsid w:val="002118B2"/>
    <w:rsid w:val="002127EE"/>
    <w:rsid w:val="002139D9"/>
    <w:rsid w:val="00217BCB"/>
    <w:rsid w:val="002207D9"/>
    <w:rsid w:val="00220ED5"/>
    <w:rsid w:val="00221713"/>
    <w:rsid w:val="00221F57"/>
    <w:rsid w:val="00225D59"/>
    <w:rsid w:val="002279E5"/>
    <w:rsid w:val="00227D3E"/>
    <w:rsid w:val="00230EB0"/>
    <w:rsid w:val="00234BB0"/>
    <w:rsid w:val="00235258"/>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743B7"/>
    <w:rsid w:val="00275822"/>
    <w:rsid w:val="00275FE3"/>
    <w:rsid w:val="00280C7B"/>
    <w:rsid w:val="00281B37"/>
    <w:rsid w:val="00283360"/>
    <w:rsid w:val="00283375"/>
    <w:rsid w:val="00284956"/>
    <w:rsid w:val="0029068F"/>
    <w:rsid w:val="00293149"/>
    <w:rsid w:val="00293595"/>
    <w:rsid w:val="00294D1D"/>
    <w:rsid w:val="002A148D"/>
    <w:rsid w:val="002A285B"/>
    <w:rsid w:val="002A39D6"/>
    <w:rsid w:val="002A51A3"/>
    <w:rsid w:val="002A57B5"/>
    <w:rsid w:val="002A7751"/>
    <w:rsid w:val="002B2032"/>
    <w:rsid w:val="002B2346"/>
    <w:rsid w:val="002C19F4"/>
    <w:rsid w:val="002C228F"/>
    <w:rsid w:val="002C2B58"/>
    <w:rsid w:val="002C468D"/>
    <w:rsid w:val="002C4D2C"/>
    <w:rsid w:val="002C6BE2"/>
    <w:rsid w:val="002D2C7C"/>
    <w:rsid w:val="002D6978"/>
    <w:rsid w:val="002E03BF"/>
    <w:rsid w:val="002E1507"/>
    <w:rsid w:val="002E2751"/>
    <w:rsid w:val="002E49F2"/>
    <w:rsid w:val="002E5A2A"/>
    <w:rsid w:val="002F1374"/>
    <w:rsid w:val="00300778"/>
    <w:rsid w:val="003011A3"/>
    <w:rsid w:val="0030153B"/>
    <w:rsid w:val="00301B0B"/>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725E"/>
    <w:rsid w:val="0036607E"/>
    <w:rsid w:val="00366F0E"/>
    <w:rsid w:val="00370216"/>
    <w:rsid w:val="003756F2"/>
    <w:rsid w:val="00380871"/>
    <w:rsid w:val="00380A48"/>
    <w:rsid w:val="00381397"/>
    <w:rsid w:val="00382EA8"/>
    <w:rsid w:val="00385402"/>
    <w:rsid w:val="00387158"/>
    <w:rsid w:val="00387E4E"/>
    <w:rsid w:val="00391FB9"/>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799C"/>
    <w:rsid w:val="00407FF0"/>
    <w:rsid w:val="00411530"/>
    <w:rsid w:val="00411531"/>
    <w:rsid w:val="00411F04"/>
    <w:rsid w:val="00412158"/>
    <w:rsid w:val="004161F8"/>
    <w:rsid w:val="00416909"/>
    <w:rsid w:val="00416BD5"/>
    <w:rsid w:val="0042189A"/>
    <w:rsid w:val="004227AA"/>
    <w:rsid w:val="004246F4"/>
    <w:rsid w:val="00424D7C"/>
    <w:rsid w:val="00426401"/>
    <w:rsid w:val="004268E7"/>
    <w:rsid w:val="00426AC7"/>
    <w:rsid w:val="00427B05"/>
    <w:rsid w:val="00430CF8"/>
    <w:rsid w:val="004314B6"/>
    <w:rsid w:val="00432A0F"/>
    <w:rsid w:val="004335D5"/>
    <w:rsid w:val="00436940"/>
    <w:rsid w:val="00437F0F"/>
    <w:rsid w:val="0044013A"/>
    <w:rsid w:val="00443B63"/>
    <w:rsid w:val="00445CED"/>
    <w:rsid w:val="00447784"/>
    <w:rsid w:val="004505E8"/>
    <w:rsid w:val="004511A1"/>
    <w:rsid w:val="00452394"/>
    <w:rsid w:val="0045318C"/>
    <w:rsid w:val="00456A37"/>
    <w:rsid w:val="00460D38"/>
    <w:rsid w:val="00461FB2"/>
    <w:rsid w:val="00462436"/>
    <w:rsid w:val="00464247"/>
    <w:rsid w:val="00465585"/>
    <w:rsid w:val="00467089"/>
    <w:rsid w:val="004730AC"/>
    <w:rsid w:val="0047360D"/>
    <w:rsid w:val="00473A47"/>
    <w:rsid w:val="00474405"/>
    <w:rsid w:val="00474B22"/>
    <w:rsid w:val="00476861"/>
    <w:rsid w:val="00480A91"/>
    <w:rsid w:val="00481E38"/>
    <w:rsid w:val="004823B5"/>
    <w:rsid w:val="00482A59"/>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502116"/>
    <w:rsid w:val="00503263"/>
    <w:rsid w:val="005032E7"/>
    <w:rsid w:val="00504D5D"/>
    <w:rsid w:val="00506EDE"/>
    <w:rsid w:val="00510C22"/>
    <w:rsid w:val="00511246"/>
    <w:rsid w:val="005121D8"/>
    <w:rsid w:val="005156CF"/>
    <w:rsid w:val="00515CEC"/>
    <w:rsid w:val="00523260"/>
    <w:rsid w:val="0052523D"/>
    <w:rsid w:val="00525250"/>
    <w:rsid w:val="00525FBA"/>
    <w:rsid w:val="005300C8"/>
    <w:rsid w:val="00530CF9"/>
    <w:rsid w:val="00531529"/>
    <w:rsid w:val="005318C7"/>
    <w:rsid w:val="00531D6E"/>
    <w:rsid w:val="00532545"/>
    <w:rsid w:val="00532698"/>
    <w:rsid w:val="00533095"/>
    <w:rsid w:val="00533D6D"/>
    <w:rsid w:val="00535BFB"/>
    <w:rsid w:val="00540263"/>
    <w:rsid w:val="00540BF7"/>
    <w:rsid w:val="005428FF"/>
    <w:rsid w:val="00542FD2"/>
    <w:rsid w:val="005447D0"/>
    <w:rsid w:val="00546B67"/>
    <w:rsid w:val="005578CB"/>
    <w:rsid w:val="005579A5"/>
    <w:rsid w:val="00561FD4"/>
    <w:rsid w:val="00563E83"/>
    <w:rsid w:val="0056674D"/>
    <w:rsid w:val="005766E0"/>
    <w:rsid w:val="00577426"/>
    <w:rsid w:val="005832B2"/>
    <w:rsid w:val="00591483"/>
    <w:rsid w:val="00591A6C"/>
    <w:rsid w:val="00593737"/>
    <w:rsid w:val="005972A7"/>
    <w:rsid w:val="005978DB"/>
    <w:rsid w:val="00597AA2"/>
    <w:rsid w:val="005A2507"/>
    <w:rsid w:val="005A2803"/>
    <w:rsid w:val="005A57FA"/>
    <w:rsid w:val="005A583E"/>
    <w:rsid w:val="005A5BEC"/>
    <w:rsid w:val="005A7087"/>
    <w:rsid w:val="005A74FE"/>
    <w:rsid w:val="005B2823"/>
    <w:rsid w:val="005B465B"/>
    <w:rsid w:val="005B6F1F"/>
    <w:rsid w:val="005C0755"/>
    <w:rsid w:val="005C2C87"/>
    <w:rsid w:val="005C52A3"/>
    <w:rsid w:val="005C56A6"/>
    <w:rsid w:val="005D234B"/>
    <w:rsid w:val="005D242A"/>
    <w:rsid w:val="005E06F0"/>
    <w:rsid w:val="005E4831"/>
    <w:rsid w:val="005E6C51"/>
    <w:rsid w:val="005E6F3F"/>
    <w:rsid w:val="005F3429"/>
    <w:rsid w:val="005F3B68"/>
    <w:rsid w:val="005F40F5"/>
    <w:rsid w:val="005F6B28"/>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4571"/>
    <w:rsid w:val="00656B1D"/>
    <w:rsid w:val="00661406"/>
    <w:rsid w:val="00662142"/>
    <w:rsid w:val="00664E8B"/>
    <w:rsid w:val="00665335"/>
    <w:rsid w:val="0066604E"/>
    <w:rsid w:val="0066690B"/>
    <w:rsid w:val="00672900"/>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403"/>
    <w:rsid w:val="00731891"/>
    <w:rsid w:val="00733178"/>
    <w:rsid w:val="00734993"/>
    <w:rsid w:val="007369BA"/>
    <w:rsid w:val="00740752"/>
    <w:rsid w:val="0074284B"/>
    <w:rsid w:val="00744C74"/>
    <w:rsid w:val="0075179A"/>
    <w:rsid w:val="00751AB1"/>
    <w:rsid w:val="007553D4"/>
    <w:rsid w:val="00760AD1"/>
    <w:rsid w:val="00761133"/>
    <w:rsid w:val="007619FB"/>
    <w:rsid w:val="00763AF2"/>
    <w:rsid w:val="007729C9"/>
    <w:rsid w:val="007742A1"/>
    <w:rsid w:val="00774600"/>
    <w:rsid w:val="00777FF4"/>
    <w:rsid w:val="00781332"/>
    <w:rsid w:val="007819B0"/>
    <w:rsid w:val="007837C1"/>
    <w:rsid w:val="0078514D"/>
    <w:rsid w:val="00791713"/>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593"/>
    <w:rsid w:val="007D5BC0"/>
    <w:rsid w:val="007D77B2"/>
    <w:rsid w:val="007D7B7B"/>
    <w:rsid w:val="007E0809"/>
    <w:rsid w:val="007E12A1"/>
    <w:rsid w:val="007E7814"/>
    <w:rsid w:val="007F49BB"/>
    <w:rsid w:val="007F5314"/>
    <w:rsid w:val="007F60AC"/>
    <w:rsid w:val="007F625C"/>
    <w:rsid w:val="007F63D0"/>
    <w:rsid w:val="007F6D48"/>
    <w:rsid w:val="007F7114"/>
    <w:rsid w:val="00803BB3"/>
    <w:rsid w:val="00804036"/>
    <w:rsid w:val="008071A7"/>
    <w:rsid w:val="00807CCB"/>
    <w:rsid w:val="008101FC"/>
    <w:rsid w:val="008108E8"/>
    <w:rsid w:val="0081353F"/>
    <w:rsid w:val="00816407"/>
    <w:rsid w:val="00825809"/>
    <w:rsid w:val="00825F93"/>
    <w:rsid w:val="00831982"/>
    <w:rsid w:val="0083257F"/>
    <w:rsid w:val="00837AFC"/>
    <w:rsid w:val="008434BA"/>
    <w:rsid w:val="00845D24"/>
    <w:rsid w:val="00851093"/>
    <w:rsid w:val="008522DF"/>
    <w:rsid w:val="008544DB"/>
    <w:rsid w:val="00862FA3"/>
    <w:rsid w:val="00865845"/>
    <w:rsid w:val="008765DF"/>
    <w:rsid w:val="00876EC4"/>
    <w:rsid w:val="00877453"/>
    <w:rsid w:val="0088064F"/>
    <w:rsid w:val="008833CD"/>
    <w:rsid w:val="00891B08"/>
    <w:rsid w:val="00893524"/>
    <w:rsid w:val="00893FAC"/>
    <w:rsid w:val="0089404C"/>
    <w:rsid w:val="008A03C9"/>
    <w:rsid w:val="008A0859"/>
    <w:rsid w:val="008A1075"/>
    <w:rsid w:val="008A160D"/>
    <w:rsid w:val="008A53D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4B86"/>
    <w:rsid w:val="009006A5"/>
    <w:rsid w:val="00900ABC"/>
    <w:rsid w:val="00902B37"/>
    <w:rsid w:val="0090700F"/>
    <w:rsid w:val="00911F70"/>
    <w:rsid w:val="009120EB"/>
    <w:rsid w:val="00914F38"/>
    <w:rsid w:val="00917F97"/>
    <w:rsid w:val="00924AA2"/>
    <w:rsid w:val="009258C6"/>
    <w:rsid w:val="00930A02"/>
    <w:rsid w:val="00931FBC"/>
    <w:rsid w:val="009401C7"/>
    <w:rsid w:val="009526A4"/>
    <w:rsid w:val="00953CA5"/>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12AB"/>
    <w:rsid w:val="00992545"/>
    <w:rsid w:val="00994C10"/>
    <w:rsid w:val="00997E5D"/>
    <w:rsid w:val="00997FE3"/>
    <w:rsid w:val="009A56D9"/>
    <w:rsid w:val="009A664B"/>
    <w:rsid w:val="009A7FC5"/>
    <w:rsid w:val="009B0294"/>
    <w:rsid w:val="009B0462"/>
    <w:rsid w:val="009B0DBA"/>
    <w:rsid w:val="009B267A"/>
    <w:rsid w:val="009B542F"/>
    <w:rsid w:val="009B6E5E"/>
    <w:rsid w:val="009C11B1"/>
    <w:rsid w:val="009C402F"/>
    <w:rsid w:val="009D587E"/>
    <w:rsid w:val="009D680A"/>
    <w:rsid w:val="009D7E35"/>
    <w:rsid w:val="009E5AB7"/>
    <w:rsid w:val="009E65F6"/>
    <w:rsid w:val="009E74DA"/>
    <w:rsid w:val="009F2039"/>
    <w:rsid w:val="009F26A6"/>
    <w:rsid w:val="009F2D9A"/>
    <w:rsid w:val="009F4734"/>
    <w:rsid w:val="009F4B6B"/>
    <w:rsid w:val="009F58D0"/>
    <w:rsid w:val="009F79DC"/>
    <w:rsid w:val="00A00DE4"/>
    <w:rsid w:val="00A034D6"/>
    <w:rsid w:val="00A04B4B"/>
    <w:rsid w:val="00A06A2B"/>
    <w:rsid w:val="00A07231"/>
    <w:rsid w:val="00A07BF1"/>
    <w:rsid w:val="00A1609F"/>
    <w:rsid w:val="00A22594"/>
    <w:rsid w:val="00A22FC1"/>
    <w:rsid w:val="00A258C2"/>
    <w:rsid w:val="00A261DF"/>
    <w:rsid w:val="00A276D0"/>
    <w:rsid w:val="00A305BA"/>
    <w:rsid w:val="00A30B0D"/>
    <w:rsid w:val="00A35122"/>
    <w:rsid w:val="00A354D5"/>
    <w:rsid w:val="00A405DB"/>
    <w:rsid w:val="00A54E67"/>
    <w:rsid w:val="00A57051"/>
    <w:rsid w:val="00A602B0"/>
    <w:rsid w:val="00A60666"/>
    <w:rsid w:val="00A60DB0"/>
    <w:rsid w:val="00A618D1"/>
    <w:rsid w:val="00A71CCB"/>
    <w:rsid w:val="00A72D3C"/>
    <w:rsid w:val="00A772EF"/>
    <w:rsid w:val="00A77F8A"/>
    <w:rsid w:val="00A82FEA"/>
    <w:rsid w:val="00A8408D"/>
    <w:rsid w:val="00A85C73"/>
    <w:rsid w:val="00AA4A78"/>
    <w:rsid w:val="00AA5259"/>
    <w:rsid w:val="00AA7CF3"/>
    <w:rsid w:val="00AB0454"/>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598C"/>
    <w:rsid w:val="00B05C4B"/>
    <w:rsid w:val="00B05D21"/>
    <w:rsid w:val="00B10D6F"/>
    <w:rsid w:val="00B124AA"/>
    <w:rsid w:val="00B219FF"/>
    <w:rsid w:val="00B227C4"/>
    <w:rsid w:val="00B229A7"/>
    <w:rsid w:val="00B23A76"/>
    <w:rsid w:val="00B269D8"/>
    <w:rsid w:val="00B26FFA"/>
    <w:rsid w:val="00B36784"/>
    <w:rsid w:val="00B40B55"/>
    <w:rsid w:val="00B415F0"/>
    <w:rsid w:val="00B4627C"/>
    <w:rsid w:val="00B47959"/>
    <w:rsid w:val="00B500C3"/>
    <w:rsid w:val="00B50C53"/>
    <w:rsid w:val="00B544F0"/>
    <w:rsid w:val="00B545A7"/>
    <w:rsid w:val="00B60382"/>
    <w:rsid w:val="00B6158F"/>
    <w:rsid w:val="00B63D1C"/>
    <w:rsid w:val="00B65D67"/>
    <w:rsid w:val="00B715D6"/>
    <w:rsid w:val="00B7167E"/>
    <w:rsid w:val="00B7392D"/>
    <w:rsid w:val="00B74005"/>
    <w:rsid w:val="00B80A64"/>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D64C2"/>
    <w:rsid w:val="00BD72A1"/>
    <w:rsid w:val="00BE11A5"/>
    <w:rsid w:val="00BE546A"/>
    <w:rsid w:val="00BF7038"/>
    <w:rsid w:val="00BF7AAD"/>
    <w:rsid w:val="00C0001A"/>
    <w:rsid w:val="00C00074"/>
    <w:rsid w:val="00C06CDD"/>
    <w:rsid w:val="00C1061F"/>
    <w:rsid w:val="00C11B55"/>
    <w:rsid w:val="00C11CB1"/>
    <w:rsid w:val="00C16E0E"/>
    <w:rsid w:val="00C229BF"/>
    <w:rsid w:val="00C25382"/>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3E94"/>
    <w:rsid w:val="00CA406B"/>
    <w:rsid w:val="00CB0CB0"/>
    <w:rsid w:val="00CB0ED4"/>
    <w:rsid w:val="00CB1EFF"/>
    <w:rsid w:val="00CB4C4E"/>
    <w:rsid w:val="00CB5DCD"/>
    <w:rsid w:val="00CB682F"/>
    <w:rsid w:val="00CB7A61"/>
    <w:rsid w:val="00CC363D"/>
    <w:rsid w:val="00CC64CA"/>
    <w:rsid w:val="00CC68BB"/>
    <w:rsid w:val="00CD4387"/>
    <w:rsid w:val="00CE0215"/>
    <w:rsid w:val="00CE6A7A"/>
    <w:rsid w:val="00CF025B"/>
    <w:rsid w:val="00CF0602"/>
    <w:rsid w:val="00CF1711"/>
    <w:rsid w:val="00CF1C87"/>
    <w:rsid w:val="00CF1E9D"/>
    <w:rsid w:val="00CF22B9"/>
    <w:rsid w:val="00CF3F70"/>
    <w:rsid w:val="00D0233D"/>
    <w:rsid w:val="00D0240D"/>
    <w:rsid w:val="00D0436A"/>
    <w:rsid w:val="00D111F5"/>
    <w:rsid w:val="00D12861"/>
    <w:rsid w:val="00D14DDC"/>
    <w:rsid w:val="00D20378"/>
    <w:rsid w:val="00D24A4B"/>
    <w:rsid w:val="00D26F12"/>
    <w:rsid w:val="00D31B0E"/>
    <w:rsid w:val="00D3376F"/>
    <w:rsid w:val="00D350A6"/>
    <w:rsid w:val="00D3783E"/>
    <w:rsid w:val="00D41CFB"/>
    <w:rsid w:val="00D43FD9"/>
    <w:rsid w:val="00D44CBD"/>
    <w:rsid w:val="00D45874"/>
    <w:rsid w:val="00D46755"/>
    <w:rsid w:val="00D479AF"/>
    <w:rsid w:val="00D500A1"/>
    <w:rsid w:val="00D51BB1"/>
    <w:rsid w:val="00D558F9"/>
    <w:rsid w:val="00D57547"/>
    <w:rsid w:val="00D60137"/>
    <w:rsid w:val="00D6173A"/>
    <w:rsid w:val="00D65680"/>
    <w:rsid w:val="00D6604C"/>
    <w:rsid w:val="00D66756"/>
    <w:rsid w:val="00D67BAD"/>
    <w:rsid w:val="00D729A5"/>
    <w:rsid w:val="00D72ECB"/>
    <w:rsid w:val="00D76B5F"/>
    <w:rsid w:val="00D91190"/>
    <w:rsid w:val="00D91D3F"/>
    <w:rsid w:val="00D91FDE"/>
    <w:rsid w:val="00D9781D"/>
    <w:rsid w:val="00DA005F"/>
    <w:rsid w:val="00DA0942"/>
    <w:rsid w:val="00DA0D04"/>
    <w:rsid w:val="00DB11AA"/>
    <w:rsid w:val="00DB4191"/>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7014"/>
    <w:rsid w:val="00DE7BB8"/>
    <w:rsid w:val="00DF2BAA"/>
    <w:rsid w:val="00DF2F90"/>
    <w:rsid w:val="00DF45FF"/>
    <w:rsid w:val="00DF7755"/>
    <w:rsid w:val="00E01250"/>
    <w:rsid w:val="00E05701"/>
    <w:rsid w:val="00E0753C"/>
    <w:rsid w:val="00E11488"/>
    <w:rsid w:val="00E12B5E"/>
    <w:rsid w:val="00E16F62"/>
    <w:rsid w:val="00E22D17"/>
    <w:rsid w:val="00E26992"/>
    <w:rsid w:val="00E30502"/>
    <w:rsid w:val="00E359B9"/>
    <w:rsid w:val="00E3734C"/>
    <w:rsid w:val="00E42135"/>
    <w:rsid w:val="00E42492"/>
    <w:rsid w:val="00E426E5"/>
    <w:rsid w:val="00E42EFC"/>
    <w:rsid w:val="00E43030"/>
    <w:rsid w:val="00E43A3A"/>
    <w:rsid w:val="00E4464A"/>
    <w:rsid w:val="00E47137"/>
    <w:rsid w:val="00E47EFE"/>
    <w:rsid w:val="00E512B0"/>
    <w:rsid w:val="00E5372B"/>
    <w:rsid w:val="00E5768A"/>
    <w:rsid w:val="00E61736"/>
    <w:rsid w:val="00E61CDC"/>
    <w:rsid w:val="00E6487C"/>
    <w:rsid w:val="00E64C9D"/>
    <w:rsid w:val="00E6544B"/>
    <w:rsid w:val="00E718A6"/>
    <w:rsid w:val="00E80FBE"/>
    <w:rsid w:val="00E82183"/>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BD7"/>
    <w:rsid w:val="00EC3C5B"/>
    <w:rsid w:val="00EC3FA1"/>
    <w:rsid w:val="00EC6EDE"/>
    <w:rsid w:val="00ED0DA7"/>
    <w:rsid w:val="00ED10C0"/>
    <w:rsid w:val="00ED3841"/>
    <w:rsid w:val="00ED4BF0"/>
    <w:rsid w:val="00ED5E2F"/>
    <w:rsid w:val="00EE0E1C"/>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3C42"/>
    <w:rsid w:val="00F14247"/>
    <w:rsid w:val="00F14918"/>
    <w:rsid w:val="00F1534E"/>
    <w:rsid w:val="00F2209C"/>
    <w:rsid w:val="00F220BC"/>
    <w:rsid w:val="00F23EFD"/>
    <w:rsid w:val="00F245F7"/>
    <w:rsid w:val="00F25DC2"/>
    <w:rsid w:val="00F30E9B"/>
    <w:rsid w:val="00F3442B"/>
    <w:rsid w:val="00F35A19"/>
    <w:rsid w:val="00F36F9F"/>
    <w:rsid w:val="00F37610"/>
    <w:rsid w:val="00F41878"/>
    <w:rsid w:val="00F47518"/>
    <w:rsid w:val="00F5261B"/>
    <w:rsid w:val="00F55303"/>
    <w:rsid w:val="00F60439"/>
    <w:rsid w:val="00F609B3"/>
    <w:rsid w:val="00F617DE"/>
    <w:rsid w:val="00F623C8"/>
    <w:rsid w:val="00F63922"/>
    <w:rsid w:val="00F64331"/>
    <w:rsid w:val="00F67816"/>
    <w:rsid w:val="00F67AB2"/>
    <w:rsid w:val="00F72058"/>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70C"/>
    <w:rsid w:val="00FA408C"/>
    <w:rsid w:val="00FA4749"/>
    <w:rsid w:val="00FA53B1"/>
    <w:rsid w:val="00FA6F2C"/>
    <w:rsid w:val="00FB0CC5"/>
    <w:rsid w:val="00FB0D21"/>
    <w:rsid w:val="00FB29FB"/>
    <w:rsid w:val="00FB3BFF"/>
    <w:rsid w:val="00FB3EB6"/>
    <w:rsid w:val="00FB5D65"/>
    <w:rsid w:val="00FC2047"/>
    <w:rsid w:val="00FC2763"/>
    <w:rsid w:val="00FC322D"/>
    <w:rsid w:val="00FD13B7"/>
    <w:rsid w:val="00FD56CC"/>
    <w:rsid w:val="00FD5A54"/>
    <w:rsid w:val="00FD5D76"/>
    <w:rsid w:val="00FD6179"/>
    <w:rsid w:val="00FD6E37"/>
    <w:rsid w:val="00FD7A4A"/>
    <w:rsid w:val="00FE0406"/>
    <w:rsid w:val="00FE0D65"/>
    <w:rsid w:val="00FE2A23"/>
    <w:rsid w:val="00FF0695"/>
    <w:rsid w:val="00FF30F2"/>
    <w:rsid w:val="00FF7C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B36784"/>
    <w:pPr>
      <w:numPr>
        <w:numId w:val="7"/>
      </w:numPr>
    </w:pPr>
  </w:style>
  <w:style w:type="table" w:customStyle="1" w:styleId="Tablaconcuadrcula6">
    <w:name w:val="Tabla con cuadrícula6"/>
    <w:basedOn w:val="Tablanormal"/>
    <w:next w:val="Tablaconcuadrcula"/>
    <w:uiPriority w:val="59"/>
    <w:rsid w:val="00ED10C0"/>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ED10C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uarios\admata\Desktop\ADRIANA%20MATA\INTEGRATEC\COORDINACION%20GENERAL\COORDINACI&#211;N%202017\PROPUESTA%20CI\Datos%20Hist&#243;ricos%20IntegraTEC%20todas%20las%20sed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b="1"/>
              <a:t>Histórico</a:t>
            </a:r>
            <a:r>
              <a:rPr lang="es-CR" b="1" baseline="0"/>
              <a:t> líderes y mentores IntegraTEC</a:t>
            </a:r>
          </a:p>
          <a:p>
            <a:pPr>
              <a:defRPr/>
            </a:pPr>
            <a:r>
              <a:rPr lang="es-CR" b="1" baseline="0"/>
              <a:t>Sedes Cartago, San José y Alajuela </a:t>
            </a:r>
            <a:endParaRPr lang="es-CR"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Hoja2!$A$2</c:f>
              <c:strCache>
                <c:ptCount val="1"/>
                <c:pt idx="0">
                  <c:v>Mentores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Hoja2!$B$1:$M$1</c:f>
              <c:strCache>
                <c:ptCount val="12"/>
                <c:pt idx="0">
                  <c:v>II-2011</c:v>
                </c:pt>
                <c:pt idx="1">
                  <c:v>I-2012</c:v>
                </c:pt>
                <c:pt idx="2">
                  <c:v>II-2012</c:v>
                </c:pt>
                <c:pt idx="3">
                  <c:v>I-2013</c:v>
                </c:pt>
                <c:pt idx="4">
                  <c:v>II-2013</c:v>
                </c:pt>
                <c:pt idx="5">
                  <c:v>I-2014</c:v>
                </c:pt>
                <c:pt idx="6">
                  <c:v>II-2014</c:v>
                </c:pt>
                <c:pt idx="7">
                  <c:v>I-2015</c:v>
                </c:pt>
                <c:pt idx="8">
                  <c:v>II-2015</c:v>
                </c:pt>
                <c:pt idx="9">
                  <c:v>I-2016</c:v>
                </c:pt>
                <c:pt idx="10">
                  <c:v>II-2016</c:v>
                </c:pt>
                <c:pt idx="11">
                  <c:v>I-2017</c:v>
                </c:pt>
              </c:strCache>
            </c:strRef>
          </c:cat>
          <c:val>
            <c:numRef>
              <c:f>Hoja2!$B$2:$M$2</c:f>
              <c:numCache>
                <c:formatCode>General</c:formatCode>
                <c:ptCount val="12"/>
                <c:pt idx="0">
                  <c:v>81</c:v>
                </c:pt>
                <c:pt idx="1">
                  <c:v>81</c:v>
                </c:pt>
                <c:pt idx="2">
                  <c:v>154</c:v>
                </c:pt>
                <c:pt idx="3">
                  <c:v>154</c:v>
                </c:pt>
                <c:pt idx="4">
                  <c:v>231</c:v>
                </c:pt>
                <c:pt idx="5">
                  <c:v>231</c:v>
                </c:pt>
                <c:pt idx="6">
                  <c:v>228</c:v>
                </c:pt>
                <c:pt idx="7">
                  <c:v>228</c:v>
                </c:pt>
                <c:pt idx="8">
                  <c:v>215</c:v>
                </c:pt>
                <c:pt idx="9">
                  <c:v>216</c:v>
                </c:pt>
                <c:pt idx="10">
                  <c:v>228</c:v>
                </c:pt>
                <c:pt idx="11">
                  <c:v>225</c:v>
                </c:pt>
              </c:numCache>
            </c:numRef>
          </c:val>
        </c:ser>
        <c:ser>
          <c:idx val="1"/>
          <c:order val="1"/>
          <c:tx>
            <c:strRef>
              <c:f>Hoja2!$A$3</c:f>
              <c:strCache>
                <c:ptCount val="1"/>
                <c:pt idx="0">
                  <c:v>Líderes de equipo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Hoja2!$B$1:$M$1</c:f>
              <c:strCache>
                <c:ptCount val="12"/>
                <c:pt idx="0">
                  <c:v>II-2011</c:v>
                </c:pt>
                <c:pt idx="1">
                  <c:v>I-2012</c:v>
                </c:pt>
                <c:pt idx="2">
                  <c:v>II-2012</c:v>
                </c:pt>
                <c:pt idx="3">
                  <c:v>I-2013</c:v>
                </c:pt>
                <c:pt idx="4">
                  <c:v>II-2013</c:v>
                </c:pt>
                <c:pt idx="5">
                  <c:v>I-2014</c:v>
                </c:pt>
                <c:pt idx="6">
                  <c:v>II-2014</c:v>
                </c:pt>
                <c:pt idx="7">
                  <c:v>I-2015</c:v>
                </c:pt>
                <c:pt idx="8">
                  <c:v>II-2015</c:v>
                </c:pt>
                <c:pt idx="9">
                  <c:v>I-2016</c:v>
                </c:pt>
                <c:pt idx="10">
                  <c:v>II-2016</c:v>
                </c:pt>
                <c:pt idx="11">
                  <c:v>I-2017</c:v>
                </c:pt>
              </c:strCache>
            </c:strRef>
          </c:cat>
          <c:val>
            <c:numRef>
              <c:f>Hoja2!$B$3:$M$3</c:f>
              <c:numCache>
                <c:formatCode>General</c:formatCode>
                <c:ptCount val="12"/>
                <c:pt idx="0">
                  <c:v>0</c:v>
                </c:pt>
                <c:pt idx="1">
                  <c:v>0</c:v>
                </c:pt>
                <c:pt idx="2">
                  <c:v>0</c:v>
                </c:pt>
                <c:pt idx="3">
                  <c:v>0</c:v>
                </c:pt>
                <c:pt idx="4">
                  <c:v>0</c:v>
                </c:pt>
                <c:pt idx="5">
                  <c:v>8</c:v>
                </c:pt>
                <c:pt idx="6">
                  <c:v>48</c:v>
                </c:pt>
                <c:pt idx="7">
                  <c:v>49</c:v>
                </c:pt>
                <c:pt idx="8">
                  <c:v>45</c:v>
                </c:pt>
                <c:pt idx="9">
                  <c:v>45</c:v>
                </c:pt>
                <c:pt idx="10">
                  <c:v>44</c:v>
                </c:pt>
                <c:pt idx="11">
                  <c:v>43</c:v>
                </c:pt>
              </c:numCache>
            </c:numRef>
          </c:val>
        </c:ser>
        <c:ser>
          <c:idx val="2"/>
          <c:order val="2"/>
          <c:tx>
            <c:strRef>
              <c:f>Hoja2!$A$4</c:f>
              <c:strCache>
                <c:ptCount val="1"/>
                <c:pt idx="0">
                  <c:v>Líderes coordinadores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Hoja2!$B$1:$M$1</c:f>
              <c:strCache>
                <c:ptCount val="12"/>
                <c:pt idx="0">
                  <c:v>II-2011</c:v>
                </c:pt>
                <c:pt idx="1">
                  <c:v>I-2012</c:v>
                </c:pt>
                <c:pt idx="2">
                  <c:v>II-2012</c:v>
                </c:pt>
                <c:pt idx="3">
                  <c:v>I-2013</c:v>
                </c:pt>
                <c:pt idx="4">
                  <c:v>II-2013</c:v>
                </c:pt>
                <c:pt idx="5">
                  <c:v>I-2014</c:v>
                </c:pt>
                <c:pt idx="6">
                  <c:v>II-2014</c:v>
                </c:pt>
                <c:pt idx="7">
                  <c:v>I-2015</c:v>
                </c:pt>
                <c:pt idx="8">
                  <c:v>II-2015</c:v>
                </c:pt>
                <c:pt idx="9">
                  <c:v>I-2016</c:v>
                </c:pt>
                <c:pt idx="10">
                  <c:v>II-2016</c:v>
                </c:pt>
                <c:pt idx="11">
                  <c:v>I-2017</c:v>
                </c:pt>
              </c:strCache>
            </c:strRef>
          </c:cat>
          <c:val>
            <c:numRef>
              <c:f>Hoja2!$B$4:$M$4</c:f>
              <c:numCache>
                <c:formatCode>General</c:formatCode>
                <c:ptCount val="12"/>
                <c:pt idx="0">
                  <c:v>0</c:v>
                </c:pt>
                <c:pt idx="1">
                  <c:v>0</c:v>
                </c:pt>
                <c:pt idx="2">
                  <c:v>0</c:v>
                </c:pt>
                <c:pt idx="3">
                  <c:v>0</c:v>
                </c:pt>
                <c:pt idx="4">
                  <c:v>0</c:v>
                </c:pt>
                <c:pt idx="5">
                  <c:v>0</c:v>
                </c:pt>
                <c:pt idx="6">
                  <c:v>0</c:v>
                </c:pt>
                <c:pt idx="7">
                  <c:v>0</c:v>
                </c:pt>
                <c:pt idx="8">
                  <c:v>5</c:v>
                </c:pt>
                <c:pt idx="9">
                  <c:v>8</c:v>
                </c:pt>
                <c:pt idx="10">
                  <c:v>13</c:v>
                </c:pt>
                <c:pt idx="11">
                  <c:v>8</c:v>
                </c:pt>
              </c:numCache>
            </c:numRef>
          </c:val>
        </c:ser>
        <c:ser>
          <c:idx val="3"/>
          <c:order val="3"/>
          <c:tx>
            <c:strRef>
              <c:f>Hoja2!$A$5</c:f>
              <c:strCache>
                <c:ptCount val="1"/>
                <c:pt idx="0">
                  <c:v>Líderes honorarios</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Hoja2!$B$1:$M$1</c:f>
              <c:strCache>
                <c:ptCount val="12"/>
                <c:pt idx="0">
                  <c:v>II-2011</c:v>
                </c:pt>
                <c:pt idx="1">
                  <c:v>I-2012</c:v>
                </c:pt>
                <c:pt idx="2">
                  <c:v>II-2012</c:v>
                </c:pt>
                <c:pt idx="3">
                  <c:v>I-2013</c:v>
                </c:pt>
                <c:pt idx="4">
                  <c:v>II-2013</c:v>
                </c:pt>
                <c:pt idx="5">
                  <c:v>I-2014</c:v>
                </c:pt>
                <c:pt idx="6">
                  <c:v>II-2014</c:v>
                </c:pt>
                <c:pt idx="7">
                  <c:v>I-2015</c:v>
                </c:pt>
                <c:pt idx="8">
                  <c:v>II-2015</c:v>
                </c:pt>
                <c:pt idx="9">
                  <c:v>I-2016</c:v>
                </c:pt>
                <c:pt idx="10">
                  <c:v>II-2016</c:v>
                </c:pt>
                <c:pt idx="11">
                  <c:v>I-2017</c:v>
                </c:pt>
              </c:strCache>
            </c:strRef>
          </c:cat>
          <c:val>
            <c:numRef>
              <c:f>Hoja2!$B$5:$M$5</c:f>
              <c:numCache>
                <c:formatCode>General</c:formatCode>
                <c:ptCount val="12"/>
                <c:pt idx="0">
                  <c:v>0</c:v>
                </c:pt>
                <c:pt idx="1">
                  <c:v>0</c:v>
                </c:pt>
                <c:pt idx="2">
                  <c:v>0</c:v>
                </c:pt>
                <c:pt idx="3">
                  <c:v>0</c:v>
                </c:pt>
                <c:pt idx="4">
                  <c:v>0</c:v>
                </c:pt>
                <c:pt idx="5">
                  <c:v>0</c:v>
                </c:pt>
                <c:pt idx="6">
                  <c:v>0</c:v>
                </c:pt>
                <c:pt idx="7">
                  <c:v>0</c:v>
                </c:pt>
                <c:pt idx="8">
                  <c:v>0</c:v>
                </c:pt>
                <c:pt idx="9">
                  <c:v>0</c:v>
                </c:pt>
                <c:pt idx="10">
                  <c:v>2</c:v>
                </c:pt>
                <c:pt idx="11">
                  <c:v>2</c:v>
                </c:pt>
              </c:numCache>
            </c:numRef>
          </c:val>
        </c:ser>
        <c:dLbls>
          <c:showLegendKey val="0"/>
          <c:showVal val="0"/>
          <c:showCatName val="0"/>
          <c:showSerName val="0"/>
          <c:showPercent val="0"/>
          <c:showBubbleSize val="0"/>
        </c:dLbls>
        <c:gapWidth val="150"/>
        <c:shape val="box"/>
        <c:axId val="392829656"/>
        <c:axId val="392828480"/>
        <c:axId val="0"/>
      </c:bar3DChart>
      <c:catAx>
        <c:axId val="392829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92828480"/>
        <c:crosses val="autoZero"/>
        <c:auto val="1"/>
        <c:lblAlgn val="ctr"/>
        <c:lblOffset val="100"/>
        <c:noMultiLvlLbl val="0"/>
      </c:catAx>
      <c:valAx>
        <c:axId val="392828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92829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Estudiantes de primer ingreso inscritos en el Programa IntegraTEC </a:t>
            </a:r>
          </a:p>
          <a:p>
            <a:pPr>
              <a:defRPr/>
            </a:pPr>
            <a:r>
              <a:rPr lang="en-US" b="1"/>
              <a:t>Sedes</a:t>
            </a:r>
            <a:r>
              <a:rPr lang="en-US" b="1" baseline="0"/>
              <a:t> Cartago, San José  y Alajuela </a:t>
            </a:r>
            <a:endParaRPr lang="en-US" b="1"/>
          </a:p>
          <a:p>
            <a:pPr>
              <a:defRPr/>
            </a:pPr>
            <a:r>
              <a:rPr lang="en-US" b="1"/>
              <a:t>I</a:t>
            </a:r>
            <a:r>
              <a:rPr lang="en-US" b="1" baseline="0"/>
              <a:t> Semestre 2017</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bar"/>
        <c:grouping val="clustered"/>
        <c:varyColors val="0"/>
        <c:ser>
          <c:idx val="0"/>
          <c:order val="0"/>
          <c:tx>
            <c:strRef>
              <c:f>Hoja3!$B$1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Hoja3!$A$2:$A$4</c:f>
              <c:strCache>
                <c:ptCount val="3"/>
                <c:pt idx="0">
                  <c:v>Cartago</c:v>
                </c:pt>
                <c:pt idx="1">
                  <c:v>San José </c:v>
                </c:pt>
                <c:pt idx="2">
                  <c:v>Alajuela </c:v>
                </c:pt>
              </c:strCache>
            </c:strRef>
          </c:cat>
          <c:val>
            <c:numRef>
              <c:f>Hoja3!$B$2:$B$4</c:f>
              <c:numCache>
                <c:formatCode>General</c:formatCode>
                <c:ptCount val="3"/>
                <c:pt idx="0">
                  <c:v>974</c:v>
                </c:pt>
                <c:pt idx="1">
                  <c:v>158</c:v>
                </c:pt>
                <c:pt idx="2">
                  <c:v>35</c:v>
                </c:pt>
              </c:numCache>
            </c:numRef>
          </c:val>
        </c:ser>
        <c:dLbls>
          <c:showLegendKey val="0"/>
          <c:showVal val="0"/>
          <c:showCatName val="0"/>
          <c:showSerName val="0"/>
          <c:showPercent val="0"/>
          <c:showBubbleSize val="0"/>
        </c:dLbls>
        <c:gapWidth val="182"/>
        <c:axId val="392830440"/>
        <c:axId val="543459096"/>
      </c:barChart>
      <c:catAx>
        <c:axId val="392830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43459096"/>
        <c:crosses val="autoZero"/>
        <c:auto val="1"/>
        <c:lblAlgn val="ctr"/>
        <c:lblOffset val="100"/>
        <c:noMultiLvlLbl val="0"/>
      </c:catAx>
      <c:valAx>
        <c:axId val="543459096"/>
        <c:scaling>
          <c:orientation val="minMax"/>
          <c:max val="1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392830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R" b="1"/>
              <a:t>Evaluación de mentores por parte de estudiantes de</a:t>
            </a:r>
            <a:r>
              <a:rPr lang="es-CR" b="1" baseline="0"/>
              <a:t> primer ingreso 2017</a:t>
            </a:r>
            <a:endParaRPr lang="es-CR"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barChart>
        <c:barDir val="bar"/>
        <c:grouping val="clustered"/>
        <c:varyColors val="0"/>
        <c:ser>
          <c:idx val="0"/>
          <c:order val="0"/>
          <c:tx>
            <c:strRef>
              <c:f>Hoja1!$B$1</c:f>
              <c:strCache>
                <c:ptCount val="1"/>
                <c:pt idx="0">
                  <c:v>Totalmente de acuerdo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Me informó sobre trámites y servicios del TEC</c:v>
                </c:pt>
                <c:pt idx="1">
                  <c:v>Me informó sobre aspectos básicos de la carrera</c:v>
                </c:pt>
                <c:pt idx="2">
                  <c:v>Me motivó para seguir adelante</c:v>
                </c:pt>
                <c:pt idx="3">
                  <c:v>Mostró respeto y tolerancia</c:v>
                </c:pt>
                <c:pt idx="4">
                  <c:v>Me inspiró confianza y apertura</c:v>
                </c:pt>
                <c:pt idx="5">
                  <c:v>Demostró interés y compromiso</c:v>
                </c:pt>
                <c:pt idx="6">
                  <c:v>Me brindó un apoyo rápido y eficiente cuando lo necesité</c:v>
                </c:pt>
              </c:strCache>
            </c:strRef>
          </c:cat>
          <c:val>
            <c:numRef>
              <c:f>Hoja1!$B$2:$B$8</c:f>
              <c:numCache>
                <c:formatCode>General</c:formatCode>
                <c:ptCount val="7"/>
                <c:pt idx="0">
                  <c:v>123</c:v>
                </c:pt>
                <c:pt idx="1">
                  <c:v>120</c:v>
                </c:pt>
                <c:pt idx="2">
                  <c:v>108</c:v>
                </c:pt>
                <c:pt idx="3">
                  <c:v>146</c:v>
                </c:pt>
                <c:pt idx="4">
                  <c:v>123</c:v>
                </c:pt>
                <c:pt idx="5">
                  <c:v>130</c:v>
                </c:pt>
                <c:pt idx="6">
                  <c:v>133</c:v>
                </c:pt>
              </c:numCache>
            </c:numRef>
          </c:val>
        </c:ser>
        <c:ser>
          <c:idx val="1"/>
          <c:order val="1"/>
          <c:tx>
            <c:strRef>
              <c:f>Hoja1!$C$1</c:f>
              <c:strCache>
                <c:ptCount val="1"/>
                <c:pt idx="0">
                  <c:v>Parcialmente de acuerdo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Hoja1!$A$2:$A$8</c:f>
              <c:strCache>
                <c:ptCount val="7"/>
                <c:pt idx="0">
                  <c:v>Me informó sobre trámites y servicios del TEC</c:v>
                </c:pt>
                <c:pt idx="1">
                  <c:v>Me informó sobre aspectos básicos de la carrera</c:v>
                </c:pt>
                <c:pt idx="2">
                  <c:v>Me motivó para seguir adelante</c:v>
                </c:pt>
                <c:pt idx="3">
                  <c:v>Mostró respeto y tolerancia</c:v>
                </c:pt>
                <c:pt idx="4">
                  <c:v>Me inspiró confianza y apertura</c:v>
                </c:pt>
                <c:pt idx="5">
                  <c:v>Demostró interés y compromiso</c:v>
                </c:pt>
                <c:pt idx="6">
                  <c:v>Me brindó un apoyo rápido y eficiente cuando lo necesité</c:v>
                </c:pt>
              </c:strCache>
            </c:strRef>
          </c:cat>
          <c:val>
            <c:numRef>
              <c:f>Hoja1!$C$2:$C$8</c:f>
              <c:numCache>
                <c:formatCode>General</c:formatCode>
                <c:ptCount val="7"/>
                <c:pt idx="0">
                  <c:v>27</c:v>
                </c:pt>
                <c:pt idx="1">
                  <c:v>28</c:v>
                </c:pt>
                <c:pt idx="2">
                  <c:v>30</c:v>
                </c:pt>
                <c:pt idx="3">
                  <c:v>7</c:v>
                </c:pt>
                <c:pt idx="4">
                  <c:v>27</c:v>
                </c:pt>
                <c:pt idx="5">
                  <c:v>19</c:v>
                </c:pt>
                <c:pt idx="6">
                  <c:v>19</c:v>
                </c:pt>
              </c:numCache>
            </c:numRef>
          </c:val>
        </c:ser>
        <c:ser>
          <c:idx val="2"/>
          <c:order val="2"/>
          <c:tx>
            <c:strRef>
              <c:f>Hoja1!$D$1</c:f>
              <c:strCache>
                <c:ptCount val="1"/>
                <c:pt idx="0">
                  <c:v>Totalmente en desacuerdo</c:v>
                </c:pt>
              </c:strCache>
            </c:strRef>
          </c:tx>
          <c:spPr>
            <a:solidFill>
              <a:schemeClr val="accent3"/>
            </a:solidFill>
            <a:ln>
              <a:noFill/>
            </a:ln>
            <a:effectLst/>
          </c:spPr>
          <c:invertIfNegative val="0"/>
          <c:cat>
            <c:strRef>
              <c:f>Hoja1!$A$2:$A$8</c:f>
              <c:strCache>
                <c:ptCount val="7"/>
                <c:pt idx="0">
                  <c:v>Me informó sobre trámites y servicios del TEC</c:v>
                </c:pt>
                <c:pt idx="1">
                  <c:v>Me informó sobre aspectos básicos de la carrera</c:v>
                </c:pt>
                <c:pt idx="2">
                  <c:v>Me motivó para seguir adelante</c:v>
                </c:pt>
                <c:pt idx="3">
                  <c:v>Mostró respeto y tolerancia</c:v>
                </c:pt>
                <c:pt idx="4">
                  <c:v>Me inspiró confianza y apertura</c:v>
                </c:pt>
                <c:pt idx="5">
                  <c:v>Demostró interés y compromiso</c:v>
                </c:pt>
                <c:pt idx="6">
                  <c:v>Me brindó un apoyo rápido y eficiente cuando lo necesité</c:v>
                </c:pt>
              </c:strCache>
            </c:strRef>
          </c:cat>
          <c:val>
            <c:numRef>
              <c:f>Hoja1!$D$2:$D$8</c:f>
              <c:numCache>
                <c:formatCode>General</c:formatCode>
                <c:ptCount val="7"/>
                <c:pt idx="0">
                  <c:v>2</c:v>
                </c:pt>
                <c:pt idx="1">
                  <c:v>4</c:v>
                </c:pt>
                <c:pt idx="2">
                  <c:v>7</c:v>
                </c:pt>
                <c:pt idx="3">
                  <c:v>0</c:v>
                </c:pt>
                <c:pt idx="4">
                  <c:v>4</c:v>
                </c:pt>
                <c:pt idx="5">
                  <c:v>2</c:v>
                </c:pt>
                <c:pt idx="6">
                  <c:v>2</c:v>
                </c:pt>
              </c:numCache>
            </c:numRef>
          </c:val>
        </c:ser>
        <c:ser>
          <c:idx val="3"/>
          <c:order val="3"/>
          <c:tx>
            <c:strRef>
              <c:f>Hoja1!$E$1</c:f>
              <c:strCache>
                <c:ptCount val="1"/>
                <c:pt idx="0">
                  <c:v>No aplica</c:v>
                </c:pt>
              </c:strCache>
            </c:strRef>
          </c:tx>
          <c:spPr>
            <a:solidFill>
              <a:schemeClr val="accent4"/>
            </a:solidFill>
            <a:ln>
              <a:noFill/>
            </a:ln>
            <a:effectLst/>
          </c:spPr>
          <c:invertIfNegative val="0"/>
          <c:cat>
            <c:strRef>
              <c:f>Hoja1!$A$2:$A$8</c:f>
              <c:strCache>
                <c:ptCount val="7"/>
                <c:pt idx="0">
                  <c:v>Me informó sobre trámites y servicios del TEC</c:v>
                </c:pt>
                <c:pt idx="1">
                  <c:v>Me informó sobre aspectos básicos de la carrera</c:v>
                </c:pt>
                <c:pt idx="2">
                  <c:v>Me motivó para seguir adelante</c:v>
                </c:pt>
                <c:pt idx="3">
                  <c:v>Mostró respeto y tolerancia</c:v>
                </c:pt>
                <c:pt idx="4">
                  <c:v>Me inspiró confianza y apertura</c:v>
                </c:pt>
                <c:pt idx="5">
                  <c:v>Demostró interés y compromiso</c:v>
                </c:pt>
                <c:pt idx="6">
                  <c:v>Me brindó un apoyo rápido y eficiente cuando lo necesité</c:v>
                </c:pt>
              </c:strCache>
            </c:strRef>
          </c:cat>
          <c:val>
            <c:numRef>
              <c:f>Hoja1!$E$2:$E$8</c:f>
              <c:numCache>
                <c:formatCode>General</c:formatCode>
                <c:ptCount val="7"/>
                <c:pt idx="0">
                  <c:v>2</c:v>
                </c:pt>
                <c:pt idx="1">
                  <c:v>2</c:v>
                </c:pt>
                <c:pt idx="2">
                  <c:v>9</c:v>
                </c:pt>
                <c:pt idx="3">
                  <c:v>0</c:v>
                </c:pt>
                <c:pt idx="4">
                  <c:v>0</c:v>
                </c:pt>
                <c:pt idx="5">
                  <c:v>3</c:v>
                </c:pt>
                <c:pt idx="6">
                  <c:v>0</c:v>
                </c:pt>
              </c:numCache>
            </c:numRef>
          </c:val>
        </c:ser>
        <c:dLbls>
          <c:showLegendKey val="0"/>
          <c:showVal val="0"/>
          <c:showCatName val="0"/>
          <c:showSerName val="0"/>
          <c:showPercent val="0"/>
          <c:showBubbleSize val="0"/>
        </c:dLbls>
        <c:gapWidth val="182"/>
        <c:axId val="543459880"/>
        <c:axId val="543460272"/>
      </c:barChart>
      <c:catAx>
        <c:axId val="543459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43460272"/>
        <c:crosses val="autoZero"/>
        <c:auto val="1"/>
        <c:lblAlgn val="ctr"/>
        <c:lblOffset val="100"/>
        <c:noMultiLvlLbl val="0"/>
      </c:catAx>
      <c:valAx>
        <c:axId val="543460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43459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45D5-116F-4046-9D3B-72DFA665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12</Pages>
  <Words>3060</Words>
  <Characters>16830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99</cp:revision>
  <cp:lastPrinted>2017-06-15T21:59:00Z</cp:lastPrinted>
  <dcterms:created xsi:type="dcterms:W3CDTF">2016-10-05T20:00:00Z</dcterms:created>
  <dcterms:modified xsi:type="dcterms:W3CDTF">2017-06-15T22:33:00Z</dcterms:modified>
</cp:coreProperties>
</file>