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67AF5">
        <w:rPr>
          <w:rFonts w:ascii="Arial" w:hAnsi="Arial" w:cs="Arial"/>
          <w:b/>
          <w:bCs/>
          <w:iCs/>
          <w:sz w:val="26"/>
          <w:szCs w:val="22"/>
          <w:lang w:val="es-CR"/>
        </w:rPr>
        <w:t>50</w:t>
      </w:r>
      <w:r w:rsidR="00E00132">
        <w:rPr>
          <w:rFonts w:ascii="Arial" w:hAnsi="Arial" w:cs="Arial"/>
          <w:b/>
          <w:bCs/>
          <w:iCs/>
          <w:sz w:val="26"/>
          <w:szCs w:val="22"/>
          <w:lang w:val="es-CR"/>
        </w:rPr>
        <w:t>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E00132" w:rsidRDefault="00E00132" w:rsidP="00E00132">
            <w:pPr>
              <w:ind w:left="45"/>
              <w:jc w:val="both"/>
              <w:rPr>
                <w:rFonts w:ascii="Arial" w:eastAsia="Cambria" w:hAnsi="Arial" w:cs="Arial"/>
                <w:sz w:val="22"/>
                <w:szCs w:val="22"/>
                <w:lang w:val="es-ES_tradnl" w:eastAsia="en-US"/>
              </w:rPr>
            </w:pPr>
            <w:r w:rsidRPr="000B1A07">
              <w:rPr>
                <w:rFonts w:ascii="Arial" w:eastAsia="Cambria" w:hAnsi="Arial" w:cs="Arial"/>
                <w:sz w:val="22"/>
                <w:szCs w:val="22"/>
                <w:lang w:val="es-ES_tradnl" w:eastAsia="en-US"/>
              </w:rPr>
              <w:t>Ing. Eduardo Sibaja, Director de la Oficina de Planificación de la Educación Superior (</w:t>
            </w:r>
            <w:proofErr w:type="spellStart"/>
            <w:r>
              <w:fldChar w:fldCharType="begin"/>
            </w:r>
            <w:r>
              <w:instrText xml:space="preserve"> HYPERLINK "http://www.conare.ac.cr/images/docs/curriculos/curri_eduardo.pdf" \t "_blank" </w:instrText>
            </w:r>
            <w:r>
              <w:fldChar w:fldCharType="separate"/>
            </w:r>
            <w:r w:rsidRPr="000B1A07">
              <w:rPr>
                <w:rFonts w:ascii="Arial" w:eastAsia="Cambria" w:hAnsi="Arial" w:cs="Arial"/>
                <w:sz w:val="22"/>
                <w:szCs w:val="22"/>
                <w:lang w:val="es-ES_tradnl" w:eastAsia="en-US"/>
              </w:rPr>
              <w:t>OPES</w:t>
            </w:r>
            <w:proofErr w:type="spellEnd"/>
            <w:r>
              <w:rPr>
                <w:rFonts w:ascii="Arial" w:eastAsia="Cambria" w:hAnsi="Arial" w:cs="Arial"/>
                <w:sz w:val="22"/>
                <w:szCs w:val="22"/>
                <w:lang w:val="es-ES_tradnl" w:eastAsia="en-US"/>
              </w:rPr>
              <w:fldChar w:fldCharType="end"/>
            </w:r>
            <w:r w:rsidRPr="000B1A07">
              <w:rPr>
                <w:rFonts w:ascii="Arial" w:eastAsia="Cambria" w:hAnsi="Arial" w:cs="Arial"/>
                <w:sz w:val="22"/>
                <w:szCs w:val="22"/>
                <w:lang w:val="es-ES_tradnl" w:eastAsia="en-US"/>
              </w:rPr>
              <w:t>) del Consejo Nacional de Rectores (</w:t>
            </w:r>
            <w:proofErr w:type="spellStart"/>
            <w:r w:rsidRPr="000B1A07">
              <w:rPr>
                <w:rFonts w:ascii="Arial" w:eastAsia="Cambria" w:hAnsi="Arial" w:cs="Arial"/>
                <w:sz w:val="22"/>
                <w:szCs w:val="22"/>
                <w:lang w:val="es-ES_tradnl" w:eastAsia="en-US"/>
              </w:rPr>
              <w:t>CONARE</w:t>
            </w:r>
            <w:proofErr w:type="spellEnd"/>
            <w:r w:rsidRPr="000B1A07">
              <w:rPr>
                <w:rFonts w:ascii="Arial" w:eastAsia="Cambria" w:hAnsi="Arial" w:cs="Arial"/>
                <w:sz w:val="22"/>
                <w:szCs w:val="22"/>
                <w:lang w:val="es-ES_tradnl" w:eastAsia="en-US"/>
              </w:rPr>
              <w:t>)</w:t>
            </w:r>
          </w:p>
          <w:p w:rsidR="00E00132" w:rsidRDefault="00E00132" w:rsidP="00E0013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MAE</w:t>
            </w:r>
            <w:proofErr w:type="spellEnd"/>
            <w:r>
              <w:rPr>
                <w:rFonts w:ascii="Arial" w:eastAsia="Cambria" w:hAnsi="Arial" w:cs="Arial"/>
                <w:sz w:val="22"/>
                <w:szCs w:val="22"/>
                <w:lang w:val="es-ES_tradnl" w:eastAsia="en-US"/>
              </w:rPr>
              <w:t>. Nelson Ortega, Presidente Directorio AIR</w:t>
            </w:r>
          </w:p>
          <w:p w:rsidR="00E00132" w:rsidRDefault="00E00132" w:rsidP="00E0013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xml:space="preserve">. Marvin Santos, Presidente </w:t>
            </w:r>
            <w:proofErr w:type="spellStart"/>
            <w:r>
              <w:rPr>
                <w:rFonts w:ascii="Arial" w:eastAsia="Cambria" w:hAnsi="Arial" w:cs="Arial"/>
                <w:sz w:val="22"/>
                <w:szCs w:val="22"/>
                <w:lang w:val="es-ES_tradnl" w:eastAsia="en-US"/>
              </w:rPr>
              <w:t>TIE</w:t>
            </w:r>
            <w:proofErr w:type="spellEnd"/>
            <w:r>
              <w:rPr>
                <w:rFonts w:ascii="Arial" w:eastAsia="Cambria" w:hAnsi="Arial" w:cs="Arial"/>
                <w:sz w:val="22"/>
                <w:szCs w:val="22"/>
                <w:lang w:val="es-ES_tradnl" w:eastAsia="en-US"/>
              </w:rPr>
              <w:t xml:space="preserve"> </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VIE</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Calderón, Directora Centro Académico de Limón</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E00132" w:rsidRDefault="00E00132" w:rsidP="00E0013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E00132" w:rsidRDefault="00E00132" w:rsidP="00E0013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Mag</w:t>
            </w:r>
            <w:proofErr w:type="spellEnd"/>
            <w:r>
              <w:rPr>
                <w:rFonts w:ascii="Arial" w:eastAsia="Cambria" w:hAnsi="Arial" w:cs="Arial"/>
                <w:sz w:val="22"/>
                <w:szCs w:val="22"/>
                <w:lang w:val="es-ES_tradnl" w:eastAsia="en-US"/>
              </w:rPr>
              <w:t xml:space="preserve">. Randall Blanco, Director de la Escuela de Matemática </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Geovanny Rojas, Director Departamento Admisión y Registro</w:t>
            </w:r>
          </w:p>
          <w:p w:rsidR="00E00132" w:rsidRDefault="00E00132" w:rsidP="00E0013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Karla Garita, Directora Oficina Comunicación y Mercadeo</w:t>
            </w:r>
          </w:p>
          <w:p w:rsidR="002D76DD" w:rsidRPr="002D6978" w:rsidRDefault="002D76DD" w:rsidP="00E00132">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43D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00132" w:rsidRPr="00E00132" w:rsidRDefault="007742A1" w:rsidP="00E00132">
            <w:pPr>
              <w:ind w:left="67"/>
              <w:jc w:val="both"/>
              <w:rPr>
                <w:rFonts w:ascii="Arial" w:eastAsia="Cambria" w:hAnsi="Arial" w:cs="Arial"/>
                <w:b/>
                <w:sz w:val="22"/>
                <w:szCs w:val="22"/>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43D7B">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00132">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43D7B">
              <w:rPr>
                <w:rFonts w:ascii="Arial" w:eastAsia="Calibri" w:hAnsi="Arial" w:cs="Arial"/>
                <w:b/>
                <w:sz w:val="22"/>
                <w:szCs w:val="22"/>
              </w:rPr>
              <w:t>14</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E00132" w:rsidRPr="00E00132">
              <w:rPr>
                <w:rFonts w:ascii="Arial" w:eastAsia="Calibri" w:hAnsi="Arial" w:cs="Arial"/>
                <w:b/>
                <w:bCs/>
                <w:sz w:val="22"/>
                <w:szCs w:val="22"/>
                <w:lang w:val="es-CR" w:eastAsia="en-US"/>
              </w:rPr>
              <w:t xml:space="preserve">Modificación de acuerdo de la Sesión Ordinaria No. 3017, Artículo 8, del 05 de abril de 2017, “Cambio de nombre de la Carrera de Enseñanza de la Matemática Asistida por Computadora por el de “Enseñanza de la Matemática con Entornos Tecnológicos”, con acrónimo </w:t>
            </w:r>
            <w:proofErr w:type="spellStart"/>
            <w:r w:rsidR="00E00132" w:rsidRPr="00E00132">
              <w:rPr>
                <w:rFonts w:ascii="Arial" w:eastAsia="Calibri" w:hAnsi="Arial" w:cs="Arial"/>
                <w:b/>
                <w:bCs/>
                <w:sz w:val="22"/>
                <w:szCs w:val="22"/>
                <w:lang w:val="es-CR" w:eastAsia="en-US"/>
              </w:rPr>
              <w:t>MATEC</w:t>
            </w:r>
            <w:proofErr w:type="spellEnd"/>
            <w:r w:rsidR="00E00132" w:rsidRPr="00E00132">
              <w:rPr>
                <w:rFonts w:ascii="Arial" w:eastAsia="Calibri" w:hAnsi="Arial" w:cs="Arial"/>
                <w:b/>
                <w:bCs/>
                <w:sz w:val="22"/>
                <w:szCs w:val="22"/>
                <w:lang w:val="es-CR" w:eastAsia="en-US"/>
              </w:rPr>
              <w:t xml:space="preserve"> y cambio del título otorgado”</w:t>
            </w:r>
          </w:p>
          <w:p w:rsidR="00CE5E1A" w:rsidRPr="00E00132" w:rsidRDefault="00CE5E1A" w:rsidP="00CE5E1A">
            <w:pPr>
              <w:ind w:left="-74"/>
              <w:jc w:val="both"/>
              <w:rPr>
                <w:rFonts w:ascii="Arial" w:eastAsia="Calibri" w:hAnsi="Arial" w:cs="Arial"/>
                <w:b/>
                <w:sz w:val="22"/>
                <w:szCs w:val="22"/>
                <w:lang w:val="es-ES_tradnl"/>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0D220C" w:rsidRPr="000D220C" w:rsidRDefault="000D220C" w:rsidP="00C10AC0">
      <w:pPr>
        <w:ind w:right="-91"/>
        <w:jc w:val="both"/>
        <w:rPr>
          <w:rFonts w:ascii="Arial" w:hAnsi="Arial" w:cs="Arial"/>
          <w:lang w:val="es-CR"/>
        </w:rPr>
      </w:pPr>
    </w:p>
    <w:p w:rsidR="00E00132" w:rsidRPr="00E00132" w:rsidRDefault="00E00132" w:rsidP="00E00132">
      <w:pPr>
        <w:ind w:left="1440" w:hanging="1440"/>
        <w:jc w:val="both"/>
        <w:rPr>
          <w:rFonts w:ascii="Arial" w:eastAsia="Cambria" w:hAnsi="Arial" w:cs="Arial"/>
          <w:b/>
          <w:caps/>
          <w:lang w:val="es-ES_tradnl" w:eastAsia="en-US"/>
        </w:rPr>
      </w:pPr>
      <w:r w:rsidRPr="00E00132">
        <w:rPr>
          <w:rFonts w:ascii="Arial" w:eastAsia="Cambria" w:hAnsi="Arial" w:cs="Arial"/>
          <w:b/>
          <w:caps/>
          <w:lang w:val="es-ES_tradnl" w:eastAsia="en-US"/>
        </w:rPr>
        <w:t xml:space="preserve">resultando que: </w:t>
      </w:r>
    </w:p>
    <w:p w:rsidR="00E00132" w:rsidRPr="00E00132" w:rsidRDefault="00E00132" w:rsidP="00E00132">
      <w:pPr>
        <w:ind w:left="1276" w:hanging="1276"/>
        <w:jc w:val="both"/>
        <w:rPr>
          <w:rFonts w:ascii="Arial" w:eastAsia="Cambria" w:hAnsi="Arial" w:cs="Arial"/>
          <w:b/>
          <w:lang w:val="es-ES_tradnl" w:eastAsia="en-US"/>
        </w:rPr>
      </w:pPr>
    </w:p>
    <w:p w:rsidR="00E00132" w:rsidRPr="00E00132" w:rsidRDefault="00E00132" w:rsidP="008757CC">
      <w:pPr>
        <w:numPr>
          <w:ilvl w:val="0"/>
          <w:numId w:val="2"/>
        </w:numPr>
        <w:ind w:left="425" w:right="284" w:hanging="425"/>
        <w:jc w:val="both"/>
        <w:rPr>
          <w:rFonts w:ascii="Arial" w:eastAsia="Cambria" w:hAnsi="Arial" w:cs="Arial"/>
          <w:lang w:val="es-ES_tradnl" w:eastAsia="en-US"/>
        </w:rPr>
      </w:pPr>
      <w:r w:rsidRPr="00E00132">
        <w:rPr>
          <w:rFonts w:ascii="Arial" w:eastAsia="Cambria" w:hAnsi="Arial" w:cs="Arial"/>
          <w:lang w:val="es-ES_tradnl" w:eastAsia="en-US"/>
        </w:rPr>
        <w:t>El Estatuto Orgánico del ITCR, establece:</w:t>
      </w:r>
    </w:p>
    <w:p w:rsidR="00E00132" w:rsidRPr="00E00132" w:rsidRDefault="00E00132" w:rsidP="00E00132">
      <w:pPr>
        <w:ind w:right="284"/>
        <w:jc w:val="both"/>
        <w:rPr>
          <w:rFonts w:ascii="Arial" w:eastAsia="Cambria" w:hAnsi="Arial" w:cs="Arial"/>
          <w:lang w:val="es-ES_tradnl" w:eastAsia="en-US"/>
        </w:rPr>
      </w:pPr>
    </w:p>
    <w:p w:rsidR="00E00132" w:rsidRPr="00E00132" w:rsidRDefault="00E00132" w:rsidP="00E00132">
      <w:pPr>
        <w:ind w:left="720" w:right="430"/>
        <w:jc w:val="both"/>
        <w:rPr>
          <w:rFonts w:ascii="Arial" w:eastAsia="Cambria" w:hAnsi="Arial" w:cs="Arial"/>
          <w:b/>
          <w:i/>
          <w:sz w:val="22"/>
          <w:szCs w:val="22"/>
          <w:lang w:val="es-ES_tradnl" w:eastAsia="en-US"/>
        </w:rPr>
      </w:pPr>
      <w:r w:rsidRPr="00E00132">
        <w:rPr>
          <w:rFonts w:ascii="Arial" w:eastAsia="Cambria" w:hAnsi="Arial" w:cs="Arial"/>
          <w:b/>
          <w:i/>
          <w:sz w:val="20"/>
          <w:szCs w:val="20"/>
          <w:lang w:val="es-ES_tradnl" w:eastAsia="en-US"/>
        </w:rPr>
        <w:t>“</w:t>
      </w:r>
      <w:r w:rsidRPr="00E00132">
        <w:rPr>
          <w:rFonts w:ascii="Arial" w:eastAsia="Cambria" w:hAnsi="Arial" w:cs="Arial"/>
          <w:b/>
          <w:i/>
          <w:sz w:val="22"/>
          <w:szCs w:val="22"/>
          <w:lang w:val="es-ES_tradnl" w:eastAsia="en-US"/>
        </w:rPr>
        <w:t xml:space="preserve">ARTÍCULO 18 </w:t>
      </w:r>
    </w:p>
    <w:p w:rsidR="00E00132" w:rsidRPr="00E00132" w:rsidRDefault="00E00132" w:rsidP="00E00132">
      <w:pPr>
        <w:ind w:left="720" w:right="430"/>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 xml:space="preserve">Son funciones del Consejo Institucional: </w:t>
      </w:r>
    </w:p>
    <w:p w:rsidR="00E00132" w:rsidRPr="00E00132" w:rsidRDefault="00E00132" w:rsidP="00E00132">
      <w:pPr>
        <w:ind w:left="720" w:right="430"/>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w:t>
      </w:r>
    </w:p>
    <w:p w:rsidR="00E00132" w:rsidRPr="00E00132" w:rsidRDefault="00E00132" w:rsidP="008757CC">
      <w:pPr>
        <w:numPr>
          <w:ilvl w:val="0"/>
          <w:numId w:val="3"/>
        </w:numPr>
        <w:ind w:left="1134" w:right="430" w:hanging="425"/>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Decidir, previa consulta al Consejo de Vicerrectoría respectivo, sobre la creación, modificación, traslado, o eliminación de carreras y programas del Instituto</w:t>
      </w:r>
    </w:p>
    <w:p w:rsidR="00E00132" w:rsidRPr="00E00132" w:rsidRDefault="00E00132" w:rsidP="00E00132">
      <w:pPr>
        <w:ind w:left="720" w:right="430"/>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w:t>
      </w:r>
    </w:p>
    <w:p w:rsidR="00E00132" w:rsidRPr="00E00132" w:rsidRDefault="00E00132" w:rsidP="00E00132">
      <w:pPr>
        <w:ind w:right="430"/>
        <w:jc w:val="both"/>
        <w:rPr>
          <w:rFonts w:ascii="Arial" w:eastAsia="Cambria" w:hAnsi="Arial" w:cs="Arial"/>
          <w:i/>
          <w:sz w:val="22"/>
          <w:szCs w:val="22"/>
          <w:lang w:val="es-ES_tradnl" w:eastAsia="en-US"/>
        </w:rPr>
      </w:pPr>
    </w:p>
    <w:p w:rsidR="00E00132" w:rsidRPr="00E00132" w:rsidRDefault="00E00132" w:rsidP="008757CC">
      <w:pPr>
        <w:numPr>
          <w:ilvl w:val="0"/>
          <w:numId w:val="2"/>
        </w:numPr>
        <w:ind w:left="425" w:right="284" w:hanging="425"/>
        <w:jc w:val="both"/>
        <w:rPr>
          <w:rFonts w:ascii="Arial" w:eastAsia="Cambria" w:hAnsi="Arial" w:cs="Arial"/>
          <w:lang w:val="es-ES_tradnl" w:eastAsia="en-US"/>
        </w:rPr>
      </w:pPr>
      <w:r w:rsidRPr="00E00132">
        <w:rPr>
          <w:rFonts w:ascii="Arial" w:eastAsia="Cambria" w:hAnsi="Arial" w:cs="Arial"/>
          <w:lang w:val="es-ES_tradnl" w:eastAsia="en-US"/>
        </w:rPr>
        <w:t>El Reglamento de Normas Generales de Graduación del Instituto Tecnológico, indica:</w:t>
      </w:r>
    </w:p>
    <w:p w:rsidR="00E00132" w:rsidRPr="00E00132" w:rsidRDefault="00E00132" w:rsidP="00E00132">
      <w:pPr>
        <w:ind w:right="284"/>
        <w:jc w:val="both"/>
        <w:rPr>
          <w:rFonts w:ascii="Arial" w:eastAsia="Cambria" w:hAnsi="Arial" w:cs="Arial"/>
          <w:i/>
          <w:sz w:val="22"/>
          <w:szCs w:val="22"/>
          <w:lang w:val="es-ES_tradnl" w:eastAsia="en-US"/>
        </w:rPr>
      </w:pPr>
    </w:p>
    <w:p w:rsidR="00E00132" w:rsidRPr="00E00132" w:rsidRDefault="00E00132" w:rsidP="00E00132">
      <w:pPr>
        <w:ind w:left="720" w:right="430"/>
        <w:jc w:val="both"/>
        <w:rPr>
          <w:rFonts w:ascii="Arial" w:eastAsia="Cambria" w:hAnsi="Arial" w:cs="Arial"/>
          <w:b/>
          <w:i/>
          <w:sz w:val="22"/>
          <w:szCs w:val="22"/>
          <w:lang w:val="es-ES_tradnl" w:eastAsia="en-US"/>
        </w:rPr>
      </w:pPr>
      <w:r w:rsidRPr="00E00132">
        <w:rPr>
          <w:rFonts w:ascii="Arial" w:eastAsia="Cambria" w:hAnsi="Arial" w:cs="Arial"/>
          <w:b/>
          <w:i/>
          <w:sz w:val="22"/>
          <w:szCs w:val="22"/>
          <w:lang w:val="es-ES_tradnl" w:eastAsia="en-US"/>
        </w:rPr>
        <w:t xml:space="preserve">“Artículo 3 </w:t>
      </w:r>
    </w:p>
    <w:p w:rsidR="00E00132" w:rsidRPr="00E00132" w:rsidRDefault="00E00132" w:rsidP="00E00132">
      <w:pPr>
        <w:ind w:left="720" w:right="430"/>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El “Título” es uno de los elementos que contiene el diploma y que designa el área del conocimiento o del quehacer humano en la que el individuo ha adquirido ciertas habilidades y destrezas. El título designa el área de acción profesional de quien ha recibido el diploma.</w:t>
      </w:r>
    </w:p>
    <w:p w:rsidR="00E00132" w:rsidRPr="00E00132" w:rsidRDefault="00E00132" w:rsidP="00E00132">
      <w:pPr>
        <w:ind w:left="720" w:right="430"/>
        <w:jc w:val="both"/>
        <w:rPr>
          <w:rFonts w:ascii="Arial" w:eastAsia="Cambria" w:hAnsi="Arial" w:cs="Arial"/>
          <w:b/>
          <w:i/>
          <w:sz w:val="22"/>
          <w:szCs w:val="22"/>
          <w:lang w:val="es-ES_tradnl" w:eastAsia="en-US"/>
        </w:rPr>
      </w:pPr>
    </w:p>
    <w:p w:rsidR="00E00132" w:rsidRPr="00E00132" w:rsidRDefault="00E00132" w:rsidP="00E00132">
      <w:pPr>
        <w:ind w:left="720" w:right="430"/>
        <w:jc w:val="both"/>
        <w:rPr>
          <w:rFonts w:ascii="Arial" w:eastAsia="Cambria" w:hAnsi="Arial" w:cs="Arial"/>
          <w:b/>
          <w:i/>
          <w:sz w:val="22"/>
          <w:szCs w:val="22"/>
          <w:lang w:val="es-ES_tradnl" w:eastAsia="en-US"/>
        </w:rPr>
      </w:pPr>
      <w:r w:rsidRPr="00E00132">
        <w:rPr>
          <w:rFonts w:ascii="Arial" w:eastAsia="Cambria" w:hAnsi="Arial" w:cs="Arial"/>
          <w:b/>
          <w:i/>
          <w:sz w:val="22"/>
          <w:szCs w:val="22"/>
          <w:lang w:val="es-ES_tradnl" w:eastAsia="en-US"/>
        </w:rPr>
        <w:t xml:space="preserve">Artículo 4 </w:t>
      </w:r>
    </w:p>
    <w:p w:rsidR="00E00132" w:rsidRPr="00E00132" w:rsidRDefault="00E00132" w:rsidP="00E00132">
      <w:pPr>
        <w:ind w:left="720" w:right="430"/>
        <w:jc w:val="both"/>
        <w:rPr>
          <w:rFonts w:ascii="Arial" w:eastAsia="Cambria" w:hAnsi="Arial" w:cs="Arial"/>
          <w:i/>
          <w:sz w:val="22"/>
          <w:szCs w:val="22"/>
          <w:lang w:val="es-ES_tradnl" w:eastAsia="en-US"/>
        </w:rPr>
      </w:pPr>
      <w:r w:rsidRPr="00E00132">
        <w:rPr>
          <w:rFonts w:ascii="Arial" w:eastAsia="Cambria" w:hAnsi="Arial" w:cs="Arial"/>
          <w:i/>
          <w:sz w:val="22"/>
          <w:szCs w:val="22"/>
          <w:lang w:val="es-ES_tradnl" w:eastAsia="en-US"/>
        </w:rPr>
        <w:t>“Grado” es otro de los elementos del diploma y designa el valor académico de los conocimientos y habilidades del individuo, dentro de una escala creada por las instituciones de Educación Superior, para indicar la profundidad y la amplitud de esos conocimientos y habilidades en cuanto estos puedan ser garantizados por el diploma.”</w:t>
      </w:r>
    </w:p>
    <w:p w:rsidR="00E00132" w:rsidRPr="00E00132" w:rsidRDefault="00E00132" w:rsidP="00E00132">
      <w:pPr>
        <w:ind w:right="430"/>
        <w:jc w:val="both"/>
        <w:rPr>
          <w:rFonts w:ascii="Arial" w:eastAsia="Cambria" w:hAnsi="Arial" w:cs="Arial"/>
          <w:i/>
          <w:sz w:val="22"/>
          <w:szCs w:val="22"/>
          <w:lang w:val="es-ES_tradnl" w:eastAsia="en-US"/>
        </w:rPr>
      </w:pPr>
    </w:p>
    <w:p w:rsidR="00E00132" w:rsidRPr="00E00132" w:rsidRDefault="00E00132" w:rsidP="00E00132">
      <w:pPr>
        <w:ind w:left="1440" w:hanging="1440"/>
        <w:jc w:val="both"/>
        <w:rPr>
          <w:rFonts w:ascii="Arial" w:eastAsia="Cambria" w:hAnsi="Arial" w:cs="Arial"/>
          <w:b/>
          <w:caps/>
          <w:lang w:val="es-ES_tradnl" w:eastAsia="en-US"/>
        </w:rPr>
      </w:pPr>
      <w:r w:rsidRPr="00E00132">
        <w:rPr>
          <w:rFonts w:ascii="Arial" w:eastAsia="Cambria" w:hAnsi="Arial" w:cs="Arial"/>
          <w:b/>
          <w:caps/>
          <w:lang w:val="es-ES_tradnl" w:eastAsia="en-US"/>
        </w:rPr>
        <w:t xml:space="preserve">Considerando que: </w:t>
      </w:r>
    </w:p>
    <w:p w:rsidR="00E00132" w:rsidRPr="00E00132" w:rsidRDefault="00E00132" w:rsidP="00E00132">
      <w:pPr>
        <w:ind w:left="1276" w:hanging="1276"/>
        <w:jc w:val="both"/>
        <w:rPr>
          <w:rFonts w:ascii="Arial" w:eastAsia="Cambria" w:hAnsi="Arial" w:cs="Arial"/>
          <w:b/>
          <w:lang w:val="es-ES_tradnl" w:eastAsia="en-US"/>
        </w:rPr>
      </w:pPr>
    </w:p>
    <w:p w:rsidR="00E00132" w:rsidRPr="00E00132" w:rsidRDefault="00E00132" w:rsidP="008757CC">
      <w:pPr>
        <w:numPr>
          <w:ilvl w:val="0"/>
          <w:numId w:val="4"/>
        </w:numPr>
        <w:ind w:right="49"/>
        <w:jc w:val="both"/>
        <w:rPr>
          <w:rFonts w:ascii="Arial" w:hAnsi="Arial" w:cs="Arial"/>
        </w:rPr>
      </w:pPr>
      <w:r w:rsidRPr="00E00132">
        <w:rPr>
          <w:rFonts w:ascii="Arial" w:hAnsi="Arial" w:cs="Arial"/>
        </w:rPr>
        <w:t>El Consejo Institucional en la Sesión Ordinaria No. 3017, Artículo 8, del 05 de abril de 2017, tomó el siguiente acuerdo:</w:t>
      </w:r>
    </w:p>
    <w:p w:rsidR="00E00132" w:rsidRPr="00E00132" w:rsidRDefault="00E00132" w:rsidP="00E00132">
      <w:pPr>
        <w:rPr>
          <w:rFonts w:ascii="Cambria" w:eastAsia="Cambria" w:hAnsi="Cambria"/>
          <w:b/>
          <w:i/>
          <w:sz w:val="20"/>
          <w:szCs w:val="20"/>
          <w:lang w:val="es-ES_tradnl" w:eastAsia="en-US"/>
        </w:rPr>
      </w:pPr>
    </w:p>
    <w:p w:rsidR="00E00132" w:rsidRPr="00E00132" w:rsidRDefault="00E00132" w:rsidP="00E00132">
      <w:pPr>
        <w:tabs>
          <w:tab w:val="left" w:pos="851"/>
          <w:tab w:val="left" w:pos="9072"/>
        </w:tabs>
        <w:ind w:left="851" w:right="474" w:hanging="284"/>
        <w:contextualSpacing/>
        <w:jc w:val="both"/>
        <w:rPr>
          <w:rFonts w:ascii="Arial" w:eastAsia="Calibri" w:hAnsi="Arial" w:cs="Arial"/>
          <w:i/>
          <w:sz w:val="22"/>
          <w:szCs w:val="22"/>
          <w:lang w:val="es-CR" w:eastAsia="en-US"/>
        </w:rPr>
      </w:pPr>
      <w:r w:rsidRPr="00E00132">
        <w:rPr>
          <w:rFonts w:ascii="Arial" w:eastAsia="Calibri" w:hAnsi="Arial" w:cs="Arial"/>
          <w:i/>
          <w:sz w:val="22"/>
          <w:szCs w:val="22"/>
          <w:lang w:val="es-CR" w:eastAsia="en-US"/>
        </w:rPr>
        <w:t>“</w:t>
      </w:r>
      <w:r w:rsidRPr="00E00132">
        <w:rPr>
          <w:rFonts w:ascii="Arial" w:eastAsia="Calibri" w:hAnsi="Arial" w:cs="Arial"/>
          <w:b/>
          <w:i/>
          <w:sz w:val="22"/>
          <w:szCs w:val="22"/>
          <w:lang w:val="es-CR" w:eastAsia="en-US"/>
        </w:rPr>
        <w:t>a.</w:t>
      </w:r>
      <w:r w:rsidRPr="00E00132">
        <w:rPr>
          <w:rFonts w:ascii="Arial" w:eastAsia="Calibri" w:hAnsi="Arial" w:cs="Arial"/>
          <w:i/>
          <w:sz w:val="22"/>
          <w:szCs w:val="22"/>
          <w:lang w:val="es-CR" w:eastAsia="en-US"/>
        </w:rPr>
        <w:t xml:space="preserve"> Aprobar el cambio de nombre de la Carrera “Enseñanza de la Matemática asistida por Computadora” (</w:t>
      </w:r>
      <w:proofErr w:type="spellStart"/>
      <w:r w:rsidRPr="00E00132">
        <w:rPr>
          <w:rFonts w:ascii="Arial" w:eastAsia="Calibri" w:hAnsi="Arial" w:cs="Arial"/>
          <w:i/>
          <w:sz w:val="22"/>
          <w:szCs w:val="22"/>
          <w:lang w:val="es-CR" w:eastAsia="en-US"/>
        </w:rPr>
        <w:t>EMAC</w:t>
      </w:r>
      <w:proofErr w:type="spellEnd"/>
      <w:r w:rsidRPr="00E00132">
        <w:rPr>
          <w:rFonts w:ascii="Arial" w:eastAsia="Calibri" w:hAnsi="Arial" w:cs="Arial"/>
          <w:i/>
          <w:sz w:val="22"/>
          <w:szCs w:val="22"/>
          <w:lang w:val="es-CR" w:eastAsia="en-US"/>
        </w:rPr>
        <w:t xml:space="preserve">) por el de “Enseñanza de la Matemática con Entornos Tecnológicos”, con acrónimo </w:t>
      </w:r>
      <w:proofErr w:type="spellStart"/>
      <w:r w:rsidRPr="00E00132">
        <w:rPr>
          <w:rFonts w:ascii="Arial" w:eastAsia="Calibri" w:hAnsi="Arial" w:cs="Arial"/>
          <w:i/>
          <w:sz w:val="22"/>
          <w:szCs w:val="22"/>
          <w:lang w:val="es-CR" w:eastAsia="en-US"/>
        </w:rPr>
        <w:t>MATEC</w:t>
      </w:r>
      <w:proofErr w:type="spellEnd"/>
      <w:r w:rsidRPr="00E00132">
        <w:rPr>
          <w:rFonts w:ascii="Arial" w:eastAsia="Calibri" w:hAnsi="Arial" w:cs="Arial"/>
          <w:i/>
          <w:sz w:val="22"/>
          <w:szCs w:val="22"/>
          <w:lang w:val="es-CR" w:eastAsia="en-US"/>
        </w:rPr>
        <w:t>, tanto para el Programa de bachillerato como para el de licenciatura.</w:t>
      </w:r>
    </w:p>
    <w:p w:rsidR="00E00132" w:rsidRPr="00E00132" w:rsidRDefault="00E00132" w:rsidP="00E00132">
      <w:pPr>
        <w:tabs>
          <w:tab w:val="left" w:pos="426"/>
          <w:tab w:val="left" w:pos="9072"/>
        </w:tabs>
        <w:ind w:left="426" w:right="474" w:hanging="284"/>
        <w:contextualSpacing/>
        <w:jc w:val="both"/>
        <w:rPr>
          <w:rFonts w:ascii="Arial" w:eastAsia="Calibri" w:hAnsi="Arial" w:cs="Arial"/>
          <w:i/>
          <w:sz w:val="22"/>
          <w:szCs w:val="22"/>
          <w:lang w:val="es-CR" w:eastAsia="en-US"/>
        </w:rPr>
      </w:pPr>
    </w:p>
    <w:p w:rsidR="00E00132" w:rsidRPr="00E00132" w:rsidRDefault="00E00132" w:rsidP="008757CC">
      <w:pPr>
        <w:numPr>
          <w:ilvl w:val="0"/>
          <w:numId w:val="6"/>
        </w:numPr>
        <w:tabs>
          <w:tab w:val="left" w:pos="426"/>
          <w:tab w:val="left" w:pos="9072"/>
        </w:tabs>
        <w:ind w:right="474" w:hanging="284"/>
        <w:contextualSpacing/>
        <w:jc w:val="both"/>
        <w:rPr>
          <w:rFonts w:ascii="Arial" w:eastAsia="Calibri" w:hAnsi="Arial" w:cs="Arial"/>
          <w:i/>
          <w:sz w:val="22"/>
          <w:szCs w:val="22"/>
          <w:lang w:val="es-CR"/>
        </w:rPr>
      </w:pPr>
      <w:r w:rsidRPr="00E00132">
        <w:rPr>
          <w:rFonts w:ascii="Arial" w:eastAsia="Calibri" w:hAnsi="Arial" w:cs="Arial"/>
          <w:i/>
          <w:sz w:val="22"/>
          <w:szCs w:val="22"/>
          <w:lang w:val="es-CR"/>
        </w:rPr>
        <w:t xml:space="preserve"> Aprobar que el título otorgado por la Carrera “Enseñanza de la Matemática con entornos Tecnológicos” sea “Bachiller en la Enseñanza de la Matemática con entornos Tecnológicos” en el nivel de bachillerato y “Licenciado o licenciada en la Enseñanza de la Matemática con entornos Tecnológicos” en el de licenciatura.”</w:t>
      </w:r>
    </w:p>
    <w:p w:rsidR="00E00132" w:rsidRPr="00E00132" w:rsidRDefault="00E00132" w:rsidP="00E00132">
      <w:pPr>
        <w:tabs>
          <w:tab w:val="left" w:pos="9072"/>
        </w:tabs>
        <w:jc w:val="both"/>
        <w:rPr>
          <w:rFonts w:ascii="Arial" w:eastAsia="Cambria" w:hAnsi="Arial" w:cs="Arial"/>
          <w:i/>
          <w:sz w:val="22"/>
          <w:szCs w:val="22"/>
          <w:lang w:val="es-ES_tradnl" w:eastAsia="en-US"/>
        </w:rPr>
      </w:pPr>
    </w:p>
    <w:p w:rsidR="00E00132" w:rsidRPr="00E00132" w:rsidRDefault="00E00132" w:rsidP="008757CC">
      <w:pPr>
        <w:numPr>
          <w:ilvl w:val="0"/>
          <w:numId w:val="6"/>
        </w:numPr>
        <w:tabs>
          <w:tab w:val="left" w:pos="426"/>
          <w:tab w:val="left" w:pos="9072"/>
        </w:tabs>
        <w:ind w:right="474"/>
        <w:contextualSpacing/>
        <w:jc w:val="both"/>
        <w:rPr>
          <w:rFonts w:ascii="Arial" w:eastAsia="Cambria" w:hAnsi="Arial" w:cs="Arial"/>
          <w:b/>
          <w:i/>
          <w:sz w:val="22"/>
          <w:szCs w:val="22"/>
          <w:lang w:val="es-CR" w:eastAsia="en-US"/>
        </w:rPr>
      </w:pPr>
      <w:r w:rsidRPr="00E00132">
        <w:rPr>
          <w:rFonts w:ascii="Arial" w:eastAsia="Cambria" w:hAnsi="Arial" w:cs="Arial"/>
          <w:i/>
          <w:sz w:val="22"/>
          <w:szCs w:val="22"/>
          <w:lang w:val="es-CR" w:eastAsia="en-US"/>
        </w:rPr>
        <w:t xml:space="preserve">Comunicar. </w:t>
      </w:r>
      <w:r w:rsidRPr="00E00132">
        <w:rPr>
          <w:rFonts w:ascii="Arial" w:eastAsia="Cambria" w:hAnsi="Arial" w:cs="Arial"/>
          <w:b/>
          <w:i/>
          <w:sz w:val="22"/>
          <w:szCs w:val="22"/>
          <w:lang w:val="es-CR" w:eastAsia="en-US"/>
        </w:rPr>
        <w:t xml:space="preserve"> ACUERDO FIRME.”</w:t>
      </w:r>
    </w:p>
    <w:p w:rsidR="00E00132" w:rsidRPr="00E00132" w:rsidRDefault="00E00132" w:rsidP="00E00132">
      <w:pPr>
        <w:ind w:right="49"/>
        <w:jc w:val="both"/>
        <w:rPr>
          <w:rFonts w:ascii="Arial" w:eastAsia="Calibri" w:hAnsi="Arial" w:cs="Arial"/>
          <w:b/>
          <w:sz w:val="22"/>
          <w:szCs w:val="22"/>
        </w:rPr>
      </w:pPr>
    </w:p>
    <w:p w:rsidR="00E00132" w:rsidRPr="00E00132" w:rsidRDefault="00E00132" w:rsidP="00E00132">
      <w:pPr>
        <w:ind w:right="49"/>
        <w:jc w:val="both"/>
        <w:rPr>
          <w:rFonts w:ascii="Arial" w:hAnsi="Arial" w:cs="Arial"/>
        </w:rPr>
      </w:pPr>
    </w:p>
    <w:p w:rsidR="00E00132" w:rsidRPr="00E00132" w:rsidRDefault="00E00132" w:rsidP="008757CC">
      <w:pPr>
        <w:numPr>
          <w:ilvl w:val="0"/>
          <w:numId w:val="4"/>
        </w:numPr>
        <w:ind w:right="49"/>
        <w:jc w:val="both"/>
        <w:rPr>
          <w:rFonts w:ascii="Arial" w:hAnsi="Arial" w:cs="Arial"/>
        </w:rPr>
      </w:pPr>
      <w:r w:rsidRPr="00E00132">
        <w:rPr>
          <w:rFonts w:ascii="Arial" w:hAnsi="Arial" w:cs="Arial"/>
        </w:rPr>
        <w:t xml:space="preserve">La Secretaría del Consejo Institucional recibió el oficio MATEC-179-17, con fecha de recibido 8 de agosto de 2017, suscrito por el Lic. Paulo García Delgado, Coordinador de la Carrera de Enseñanza de la Matemática con Entornos Tecnológicos, dirigido al Dr. Julio C. Calvo, Presidente del Consejo Institucional, en el cual solicita se modifique el acuerdo de la Sesión Ordinaria No. 3017, Artículo 8, del 05 de abril de 2017, “Cambio de nombre de la Carrera de Enseñanza de la Matemática Asistida por Computadora por el de “Enseñanza de la Matemática con Entornos Tecnológicos”, con acrónimo </w:t>
      </w:r>
      <w:proofErr w:type="spellStart"/>
      <w:r w:rsidRPr="00E00132">
        <w:rPr>
          <w:rFonts w:ascii="Arial" w:hAnsi="Arial" w:cs="Arial"/>
        </w:rPr>
        <w:t>MATEC</w:t>
      </w:r>
      <w:proofErr w:type="spellEnd"/>
      <w:r w:rsidRPr="00E00132">
        <w:rPr>
          <w:rFonts w:ascii="Arial" w:hAnsi="Arial" w:cs="Arial"/>
        </w:rPr>
        <w:t xml:space="preserve"> y cambio del título otorgado”, a la solicitud del Departamento de Admisión y Registro.  </w:t>
      </w:r>
    </w:p>
    <w:p w:rsidR="00E00132" w:rsidRPr="00E00132" w:rsidRDefault="00E00132" w:rsidP="00E00132">
      <w:pPr>
        <w:ind w:left="360" w:right="49"/>
        <w:jc w:val="both"/>
        <w:rPr>
          <w:rFonts w:ascii="Arial" w:hAnsi="Arial" w:cs="Arial"/>
        </w:rPr>
      </w:pPr>
    </w:p>
    <w:p w:rsidR="00E00132" w:rsidRPr="00E00132" w:rsidRDefault="00E00132" w:rsidP="00E00132">
      <w:pPr>
        <w:ind w:left="360" w:right="49"/>
        <w:jc w:val="both"/>
        <w:rPr>
          <w:rFonts w:ascii="Arial" w:hAnsi="Arial" w:cs="Arial"/>
        </w:rPr>
      </w:pPr>
      <w:r w:rsidRPr="00E00132">
        <w:rPr>
          <w:rFonts w:ascii="Arial" w:hAnsi="Arial" w:cs="Arial"/>
        </w:rPr>
        <w:t xml:space="preserve">Asimismo, adjunta el oficio DAR-405-2017, suscrito por el Lic. Giovanny Rojas Rodríguez, Director del Departamento </w:t>
      </w:r>
      <w:proofErr w:type="gramStart"/>
      <w:r w:rsidRPr="00E00132">
        <w:rPr>
          <w:rFonts w:ascii="Arial" w:hAnsi="Arial" w:cs="Arial"/>
        </w:rPr>
        <w:t>de  Admisión</w:t>
      </w:r>
      <w:proofErr w:type="gramEnd"/>
      <w:r w:rsidRPr="00E00132">
        <w:rPr>
          <w:rFonts w:ascii="Arial" w:hAnsi="Arial" w:cs="Arial"/>
        </w:rPr>
        <w:t xml:space="preserve"> y Registro, dirigido al Lic. Paulo García Delgado, Coordinador de la Carrera de Enseñanza de la Matemática con Entornos Tecnológicos, en el cual solicita la corrección del nombre del título de forma tal que se lea el nombre del título y grado por separado, en concordancia con los Artículos 3 y 4 del Reglamento de Normas de Generales de Graduación del Instituto Tecnológico.</w:t>
      </w:r>
    </w:p>
    <w:p w:rsidR="00E00132" w:rsidRPr="00E00132" w:rsidRDefault="00E00132" w:rsidP="00E00132">
      <w:pPr>
        <w:ind w:left="360" w:right="49"/>
        <w:jc w:val="both"/>
        <w:rPr>
          <w:rFonts w:ascii="Arial" w:hAnsi="Arial" w:cs="Arial"/>
        </w:rPr>
      </w:pPr>
    </w:p>
    <w:p w:rsidR="00E00132" w:rsidRPr="00E00132" w:rsidRDefault="00E00132" w:rsidP="008757CC">
      <w:pPr>
        <w:numPr>
          <w:ilvl w:val="0"/>
          <w:numId w:val="4"/>
        </w:numPr>
        <w:ind w:right="49"/>
        <w:jc w:val="both"/>
        <w:rPr>
          <w:rFonts w:ascii="Arial" w:hAnsi="Arial" w:cs="Arial"/>
        </w:rPr>
      </w:pPr>
      <w:r w:rsidRPr="00E00132">
        <w:rPr>
          <w:rFonts w:ascii="Arial" w:hAnsi="Arial" w:cs="Arial"/>
        </w:rPr>
        <w:t xml:space="preserve">La Comisión de Asuntos Académicos y Estudiantiles, en la reunión </w:t>
      </w:r>
      <w:proofErr w:type="gramStart"/>
      <w:r w:rsidRPr="00E00132">
        <w:rPr>
          <w:rFonts w:ascii="Arial" w:hAnsi="Arial" w:cs="Arial"/>
        </w:rPr>
        <w:t>ordinaria  No</w:t>
      </w:r>
      <w:proofErr w:type="gramEnd"/>
      <w:r w:rsidRPr="00E00132">
        <w:rPr>
          <w:rFonts w:ascii="Arial" w:hAnsi="Arial" w:cs="Arial"/>
        </w:rPr>
        <w:t xml:space="preserve">.  557-2017, realizada el viernes 11 de agosto del 2017, conoció y analizó la solicitud </w:t>
      </w:r>
      <w:r w:rsidRPr="00E00132">
        <w:rPr>
          <w:rFonts w:ascii="Arial" w:hAnsi="Arial" w:cs="Arial"/>
        </w:rPr>
        <w:lastRenderedPageBreak/>
        <w:t>presentada por la Carrera de Enseñanza de la Matemática con Entornos Tecnológicos y dispuso elevar la siguiente propuesta.</w:t>
      </w:r>
    </w:p>
    <w:p w:rsidR="00E00132" w:rsidRPr="00E00132" w:rsidRDefault="00E00132" w:rsidP="00E00132">
      <w:pPr>
        <w:rPr>
          <w:rFonts w:ascii="Arial" w:eastAsia="Cambria" w:hAnsi="Arial" w:cs="Arial"/>
          <w:b/>
          <w:lang w:val="es-ES_tradnl" w:eastAsia="en-US"/>
        </w:rPr>
      </w:pPr>
    </w:p>
    <w:p w:rsidR="00E00132" w:rsidRPr="00E00132" w:rsidRDefault="00E00132" w:rsidP="00E00132">
      <w:pPr>
        <w:rPr>
          <w:rFonts w:ascii="Arial" w:eastAsia="Cambria" w:hAnsi="Arial" w:cs="Arial"/>
          <w:b/>
          <w:lang w:val="es-ES_tradnl" w:eastAsia="en-US"/>
        </w:rPr>
      </w:pPr>
      <w:r w:rsidRPr="00E00132">
        <w:rPr>
          <w:rFonts w:ascii="Arial" w:eastAsia="Cambria" w:hAnsi="Arial" w:cs="Arial"/>
          <w:b/>
          <w:lang w:val="es-ES_tradnl" w:eastAsia="en-US"/>
        </w:rPr>
        <w:t>SE</w:t>
      </w:r>
      <w:r>
        <w:rPr>
          <w:rFonts w:ascii="Arial" w:eastAsia="Cambria" w:hAnsi="Arial" w:cs="Arial"/>
          <w:b/>
          <w:lang w:val="es-ES_tradnl" w:eastAsia="en-US"/>
        </w:rPr>
        <w:t xml:space="preserve"> ACUERDA</w:t>
      </w:r>
      <w:r w:rsidRPr="00E00132">
        <w:rPr>
          <w:rFonts w:ascii="Arial" w:eastAsia="Cambria" w:hAnsi="Arial" w:cs="Arial"/>
          <w:b/>
          <w:lang w:val="es-ES_tradnl" w:eastAsia="en-US"/>
        </w:rPr>
        <w:t>:</w:t>
      </w:r>
    </w:p>
    <w:p w:rsidR="00E00132" w:rsidRPr="00E00132" w:rsidRDefault="00E00132" w:rsidP="00E00132">
      <w:pPr>
        <w:rPr>
          <w:rFonts w:ascii="Cambria" w:eastAsia="Cambria" w:hAnsi="Cambria"/>
          <w:b/>
          <w:i/>
          <w:sz w:val="20"/>
          <w:szCs w:val="20"/>
          <w:lang w:val="es-ES_tradnl" w:eastAsia="en-US"/>
        </w:rPr>
      </w:pPr>
    </w:p>
    <w:p w:rsidR="00E00132" w:rsidRPr="00E00132" w:rsidRDefault="00E00132" w:rsidP="008757CC">
      <w:pPr>
        <w:numPr>
          <w:ilvl w:val="1"/>
          <w:numId w:val="5"/>
        </w:numPr>
        <w:ind w:left="426" w:hanging="284"/>
        <w:jc w:val="both"/>
        <w:rPr>
          <w:rFonts w:ascii="Arial" w:eastAsia="Calibri" w:hAnsi="Arial" w:cs="Arial"/>
          <w:lang w:val="es-ES_tradnl"/>
        </w:rPr>
      </w:pPr>
      <w:r w:rsidRPr="00E00132">
        <w:rPr>
          <w:rFonts w:ascii="Arial" w:eastAsia="Calibri" w:hAnsi="Arial" w:cs="Arial"/>
          <w:lang w:val="es-ES_tradnl"/>
        </w:rPr>
        <w:t xml:space="preserve">Modificar el acuerdo la Sesión Ordinaria No. 3017, Artículo 8, del 05 de abril de 2017, “Cambio de nombre de la Carrera de Enseñanza de la Matemática Asistida por Computadora por el de “Enseñanza de la Matemática con Entornos Tecnológicos”, con acrónimo </w:t>
      </w:r>
      <w:proofErr w:type="spellStart"/>
      <w:r w:rsidRPr="00E00132">
        <w:rPr>
          <w:rFonts w:ascii="Arial" w:eastAsia="Calibri" w:hAnsi="Arial" w:cs="Arial"/>
          <w:lang w:val="es-ES_tradnl"/>
        </w:rPr>
        <w:t>MATEC</w:t>
      </w:r>
      <w:proofErr w:type="spellEnd"/>
      <w:r w:rsidRPr="00E00132">
        <w:rPr>
          <w:rFonts w:ascii="Arial" w:eastAsia="Calibri" w:hAnsi="Arial" w:cs="Arial"/>
          <w:lang w:val="es-ES_tradnl"/>
        </w:rPr>
        <w:t xml:space="preserve"> y cambio del título otorgado”, para que se lea de la siguiente manera:</w:t>
      </w:r>
    </w:p>
    <w:p w:rsidR="00E00132" w:rsidRPr="00E00132" w:rsidRDefault="00E00132" w:rsidP="00E00132">
      <w:pPr>
        <w:ind w:left="426"/>
        <w:jc w:val="both"/>
        <w:rPr>
          <w:rFonts w:ascii="Arial" w:eastAsia="Calibri" w:hAnsi="Arial" w:cs="Arial"/>
          <w:lang w:val="es-CR"/>
        </w:rPr>
      </w:pPr>
    </w:p>
    <w:p w:rsidR="00E00132" w:rsidRPr="00E00132" w:rsidRDefault="00E00132" w:rsidP="008757CC">
      <w:pPr>
        <w:numPr>
          <w:ilvl w:val="4"/>
          <w:numId w:val="5"/>
        </w:numPr>
        <w:ind w:left="851" w:hanging="425"/>
        <w:contextualSpacing/>
        <w:jc w:val="both"/>
        <w:rPr>
          <w:rFonts w:ascii="Arial" w:eastAsia="Calibri" w:hAnsi="Arial" w:cs="Arial"/>
          <w:lang w:val="es-CR"/>
        </w:rPr>
      </w:pPr>
      <w:r w:rsidRPr="00E00132">
        <w:rPr>
          <w:rFonts w:ascii="Arial" w:eastAsia="Calibri" w:hAnsi="Arial" w:cs="Arial"/>
          <w:lang w:val="es-CR"/>
        </w:rPr>
        <w:t>Título por otorgar: Enseñanza de la Matemática con Entornos Tecnológicos.</w:t>
      </w:r>
    </w:p>
    <w:p w:rsidR="00E00132" w:rsidRPr="00E00132" w:rsidRDefault="00E00132" w:rsidP="00E00132">
      <w:pPr>
        <w:ind w:left="851"/>
        <w:jc w:val="both"/>
        <w:rPr>
          <w:rFonts w:ascii="Arial" w:eastAsia="Calibri" w:hAnsi="Arial" w:cs="Arial"/>
          <w:sz w:val="22"/>
          <w:szCs w:val="22"/>
          <w:lang w:val="es-CR" w:eastAsia="en-US"/>
        </w:rPr>
      </w:pPr>
      <w:r w:rsidRPr="00E00132">
        <w:rPr>
          <w:rFonts w:ascii="Arial" w:eastAsia="Calibri" w:hAnsi="Arial" w:cs="Arial"/>
          <w:sz w:val="22"/>
          <w:szCs w:val="22"/>
          <w:lang w:val="es-CR" w:eastAsia="en-US"/>
        </w:rPr>
        <w:t xml:space="preserve">Grado académico: Bachillerato </w:t>
      </w:r>
    </w:p>
    <w:p w:rsidR="00E00132" w:rsidRPr="00E00132" w:rsidRDefault="00E00132" w:rsidP="00E00132">
      <w:pPr>
        <w:ind w:left="851" w:hanging="425"/>
        <w:jc w:val="both"/>
        <w:rPr>
          <w:rFonts w:ascii="Arial" w:eastAsia="Cambria" w:hAnsi="Arial" w:cs="Arial"/>
          <w:sz w:val="22"/>
          <w:szCs w:val="22"/>
          <w:lang w:val="es-CR" w:eastAsia="en-US"/>
        </w:rPr>
      </w:pPr>
    </w:p>
    <w:p w:rsidR="00E00132" w:rsidRPr="00E00132" w:rsidRDefault="00E00132" w:rsidP="008757CC">
      <w:pPr>
        <w:numPr>
          <w:ilvl w:val="4"/>
          <w:numId w:val="5"/>
        </w:numPr>
        <w:ind w:left="851" w:hanging="425"/>
        <w:contextualSpacing/>
        <w:jc w:val="both"/>
        <w:rPr>
          <w:rFonts w:ascii="Arial" w:eastAsia="Calibri" w:hAnsi="Arial" w:cs="Arial"/>
          <w:lang w:val="es-CR"/>
        </w:rPr>
      </w:pPr>
      <w:r w:rsidRPr="00E00132">
        <w:rPr>
          <w:rFonts w:ascii="Arial" w:eastAsia="Calibri" w:hAnsi="Arial" w:cs="Arial"/>
          <w:lang w:val="es-CR"/>
        </w:rPr>
        <w:t>Título por otorgar: Enseñanza de la Matemática con Entornos Tecnológicos.</w:t>
      </w:r>
    </w:p>
    <w:p w:rsidR="00E00132" w:rsidRPr="00E00132" w:rsidRDefault="00E00132" w:rsidP="00E00132">
      <w:pPr>
        <w:ind w:left="851"/>
        <w:jc w:val="both"/>
        <w:rPr>
          <w:rFonts w:ascii="Arial" w:eastAsia="Calibri" w:hAnsi="Arial" w:cs="Arial"/>
          <w:sz w:val="22"/>
          <w:szCs w:val="22"/>
          <w:lang w:val="es-CR" w:eastAsia="en-US"/>
        </w:rPr>
      </w:pPr>
      <w:r w:rsidRPr="00E00132">
        <w:rPr>
          <w:rFonts w:ascii="Arial" w:eastAsia="Calibri" w:hAnsi="Arial" w:cs="Arial"/>
          <w:sz w:val="22"/>
          <w:szCs w:val="22"/>
          <w:lang w:val="es-CR" w:eastAsia="en-US"/>
        </w:rPr>
        <w:t>Grado académico: Licenciatura</w:t>
      </w:r>
    </w:p>
    <w:p w:rsidR="00BD426A" w:rsidRDefault="00BD426A" w:rsidP="00BD426A">
      <w:pPr>
        <w:jc w:val="both"/>
        <w:rPr>
          <w:rFonts w:ascii="Arial" w:eastAsia="Cambria" w:hAnsi="Arial" w:cs="Arial"/>
          <w:lang w:val="es-ES_tradnl" w:eastAsia="en-US"/>
        </w:rPr>
      </w:pPr>
    </w:p>
    <w:p w:rsidR="00BD426A" w:rsidRDefault="00BD426A" w:rsidP="00BD426A">
      <w:pPr>
        <w:jc w:val="both"/>
        <w:rPr>
          <w:rFonts w:ascii="Arial" w:eastAsia="Cambria" w:hAnsi="Arial" w:cs="Arial"/>
          <w:lang w:val="es-ES_tradnl" w:eastAsia="en-US"/>
        </w:rPr>
      </w:pPr>
    </w:p>
    <w:p w:rsidR="00BD426A" w:rsidRPr="00BD426A" w:rsidRDefault="00BD426A" w:rsidP="00BD426A">
      <w:pPr>
        <w:numPr>
          <w:ilvl w:val="1"/>
          <w:numId w:val="5"/>
        </w:numPr>
        <w:ind w:left="426" w:hanging="284"/>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00132" w:rsidRPr="00E00132" w:rsidRDefault="00E00132" w:rsidP="00E00132">
      <w:pPr>
        <w:ind w:left="360"/>
        <w:jc w:val="both"/>
        <w:rPr>
          <w:rFonts w:ascii="Arial" w:eastAsia="Cambria" w:hAnsi="Arial" w:cs="Arial"/>
          <w:b/>
          <w:lang w:val="es-ES_tradnl" w:eastAsia="en-US"/>
        </w:rPr>
      </w:pPr>
    </w:p>
    <w:p w:rsidR="00E00132" w:rsidRPr="00E00132" w:rsidRDefault="00E00132" w:rsidP="00E00132">
      <w:pPr>
        <w:jc w:val="both"/>
        <w:rPr>
          <w:rFonts w:ascii="Arial" w:eastAsia="Cambria" w:hAnsi="Arial" w:cs="Arial"/>
          <w:b/>
          <w:sz w:val="22"/>
          <w:szCs w:val="22"/>
          <w:lang w:val="es-ES_tradnl" w:eastAsia="en-US"/>
        </w:rPr>
      </w:pPr>
    </w:p>
    <w:p w:rsidR="00E00132" w:rsidRPr="00E00132" w:rsidRDefault="00E00132" w:rsidP="00E00132">
      <w:pPr>
        <w:jc w:val="both"/>
        <w:rPr>
          <w:rFonts w:ascii="Arial" w:eastAsia="Cambria" w:hAnsi="Arial" w:cs="Arial"/>
          <w:b/>
          <w:sz w:val="22"/>
          <w:szCs w:val="22"/>
          <w:lang w:val="es-ES_tradnl" w:eastAsia="en-US"/>
        </w:rPr>
      </w:pPr>
    </w:p>
    <w:p w:rsidR="00E00132" w:rsidRPr="00E00132" w:rsidRDefault="00E00132" w:rsidP="00E00132">
      <w:pPr>
        <w:ind w:left="1701" w:hanging="1701"/>
        <w:jc w:val="both"/>
        <w:rPr>
          <w:rFonts w:ascii="Arial" w:eastAsia="Cambria" w:hAnsi="Arial" w:cs="Arial"/>
          <w:b/>
          <w:lang w:val="es-ES_tradnl" w:eastAsia="en-US"/>
        </w:rPr>
      </w:pPr>
      <w:r w:rsidRPr="00E00132">
        <w:rPr>
          <w:rFonts w:ascii="Arial" w:eastAsia="Cambria" w:hAnsi="Arial" w:cs="Arial"/>
          <w:b/>
          <w:sz w:val="22"/>
          <w:szCs w:val="22"/>
          <w:lang w:val="es-ES_tradnl" w:eastAsia="en-US"/>
        </w:rPr>
        <w:t xml:space="preserve">Palabras Clave: Modificación - Sesión Ordinaria No. 3017 - Cambio de nombre - Enseñanza de la Matemática con Entornos Tecnológicos - con acrónimo </w:t>
      </w:r>
      <w:proofErr w:type="spellStart"/>
      <w:r w:rsidRPr="00E00132">
        <w:rPr>
          <w:rFonts w:ascii="Arial" w:eastAsia="Cambria" w:hAnsi="Arial" w:cs="Arial"/>
          <w:b/>
          <w:sz w:val="22"/>
          <w:szCs w:val="22"/>
          <w:lang w:val="es-ES_tradnl" w:eastAsia="en-US"/>
        </w:rPr>
        <w:t>MATEC</w:t>
      </w:r>
      <w:proofErr w:type="spellEnd"/>
      <w:r w:rsidRPr="00E00132">
        <w:rPr>
          <w:rFonts w:ascii="Arial" w:eastAsia="Cambria" w:hAnsi="Arial" w:cs="Arial"/>
          <w:b/>
          <w:sz w:val="22"/>
          <w:szCs w:val="22"/>
          <w:lang w:val="es-ES_tradnl" w:eastAsia="en-US"/>
        </w:rPr>
        <w:t xml:space="preserve"> - cambio del título otorgado</w:t>
      </w:r>
    </w:p>
    <w:p w:rsidR="000D220C" w:rsidRDefault="000D220C" w:rsidP="000D220C">
      <w:pPr>
        <w:ind w:left="708"/>
        <w:rPr>
          <w:rFonts w:ascii="Arial" w:hAnsi="Arial" w:cs="Arial"/>
          <w:lang w:val="es-ES_tradnl"/>
        </w:rPr>
      </w:pPr>
    </w:p>
    <w:p w:rsidR="00BD426A" w:rsidRPr="00E00132" w:rsidRDefault="00BD426A" w:rsidP="000D220C">
      <w:pPr>
        <w:ind w:left="708"/>
        <w:rPr>
          <w:rFonts w:ascii="Arial" w:hAnsi="Arial" w:cs="Arial"/>
          <w:lang w:val="es-ES_tradnl"/>
        </w:rPr>
      </w:pPr>
    </w:p>
    <w:p w:rsidR="00BD426A" w:rsidRPr="00A20EA7" w:rsidRDefault="00BD426A" w:rsidP="00BD426A">
      <w:pPr>
        <w:jc w:val="both"/>
        <w:rPr>
          <w:rFonts w:ascii="Arial" w:eastAsia="Cambria" w:hAnsi="Arial" w:cs="Arial"/>
          <w:b/>
          <w:lang w:val="es-CR" w:eastAsia="en-US"/>
        </w:rPr>
      </w:pPr>
      <w:r w:rsidRPr="00A20EA7">
        <w:rPr>
          <w:rFonts w:ascii="Arial" w:eastAsia="Cambria" w:hAnsi="Arial" w:cs="Arial"/>
          <w:b/>
          <w:lang w:val="es-CR" w:eastAsia="en-US"/>
        </w:rPr>
        <w:t>NOTA</w:t>
      </w:r>
      <w:proofErr w:type="gramStart"/>
      <w:r w:rsidRPr="00A20EA7">
        <w:rPr>
          <w:rFonts w:ascii="Arial" w:eastAsia="Cambria" w:hAnsi="Arial" w:cs="Arial"/>
          <w:b/>
          <w:lang w:val="es-CR" w:eastAsia="en-US"/>
        </w:rPr>
        <w:t>:  Este</w:t>
      </w:r>
      <w:proofErr w:type="gramEnd"/>
      <w:r w:rsidRPr="00A20EA7">
        <w:rPr>
          <w:rFonts w:ascii="Arial" w:eastAsia="Cambria" w:hAnsi="Arial" w:cs="Arial"/>
          <w:b/>
          <w:lang w:val="es-CR" w:eastAsia="en-US"/>
        </w:rPr>
        <w:t xml:space="preserve"> acuerdo adquiere firmeza en la Sesión Ordinaria No. 303</w:t>
      </w:r>
      <w:r>
        <w:rPr>
          <w:rFonts w:ascii="Arial" w:eastAsia="Cambria" w:hAnsi="Arial" w:cs="Arial"/>
          <w:b/>
          <w:lang w:val="es-CR" w:eastAsia="en-US"/>
        </w:rPr>
        <w:t>5, con la aprobación del Acta No. 3034</w:t>
      </w:r>
      <w:r w:rsidRPr="00A20EA7">
        <w:rPr>
          <w:rFonts w:ascii="Arial" w:eastAsia="Cambria" w:hAnsi="Arial" w:cs="Arial"/>
          <w:b/>
          <w:lang w:val="es-CR" w:eastAsia="en-US"/>
        </w:rPr>
        <w:t>.</w:t>
      </w: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Pr>
                <w:rFonts w:ascii="Arial" w:eastAsia="Cambria" w:hAnsi="Arial" w:cs="Arial"/>
                <w:b/>
                <w:sz w:val="16"/>
                <w:szCs w:val="16"/>
                <w:lang w:val="es-ES_tradnl" w:eastAsia="en-US"/>
              </w:rPr>
              <w:t>(PUBLICAR)</w:t>
            </w:r>
            <w:bookmarkStart w:id="0" w:name="_GoBack"/>
            <w:bookmarkEnd w:id="0"/>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8B" w:rsidRDefault="0071118B">
      <w:r>
        <w:separator/>
      </w:r>
    </w:p>
  </w:endnote>
  <w:endnote w:type="continuationSeparator" w:id="0">
    <w:p w:rsidR="0071118B" w:rsidRDefault="0071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8B" w:rsidRDefault="0071118B">
      <w:r>
        <w:separator/>
      </w:r>
    </w:p>
  </w:footnote>
  <w:footnote w:type="continuationSeparator" w:id="0">
    <w:p w:rsidR="0071118B" w:rsidRDefault="0071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543D7B">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00132">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43D7B">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0006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3"/>
  </w:num>
  <w:num w:numId="8">
    <w:abstractNumId w:val="4"/>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3528-B6E1-4DF7-AD5C-245B3713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130</cp:revision>
  <cp:lastPrinted>2017-08-10T22:26:00Z</cp:lastPrinted>
  <dcterms:created xsi:type="dcterms:W3CDTF">2016-10-05T20:00:00Z</dcterms:created>
  <dcterms:modified xsi:type="dcterms:W3CDTF">2017-08-23T20:05:00Z</dcterms:modified>
</cp:coreProperties>
</file>