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C3CCB">
        <w:rPr>
          <w:rFonts w:ascii="Arial" w:hAnsi="Arial" w:cs="Arial"/>
          <w:b/>
          <w:bCs/>
          <w:iCs/>
          <w:sz w:val="26"/>
          <w:szCs w:val="22"/>
          <w:lang w:val="es-CR"/>
        </w:rPr>
        <w:t>5</w:t>
      </w:r>
      <w:r w:rsidR="00C438DA">
        <w:rPr>
          <w:rFonts w:ascii="Arial" w:hAnsi="Arial" w:cs="Arial"/>
          <w:b/>
          <w:bCs/>
          <w:iCs/>
          <w:sz w:val="26"/>
          <w:szCs w:val="22"/>
          <w:lang w:val="es-CR"/>
        </w:rPr>
        <w:t>80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C438DA" w:rsidRDefault="00C438DA" w:rsidP="00C438D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p>
          <w:p w:rsidR="002D76DD" w:rsidRPr="00C438DA" w:rsidRDefault="00C438DA" w:rsidP="00C438DA">
            <w:pPr>
              <w:jc w:val="both"/>
              <w:rPr>
                <w:rFonts w:ascii="Arial" w:eastAsia="Calibri" w:hAnsi="Arial" w:cs="Arial"/>
                <w:color w:val="000000"/>
                <w:sz w:val="22"/>
                <w:szCs w:val="22"/>
                <w:lang w:val="es-CR" w:eastAsia="en-US"/>
              </w:rPr>
            </w:pPr>
            <w:r>
              <w:rPr>
                <w:rFonts w:ascii="Arial" w:eastAsia="Cambria" w:hAnsi="Arial" w:cs="Arial"/>
                <w:sz w:val="22"/>
                <w:szCs w:val="22"/>
                <w:lang w:val="es-ES_tradnl" w:eastAsia="en-US"/>
              </w:rPr>
              <w:t xml:space="preserve"> </w:t>
            </w:r>
            <w:r w:rsidR="000515EA">
              <w:rPr>
                <w:rFonts w:ascii="Arial" w:eastAsia="Calibri" w:hAnsi="Arial" w:cs="Arial"/>
                <w:color w:val="000000"/>
                <w:sz w:val="22"/>
                <w:szCs w:val="22"/>
                <w:lang w:val="es-CR" w:eastAsia="en-US"/>
              </w:rPr>
              <w:t>Ing. Lindbergh Blanco Argü</w:t>
            </w:r>
            <w:r w:rsidRPr="00C438DA">
              <w:rPr>
                <w:rFonts w:ascii="Arial" w:eastAsia="Calibri" w:hAnsi="Arial" w:cs="Arial"/>
                <w:color w:val="000000"/>
                <w:sz w:val="22"/>
                <w:szCs w:val="22"/>
                <w:lang w:val="es-CR" w:eastAsia="en-US"/>
              </w:rPr>
              <w:t>ello</w:t>
            </w:r>
            <w:r>
              <w:rPr>
                <w:rFonts w:ascii="Arial" w:eastAsia="Calibri" w:hAnsi="Arial" w:cs="Arial"/>
                <w:color w:val="000000"/>
                <w:sz w:val="22"/>
                <w:szCs w:val="22"/>
                <w:lang w:val="es-CR" w:eastAsia="en-US"/>
              </w:rPr>
              <w:t>,</w:t>
            </w:r>
            <w:r w:rsidRPr="00C438DA">
              <w:rPr>
                <w:rFonts w:ascii="Arial" w:eastAsia="Calibri" w:hAnsi="Arial" w:cs="Arial"/>
                <w:color w:val="000000"/>
                <w:lang w:val="es-CR" w:eastAsia="en-US"/>
              </w:rPr>
              <w:t xml:space="preserve"> </w:t>
            </w:r>
            <w:r w:rsidRPr="00C438DA">
              <w:rPr>
                <w:rFonts w:ascii="Arial" w:eastAsia="Calibri" w:hAnsi="Arial" w:cs="Arial"/>
                <w:color w:val="000000"/>
                <w:sz w:val="22"/>
                <w:szCs w:val="22"/>
                <w:lang w:val="es-CR" w:eastAsia="en-US"/>
              </w:rPr>
              <w:t>Representante Legal de la Constructora Industrial</w:t>
            </w:r>
          </w:p>
          <w:p w:rsidR="00C438DA" w:rsidRDefault="005A7C74" w:rsidP="00C438D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Saúl Fernández, Director Oficina Ingeniería</w:t>
            </w:r>
          </w:p>
          <w:p w:rsidR="005A7C74" w:rsidRDefault="005A7C74" w:rsidP="00C438D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Isidro Álvarez, Auditor Interno</w:t>
            </w:r>
          </w:p>
          <w:p w:rsidR="00D04022" w:rsidRDefault="00D04022" w:rsidP="00C438D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Licda. Grettel Ortiz, Directora Oficina Asesoría Legal</w:t>
            </w:r>
          </w:p>
          <w:p w:rsidR="005A7C74" w:rsidRPr="00C438DA" w:rsidRDefault="005A7C74" w:rsidP="00C438DA">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BE2251" w:rsidP="007742A1">
            <w:pPr>
              <w:rPr>
                <w:rFonts w:ascii="Arial" w:eastAsia="SimSun" w:hAnsi="Arial" w:cs="Arial"/>
                <w:b/>
                <w:lang w:val="es-ES_tradnl" w:eastAsia="en-US"/>
              </w:rPr>
            </w:pPr>
            <w:r>
              <w:rPr>
                <w:rFonts w:ascii="Arial" w:eastAsia="SimSun" w:hAnsi="Arial" w:cs="Arial"/>
                <w:b/>
                <w:lang w:val="es-ES_tradnl" w:eastAsia="en-US"/>
              </w:rPr>
              <w:t>De:</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C438D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5A7C74" w:rsidRPr="005A7C74" w:rsidRDefault="007742A1" w:rsidP="005A7C74">
            <w:pPr>
              <w:jc w:val="both"/>
              <w:rPr>
                <w:rFonts w:ascii="Arial" w:eastAsia="Calibri" w:hAnsi="Arial" w:cs="Arial"/>
                <w:b/>
                <w:i/>
                <w:color w:val="000000"/>
                <w:sz w:val="22"/>
                <w:szCs w:val="22"/>
                <w:lang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C438DA">
              <w:rPr>
                <w:rFonts w:ascii="Arial" w:eastAsia="Calibri" w:hAnsi="Arial" w:cs="Arial"/>
                <w:b/>
                <w:sz w:val="22"/>
                <w:szCs w:val="22"/>
              </w:rPr>
              <w:t>7</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7416EC">
              <w:rPr>
                <w:rFonts w:ascii="Arial" w:eastAsia="Calibri" w:hAnsi="Arial" w:cs="Arial"/>
                <w:b/>
                <w:sz w:val="22"/>
                <w:szCs w:val="22"/>
              </w:rPr>
              <w:t>1</w:t>
            </w:r>
            <w:r w:rsidR="00C438DA">
              <w:rPr>
                <w:rFonts w:ascii="Arial" w:eastAsia="Calibri" w:hAnsi="Arial" w:cs="Arial"/>
                <w:b/>
                <w:sz w:val="22"/>
                <w:szCs w:val="22"/>
              </w:rPr>
              <w:t>0</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C438DA">
              <w:rPr>
                <w:rFonts w:ascii="Arial" w:eastAsia="Calibri" w:hAnsi="Arial" w:cs="Arial"/>
                <w:b/>
                <w:sz w:val="22"/>
                <w:szCs w:val="22"/>
              </w:rPr>
              <w:t>06</w:t>
            </w:r>
            <w:r w:rsidRPr="00267FAF">
              <w:rPr>
                <w:rFonts w:ascii="Arial" w:eastAsia="Calibri" w:hAnsi="Arial" w:cs="Arial"/>
                <w:b/>
                <w:sz w:val="22"/>
                <w:szCs w:val="22"/>
              </w:rPr>
              <w:t xml:space="preserve"> de </w:t>
            </w:r>
            <w:r w:rsidR="00C438DA">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5A7C74" w:rsidRPr="005A7C74">
              <w:rPr>
                <w:rFonts w:ascii="Arial" w:eastAsia="Cambria" w:hAnsi="Arial" w:cs="Arial"/>
                <w:b/>
                <w:color w:val="000000"/>
                <w:sz w:val="22"/>
                <w:szCs w:val="22"/>
                <w:lang w:eastAsia="en-US"/>
              </w:rPr>
              <w:t xml:space="preserve">Resolución sobre denuncia presentada por la Empresa </w:t>
            </w:r>
            <w:proofErr w:type="spellStart"/>
            <w:r w:rsidR="005A7C74" w:rsidRPr="005A7C74">
              <w:rPr>
                <w:rFonts w:ascii="Arial" w:eastAsia="Cambria" w:hAnsi="Arial" w:cs="Arial"/>
                <w:b/>
                <w:color w:val="000000"/>
                <w:sz w:val="22"/>
                <w:szCs w:val="22"/>
                <w:lang w:eastAsia="en-US"/>
              </w:rPr>
              <w:t>CONSTRIAL</w:t>
            </w:r>
            <w:proofErr w:type="spellEnd"/>
          </w:p>
          <w:p w:rsidR="00CE5E1A" w:rsidRPr="00141AB9" w:rsidRDefault="00CE5E1A" w:rsidP="00C438DA">
            <w:pPr>
              <w:ind w:left="-74" w:hanging="1"/>
              <w:jc w:val="both"/>
              <w:rPr>
                <w:rFonts w:ascii="Arial" w:eastAsia="Cambria" w:hAnsi="Arial" w:cs="Arial"/>
                <w:b/>
                <w:sz w:val="20"/>
                <w:szCs w:val="20"/>
                <w:highlight w:val="yellow"/>
                <w:lang w:val="es-CR" w:eastAsia="en-US"/>
              </w:rPr>
            </w:pPr>
          </w:p>
        </w:tc>
      </w:tr>
    </w:tbl>
    <w:p w:rsidR="007416EC" w:rsidRDefault="007416E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438DA" w:rsidRDefault="00C438DA" w:rsidP="007742A1">
      <w:pPr>
        <w:jc w:val="both"/>
        <w:rPr>
          <w:rFonts w:ascii="Arial" w:eastAsia="Cambria" w:hAnsi="Arial" w:cs="Arial"/>
          <w:lang w:val="es-ES_tradnl" w:eastAsia="en-US"/>
        </w:rPr>
      </w:pPr>
    </w:p>
    <w:p w:rsidR="00C438DA" w:rsidRPr="00C438DA" w:rsidRDefault="00C438DA" w:rsidP="00C438DA">
      <w:pPr>
        <w:rPr>
          <w:rFonts w:ascii="Arial" w:eastAsia="Calibri" w:hAnsi="Arial" w:cs="Arial"/>
          <w:b/>
          <w:color w:val="000000"/>
          <w:lang w:val="es-CR" w:eastAsia="en-US"/>
        </w:rPr>
      </w:pPr>
      <w:r w:rsidRPr="00C438DA">
        <w:rPr>
          <w:rFonts w:ascii="Arial" w:eastAsia="Calibri" w:hAnsi="Arial" w:cs="Arial"/>
          <w:b/>
          <w:color w:val="000000"/>
          <w:lang w:val="es-CR" w:eastAsia="en-US"/>
        </w:rPr>
        <w:t>RESULTANDO QUE:</w:t>
      </w:r>
    </w:p>
    <w:p w:rsidR="00C438DA" w:rsidRPr="00C438DA" w:rsidRDefault="00C438DA" w:rsidP="00C438DA">
      <w:pPr>
        <w:tabs>
          <w:tab w:val="left" w:pos="426"/>
        </w:tabs>
        <w:contextualSpacing/>
        <w:jc w:val="both"/>
        <w:rPr>
          <w:rFonts w:ascii="Calibri" w:eastAsia="Calibri" w:hAnsi="Calibri"/>
          <w:color w:val="000000"/>
          <w:sz w:val="22"/>
          <w:szCs w:val="22"/>
          <w:lang w:val="es-CR" w:eastAsia="en-US"/>
        </w:rPr>
      </w:pPr>
    </w:p>
    <w:p w:rsidR="00C438DA" w:rsidRPr="00C438DA" w:rsidRDefault="00C438DA" w:rsidP="00C438DA">
      <w:pPr>
        <w:numPr>
          <w:ilvl w:val="0"/>
          <w:numId w:val="12"/>
        </w:numPr>
        <w:tabs>
          <w:tab w:val="left" w:pos="426"/>
        </w:tabs>
        <w:spacing w:after="160" w:line="259" w:lineRule="auto"/>
        <w:ind w:left="426" w:hanging="426"/>
        <w:contextualSpacing/>
        <w:jc w:val="both"/>
        <w:rPr>
          <w:rFonts w:ascii="Arial" w:eastAsia="Calibri" w:hAnsi="Arial" w:cs="Arial"/>
          <w:lang w:eastAsia="es-CR"/>
        </w:rPr>
      </w:pPr>
      <w:r w:rsidRPr="00C438DA">
        <w:rPr>
          <w:rFonts w:ascii="Arial" w:eastAsia="Calibri" w:hAnsi="Arial" w:cs="Arial"/>
          <w:lang w:eastAsia="es-CR"/>
        </w:rPr>
        <w:t xml:space="preserve">Mediante el documento 120916130 del 12 de setiembre de 2016 el </w:t>
      </w:r>
      <w:r w:rsidRPr="00C438DA">
        <w:rPr>
          <w:rFonts w:ascii="Arial" w:eastAsia="Calibri" w:hAnsi="Arial" w:cs="Arial"/>
          <w:color w:val="000000"/>
          <w:lang w:val="es-CR" w:eastAsia="en-US"/>
        </w:rPr>
        <w:t>Ing. Lindbergh Blanco Arguello,</w:t>
      </w:r>
      <w:r w:rsidRPr="00C438DA">
        <w:rPr>
          <w:rFonts w:ascii="Arial" w:eastAsia="Calibri" w:hAnsi="Arial" w:cs="Arial"/>
          <w:lang w:eastAsia="es-CR"/>
        </w:rPr>
        <w:t xml:space="preserve"> representante legal de la empresa Constructora Industrial S. A. (</w:t>
      </w:r>
      <w:proofErr w:type="spellStart"/>
      <w:r w:rsidRPr="00C438DA">
        <w:rPr>
          <w:rFonts w:ascii="Arial" w:eastAsia="Calibri" w:hAnsi="Arial" w:cs="Arial"/>
          <w:lang w:eastAsia="es-CR"/>
        </w:rPr>
        <w:t>CONSTRIAL</w:t>
      </w:r>
      <w:proofErr w:type="spellEnd"/>
      <w:r w:rsidRPr="00C438DA">
        <w:rPr>
          <w:rFonts w:ascii="Arial" w:eastAsia="Calibri" w:hAnsi="Arial" w:cs="Arial"/>
          <w:lang w:eastAsia="es-CR"/>
        </w:rPr>
        <w:t xml:space="preserve"> S. A), presentó ante el Consejo Institucional una denuncia sobre eventuales actuaciones irregulares por parte de algunas instancias institucionales en el proceso de ejecución y recibo de la edificación conocida como “Edificio de Aulas”, producto de la Licitación Pública No. 2012LN-000004-APITCR.</w:t>
      </w:r>
    </w:p>
    <w:p w:rsidR="00C438DA" w:rsidRPr="00C438DA" w:rsidRDefault="00C438DA" w:rsidP="00C438DA">
      <w:pPr>
        <w:tabs>
          <w:tab w:val="left" w:pos="426"/>
        </w:tabs>
        <w:contextualSpacing/>
        <w:jc w:val="both"/>
        <w:rPr>
          <w:rFonts w:ascii="Arial" w:eastAsia="Calibri" w:hAnsi="Arial" w:cs="Arial"/>
          <w:lang w:eastAsia="es-CR"/>
        </w:rPr>
      </w:pPr>
    </w:p>
    <w:p w:rsidR="00C438DA" w:rsidRPr="00C438DA" w:rsidRDefault="00C438DA" w:rsidP="00C438DA">
      <w:pPr>
        <w:numPr>
          <w:ilvl w:val="0"/>
          <w:numId w:val="12"/>
        </w:numPr>
        <w:tabs>
          <w:tab w:val="left" w:pos="426"/>
        </w:tabs>
        <w:spacing w:after="160" w:line="259" w:lineRule="auto"/>
        <w:ind w:left="426" w:hanging="426"/>
        <w:contextualSpacing/>
        <w:jc w:val="both"/>
        <w:rPr>
          <w:rFonts w:ascii="Arial" w:eastAsia="Calibri" w:hAnsi="Arial" w:cs="Arial"/>
          <w:lang w:eastAsia="es-CR"/>
        </w:rPr>
      </w:pPr>
      <w:r w:rsidRPr="00C438DA">
        <w:rPr>
          <w:rFonts w:ascii="Arial" w:eastAsia="Calibri" w:hAnsi="Arial" w:cs="Arial"/>
          <w:lang w:eastAsia="es-CR"/>
        </w:rPr>
        <w:t>En la Sesión No. 2990, Artículo 10, inciso c, del 21 de setiembre de 2016, el Consejo Institucional acordó “c. Designar a la Comisión de Planificación y Administración del Consejo Institucional, para que lleve a cabo las diligencias para aclarar los hechos presentados en el documento Constructora Industrial-120916130 y proponga al Pleno lo que corresponda”.</w:t>
      </w:r>
    </w:p>
    <w:p w:rsidR="00C438DA" w:rsidRPr="00C438DA" w:rsidRDefault="00C438DA" w:rsidP="00C438DA">
      <w:pPr>
        <w:tabs>
          <w:tab w:val="left" w:pos="426"/>
        </w:tabs>
        <w:contextualSpacing/>
        <w:jc w:val="both"/>
        <w:rPr>
          <w:rFonts w:ascii="Arial" w:eastAsia="Calibri" w:hAnsi="Arial" w:cs="Arial"/>
          <w:lang w:eastAsia="es-CR"/>
        </w:rPr>
      </w:pPr>
    </w:p>
    <w:p w:rsidR="00C438DA" w:rsidRPr="00C438DA" w:rsidRDefault="00C438DA" w:rsidP="00C438DA">
      <w:pPr>
        <w:numPr>
          <w:ilvl w:val="0"/>
          <w:numId w:val="12"/>
        </w:numPr>
        <w:tabs>
          <w:tab w:val="left" w:pos="426"/>
        </w:tabs>
        <w:spacing w:after="160" w:line="259" w:lineRule="auto"/>
        <w:ind w:left="426" w:hanging="426"/>
        <w:contextualSpacing/>
        <w:jc w:val="both"/>
        <w:rPr>
          <w:rFonts w:ascii="Arial" w:eastAsia="Calibri" w:hAnsi="Arial" w:cs="Arial"/>
          <w:lang w:eastAsia="es-CR"/>
        </w:rPr>
      </w:pPr>
      <w:r w:rsidRPr="00C438DA">
        <w:rPr>
          <w:rFonts w:ascii="Arial" w:eastAsia="Calibri" w:hAnsi="Arial" w:cs="Arial"/>
          <w:lang w:eastAsia="es-CR"/>
        </w:rPr>
        <w:t>Con los oficios SCI-603-2017 del 05 de octubre de 2016 y SCI-617-2016 del 06 de octubre de 2016, ambos firmados por el Dr. Bernal Martínez Gutiérrez en su condición de Coordinador de la Comisión de Planificación y Administración del Consejo Institucional, se solicitó a la Auditoría Interna asesoría para que la Comisión atendiera el acuerdo de la No. 2990, Artículo 10, inciso c, del 21 de setiembre de 2016.</w:t>
      </w:r>
    </w:p>
    <w:p w:rsidR="00C438DA" w:rsidRPr="00C438DA" w:rsidRDefault="00C438DA" w:rsidP="00C438DA">
      <w:pPr>
        <w:ind w:left="720"/>
        <w:contextualSpacing/>
        <w:rPr>
          <w:rFonts w:ascii="Arial" w:eastAsia="Calibri" w:hAnsi="Arial" w:cs="Arial"/>
          <w:lang w:eastAsia="es-CR"/>
        </w:rPr>
      </w:pPr>
    </w:p>
    <w:p w:rsidR="00C438DA" w:rsidRPr="00C438DA" w:rsidRDefault="00C438DA" w:rsidP="00C438DA">
      <w:pPr>
        <w:numPr>
          <w:ilvl w:val="0"/>
          <w:numId w:val="12"/>
        </w:numPr>
        <w:tabs>
          <w:tab w:val="left" w:pos="426"/>
        </w:tabs>
        <w:spacing w:after="160" w:line="259" w:lineRule="auto"/>
        <w:ind w:left="426" w:hanging="426"/>
        <w:contextualSpacing/>
        <w:jc w:val="both"/>
        <w:rPr>
          <w:rFonts w:ascii="Arial" w:eastAsia="Calibri" w:hAnsi="Arial" w:cs="Arial"/>
          <w:lang w:eastAsia="es-CR"/>
        </w:rPr>
      </w:pPr>
      <w:r w:rsidRPr="00C438DA">
        <w:rPr>
          <w:rFonts w:ascii="Arial" w:eastAsia="Calibri" w:hAnsi="Arial" w:cs="Arial"/>
          <w:lang w:eastAsia="es-CR"/>
        </w:rPr>
        <w:t>La Auditoría Interna respondió los oficios SCI-603-2016 y SCI-617-2016 con el informe AUDI-AS-010-2016, remitido a la Comisión de Planificación y Administración mediante el memorando AUDI-345-2017 del 25 de octubre de 2017.</w:t>
      </w:r>
    </w:p>
    <w:p w:rsidR="00C438DA" w:rsidRPr="00C438DA" w:rsidRDefault="00C438DA" w:rsidP="00C438DA">
      <w:pPr>
        <w:ind w:left="720"/>
        <w:contextualSpacing/>
        <w:rPr>
          <w:rFonts w:ascii="Arial" w:eastAsia="Calibri" w:hAnsi="Arial" w:cs="Arial"/>
          <w:lang w:eastAsia="es-CR"/>
        </w:rPr>
      </w:pPr>
    </w:p>
    <w:p w:rsidR="00C438DA" w:rsidRPr="00C438DA" w:rsidRDefault="00C438DA" w:rsidP="00C438DA">
      <w:pPr>
        <w:numPr>
          <w:ilvl w:val="0"/>
          <w:numId w:val="12"/>
        </w:numPr>
        <w:tabs>
          <w:tab w:val="left" w:pos="426"/>
        </w:tabs>
        <w:spacing w:after="160" w:line="259" w:lineRule="auto"/>
        <w:ind w:left="426" w:hanging="426"/>
        <w:contextualSpacing/>
        <w:jc w:val="both"/>
        <w:rPr>
          <w:rFonts w:ascii="Arial" w:eastAsia="Calibri" w:hAnsi="Arial" w:cs="Arial"/>
          <w:lang w:eastAsia="es-CR"/>
        </w:rPr>
      </w:pPr>
      <w:r w:rsidRPr="00C438DA">
        <w:rPr>
          <w:rFonts w:ascii="Arial" w:eastAsia="Calibri" w:hAnsi="Arial" w:cs="Arial"/>
          <w:lang w:eastAsia="es-CR"/>
        </w:rPr>
        <w:lastRenderedPageBreak/>
        <w:t>Con el oficio SCI-605- 2016 del 05 de octubre de 2016, firmado por el Dr. Bernal Martínez Gutiérrez, en su condición de Coordinador de la Comisión de Planificación y Administración del Consejo Institucional, se solicitó al Lic. Eduardo Arcia Villalobos, Asesor del Consejo Institucional, se le solicitó un informe escrito sobre la revisión del expediente licitatorio y la nota 120916130 presentada por la empresa CONSTRUCTORA INDUSTRIAL el 12 de setiembre de 2016.</w:t>
      </w:r>
    </w:p>
    <w:p w:rsidR="00C438DA" w:rsidRPr="00C438DA" w:rsidRDefault="00C438DA" w:rsidP="00C438DA">
      <w:pPr>
        <w:ind w:left="720"/>
        <w:contextualSpacing/>
        <w:rPr>
          <w:rFonts w:ascii="Arial" w:eastAsia="Calibri" w:hAnsi="Arial" w:cs="Arial"/>
          <w:lang w:eastAsia="es-CR"/>
        </w:rPr>
      </w:pPr>
    </w:p>
    <w:p w:rsidR="00C438DA" w:rsidRPr="00C438DA" w:rsidRDefault="00C438DA" w:rsidP="00C438DA">
      <w:pPr>
        <w:numPr>
          <w:ilvl w:val="0"/>
          <w:numId w:val="12"/>
        </w:numPr>
        <w:tabs>
          <w:tab w:val="left" w:pos="426"/>
        </w:tabs>
        <w:spacing w:after="160" w:line="259" w:lineRule="auto"/>
        <w:ind w:left="426" w:hanging="426"/>
        <w:contextualSpacing/>
        <w:jc w:val="both"/>
        <w:rPr>
          <w:rFonts w:ascii="Arial" w:eastAsia="Calibri" w:hAnsi="Arial" w:cs="Arial"/>
          <w:lang w:eastAsia="es-CR"/>
        </w:rPr>
      </w:pPr>
      <w:r w:rsidRPr="00C438DA">
        <w:rPr>
          <w:rFonts w:ascii="Arial" w:eastAsia="Calibri" w:hAnsi="Arial" w:cs="Arial"/>
          <w:lang w:eastAsia="es-CR"/>
        </w:rPr>
        <w:t>El Lic. Arcia Villalobos atendió lo solicitado en el oficio SCI-605-2016 mediante el memorando SCI-624-2016 del 10 de octubre de 2016.</w:t>
      </w:r>
    </w:p>
    <w:p w:rsidR="00C438DA" w:rsidRPr="00C438DA" w:rsidRDefault="00C438DA" w:rsidP="00C438DA">
      <w:pPr>
        <w:ind w:left="720" w:firstLine="709"/>
        <w:contextualSpacing/>
        <w:rPr>
          <w:rFonts w:ascii="Arial" w:eastAsia="Calibri" w:hAnsi="Arial" w:cs="Arial"/>
          <w:sz w:val="20"/>
          <w:szCs w:val="20"/>
          <w:lang w:eastAsia="es-CR"/>
        </w:rPr>
      </w:pPr>
    </w:p>
    <w:p w:rsidR="00C438DA" w:rsidRPr="00C438DA" w:rsidRDefault="00C438DA" w:rsidP="00C438DA">
      <w:pPr>
        <w:rPr>
          <w:rFonts w:ascii="Arial" w:eastAsia="Calibri" w:hAnsi="Arial" w:cs="Arial"/>
          <w:b/>
          <w:color w:val="000000"/>
          <w:lang w:val="es-CR" w:eastAsia="en-US"/>
        </w:rPr>
      </w:pPr>
      <w:r w:rsidRPr="00C438DA">
        <w:rPr>
          <w:rFonts w:ascii="Arial" w:eastAsia="Calibri" w:hAnsi="Arial" w:cs="Arial"/>
          <w:b/>
          <w:color w:val="000000"/>
          <w:lang w:val="es-CR" w:eastAsia="en-US"/>
        </w:rPr>
        <w:t>CONSIDERANDO QUE:</w:t>
      </w:r>
    </w:p>
    <w:p w:rsidR="00C438DA" w:rsidRPr="00C438DA" w:rsidRDefault="00C438DA" w:rsidP="00C438DA">
      <w:pPr>
        <w:rPr>
          <w:rFonts w:ascii="Arial" w:eastAsia="Calibri" w:hAnsi="Arial" w:cs="Arial"/>
          <w:sz w:val="20"/>
          <w:szCs w:val="20"/>
          <w:lang w:eastAsia="es-CR"/>
        </w:rPr>
      </w:pPr>
    </w:p>
    <w:p w:rsidR="00C438DA" w:rsidRPr="00C438DA" w:rsidRDefault="00C438DA" w:rsidP="00C438DA">
      <w:pPr>
        <w:numPr>
          <w:ilvl w:val="0"/>
          <w:numId w:val="18"/>
        </w:numPr>
        <w:spacing w:after="160" w:line="259" w:lineRule="auto"/>
        <w:ind w:left="284"/>
        <w:contextualSpacing/>
        <w:rPr>
          <w:rFonts w:ascii="Arial" w:eastAsia="Calibri" w:hAnsi="Arial" w:cs="Arial"/>
          <w:lang w:eastAsia="es-CR"/>
        </w:rPr>
      </w:pPr>
      <w:r w:rsidRPr="00C438DA">
        <w:rPr>
          <w:rFonts w:ascii="Arial" w:eastAsia="Calibri" w:hAnsi="Arial" w:cs="Arial"/>
          <w:lang w:eastAsia="es-CR"/>
        </w:rPr>
        <w:t xml:space="preserve">En el oficio </w:t>
      </w:r>
      <w:r w:rsidRPr="000515EA">
        <w:rPr>
          <w:rFonts w:ascii="Arial" w:eastAsia="Calibri" w:hAnsi="Arial" w:cs="Arial"/>
          <w:lang w:eastAsia="es-CR"/>
        </w:rPr>
        <w:t>AUDI-AS-010-2016 la</w:t>
      </w:r>
      <w:r w:rsidRPr="00C438DA">
        <w:rPr>
          <w:rFonts w:ascii="Arial" w:eastAsia="Calibri" w:hAnsi="Arial" w:cs="Arial"/>
          <w:lang w:eastAsia="es-CR"/>
        </w:rPr>
        <w:t xml:space="preserve"> Auditoría Interna concluye que:</w:t>
      </w:r>
    </w:p>
    <w:p w:rsidR="00C438DA" w:rsidRPr="00C438DA" w:rsidRDefault="00C438DA" w:rsidP="00C438DA">
      <w:pPr>
        <w:rPr>
          <w:rFonts w:ascii="Arial" w:eastAsia="Calibri" w:hAnsi="Arial" w:cs="Arial"/>
          <w:b/>
          <w:color w:val="000000"/>
          <w:lang w:val="es-CR" w:eastAsia="en-US"/>
        </w:rPr>
      </w:pPr>
    </w:p>
    <w:p w:rsidR="00C438DA" w:rsidRPr="00C438DA" w:rsidRDefault="00C438DA" w:rsidP="00C438DA">
      <w:pPr>
        <w:ind w:left="709" w:right="474"/>
        <w:jc w:val="both"/>
        <w:rPr>
          <w:rFonts w:ascii="Arial" w:eastAsia="Calibri" w:hAnsi="Arial" w:cs="Arial"/>
          <w:i/>
          <w:sz w:val="20"/>
          <w:szCs w:val="20"/>
          <w:lang w:eastAsia="es-CR"/>
        </w:rPr>
      </w:pPr>
      <w:r w:rsidRPr="00C438DA">
        <w:rPr>
          <w:rFonts w:ascii="Arial" w:eastAsia="Calibri" w:hAnsi="Arial" w:cs="Arial"/>
          <w:i/>
          <w:sz w:val="20"/>
          <w:szCs w:val="20"/>
          <w:lang w:eastAsia="es-CR"/>
        </w:rPr>
        <w:t>“En atención a la solicitud planteada por la Comisión de Planificación y Administración del Consejo Institucional y una vez analizada integralmente la información aportada por el denunciante, el expediente administrativo y las entrevistas realizadas, esta Auditoría considera que las diferentes instancias institucionales, en la atención de este caso han actuado razonablemente, ajustadas al marco jurídico aplicable, determinándose que no lleva razón el denunciante en ninguno de los alegatos que presentó en su denuncia.”</w:t>
      </w:r>
    </w:p>
    <w:p w:rsidR="00C438DA" w:rsidRPr="00C438DA" w:rsidRDefault="00C438DA" w:rsidP="00C438DA">
      <w:pPr>
        <w:rPr>
          <w:rFonts w:ascii="Arial" w:eastAsia="Calibri" w:hAnsi="Arial" w:cs="Arial"/>
          <w:b/>
          <w:color w:val="000000"/>
          <w:lang w:val="es-CR" w:eastAsia="en-US"/>
        </w:rPr>
      </w:pPr>
    </w:p>
    <w:p w:rsidR="00C438DA" w:rsidRPr="00C438DA" w:rsidRDefault="00C438DA" w:rsidP="00C438DA">
      <w:pPr>
        <w:numPr>
          <w:ilvl w:val="0"/>
          <w:numId w:val="18"/>
        </w:numPr>
        <w:spacing w:after="160" w:line="259" w:lineRule="auto"/>
        <w:ind w:left="284"/>
        <w:contextualSpacing/>
        <w:rPr>
          <w:rFonts w:ascii="Arial" w:eastAsia="Calibri" w:hAnsi="Arial" w:cs="Arial"/>
          <w:lang w:eastAsia="es-CR"/>
        </w:rPr>
      </w:pPr>
      <w:r w:rsidRPr="00C438DA">
        <w:rPr>
          <w:rFonts w:ascii="Arial" w:eastAsia="Calibri" w:hAnsi="Arial" w:cs="Arial"/>
          <w:lang w:eastAsia="es-CR"/>
        </w:rPr>
        <w:t xml:space="preserve">En el oficio </w:t>
      </w:r>
      <w:bookmarkStart w:id="0" w:name="_GoBack"/>
      <w:r w:rsidRPr="000515EA">
        <w:rPr>
          <w:rFonts w:ascii="Arial" w:eastAsia="Calibri" w:hAnsi="Arial" w:cs="Arial"/>
          <w:lang w:eastAsia="es-CR"/>
        </w:rPr>
        <w:t>SCI-624-2017</w:t>
      </w:r>
      <w:r w:rsidRPr="00C438DA">
        <w:rPr>
          <w:rFonts w:ascii="Arial" w:eastAsia="Calibri" w:hAnsi="Arial" w:cs="Arial"/>
          <w:lang w:eastAsia="es-CR"/>
        </w:rPr>
        <w:t xml:space="preserve"> </w:t>
      </w:r>
      <w:bookmarkEnd w:id="0"/>
      <w:r w:rsidRPr="00C438DA">
        <w:rPr>
          <w:rFonts w:ascii="Arial" w:eastAsia="Calibri" w:hAnsi="Arial" w:cs="Arial"/>
          <w:lang w:eastAsia="es-CR"/>
        </w:rPr>
        <w:t>el Lic. Arcia Villalobos concluye que:</w:t>
      </w:r>
    </w:p>
    <w:p w:rsidR="00C438DA" w:rsidRPr="00C438DA" w:rsidRDefault="00C438DA" w:rsidP="00C438DA">
      <w:pPr>
        <w:rPr>
          <w:rFonts w:ascii="Arial" w:eastAsia="Calibri" w:hAnsi="Arial" w:cs="Arial"/>
          <w:b/>
          <w:color w:val="000000"/>
          <w:sz w:val="20"/>
          <w:szCs w:val="20"/>
          <w:lang w:val="es-CR" w:eastAsia="en-US"/>
        </w:rPr>
      </w:pPr>
    </w:p>
    <w:p w:rsidR="00C438DA" w:rsidRPr="00C438DA" w:rsidRDefault="00C438DA" w:rsidP="00C438DA">
      <w:pPr>
        <w:ind w:left="709" w:right="474"/>
        <w:jc w:val="both"/>
        <w:rPr>
          <w:rFonts w:ascii="Arial" w:eastAsia="Calibri" w:hAnsi="Arial" w:cs="Arial"/>
          <w:i/>
          <w:sz w:val="20"/>
          <w:szCs w:val="20"/>
          <w:lang w:eastAsia="es-CR"/>
        </w:rPr>
      </w:pPr>
      <w:r w:rsidRPr="00C438DA">
        <w:rPr>
          <w:rFonts w:ascii="Arial" w:eastAsia="Calibri" w:hAnsi="Arial" w:cs="Arial"/>
          <w:i/>
          <w:sz w:val="20"/>
          <w:szCs w:val="20"/>
          <w:lang w:eastAsia="es-CR"/>
        </w:rPr>
        <w:t>“Se ha cuestionado por parte del denunciante algunas actuaciones de la Administración, calificándolas de arbitrarias o injustas.</w:t>
      </w:r>
    </w:p>
    <w:p w:rsidR="00C438DA" w:rsidRPr="00C438DA" w:rsidRDefault="00C438DA" w:rsidP="00C438DA">
      <w:pPr>
        <w:rPr>
          <w:rFonts w:ascii="Arial" w:eastAsia="Calibri" w:hAnsi="Arial" w:cs="Arial"/>
          <w:b/>
          <w:color w:val="000000"/>
          <w:sz w:val="20"/>
          <w:szCs w:val="20"/>
          <w:lang w:val="es-CR" w:eastAsia="en-US"/>
        </w:rPr>
      </w:pPr>
    </w:p>
    <w:p w:rsidR="00C438DA" w:rsidRPr="00C438DA" w:rsidRDefault="00C438DA" w:rsidP="00C438DA">
      <w:pPr>
        <w:numPr>
          <w:ilvl w:val="0"/>
          <w:numId w:val="19"/>
        </w:numPr>
        <w:spacing w:after="120" w:line="259" w:lineRule="auto"/>
        <w:ind w:left="992" w:hanging="357"/>
        <w:jc w:val="both"/>
        <w:rPr>
          <w:rFonts w:ascii="Arial" w:eastAsia="Cambria" w:hAnsi="Arial" w:cs="Arial"/>
          <w:bCs/>
          <w:i/>
          <w:iCs/>
          <w:sz w:val="20"/>
          <w:szCs w:val="20"/>
          <w:lang w:eastAsia="en-US"/>
        </w:rPr>
      </w:pPr>
      <w:r w:rsidRPr="00C438DA">
        <w:rPr>
          <w:rFonts w:ascii="Arial" w:eastAsia="Cambria" w:hAnsi="Arial" w:cs="Arial"/>
          <w:bCs/>
          <w:i/>
          <w:iCs/>
          <w:sz w:val="20"/>
          <w:szCs w:val="20"/>
          <w:lang w:eastAsia="en-US"/>
        </w:rPr>
        <w:t>Del análisis de la documentación se puede determinar en forma objetiva, que la Administración le brindó a la empresa 175.5 días más adicionales al plazo establecido en el contrato.</w:t>
      </w:r>
    </w:p>
    <w:p w:rsidR="00C438DA" w:rsidRPr="00C438DA" w:rsidRDefault="00C438DA" w:rsidP="00C438DA">
      <w:pPr>
        <w:numPr>
          <w:ilvl w:val="0"/>
          <w:numId w:val="19"/>
        </w:numPr>
        <w:spacing w:after="120" w:line="259" w:lineRule="auto"/>
        <w:ind w:left="992" w:hanging="357"/>
        <w:jc w:val="both"/>
        <w:rPr>
          <w:rFonts w:ascii="Arial" w:eastAsia="Cambria" w:hAnsi="Arial" w:cs="Arial"/>
          <w:bCs/>
          <w:i/>
          <w:iCs/>
          <w:sz w:val="20"/>
          <w:szCs w:val="20"/>
          <w:lang w:eastAsia="en-US"/>
        </w:rPr>
      </w:pPr>
      <w:r w:rsidRPr="00C438DA">
        <w:rPr>
          <w:rFonts w:ascii="Arial" w:eastAsia="Cambria" w:hAnsi="Arial" w:cs="Arial"/>
          <w:bCs/>
          <w:i/>
          <w:iCs/>
          <w:sz w:val="20"/>
          <w:szCs w:val="20"/>
          <w:lang w:eastAsia="en-US"/>
        </w:rPr>
        <w:t>Las actas de inspección siempre se dieron en forma bipartita, es decir funcionarios de la Administración y funcionarios de la empresa.</w:t>
      </w:r>
    </w:p>
    <w:p w:rsidR="00C438DA" w:rsidRPr="00C438DA" w:rsidRDefault="00C438DA" w:rsidP="00C438DA">
      <w:pPr>
        <w:numPr>
          <w:ilvl w:val="0"/>
          <w:numId w:val="19"/>
        </w:numPr>
        <w:spacing w:after="120" w:line="259" w:lineRule="auto"/>
        <w:ind w:left="992" w:hanging="357"/>
        <w:jc w:val="both"/>
        <w:rPr>
          <w:rFonts w:ascii="Arial" w:eastAsia="Cambria" w:hAnsi="Arial" w:cs="Arial"/>
          <w:bCs/>
          <w:i/>
          <w:iCs/>
          <w:sz w:val="20"/>
          <w:szCs w:val="20"/>
          <w:lang w:eastAsia="en-US"/>
        </w:rPr>
      </w:pPr>
      <w:r w:rsidRPr="00C438DA">
        <w:rPr>
          <w:rFonts w:ascii="Arial" w:eastAsia="Cambria" w:hAnsi="Arial" w:cs="Arial"/>
          <w:bCs/>
          <w:i/>
          <w:iCs/>
          <w:sz w:val="20"/>
          <w:szCs w:val="20"/>
          <w:lang w:eastAsia="en-US"/>
        </w:rPr>
        <w:t>La empresa siempre tuvo conocimiento de las obras pendientes o inconclusas y fue notificada debidamente por la Administración de las listas de pendientes, y a la vez se le otorgó plazo para corregir.</w:t>
      </w:r>
    </w:p>
    <w:p w:rsidR="00C438DA" w:rsidRPr="00C438DA" w:rsidRDefault="00C438DA" w:rsidP="00C438DA">
      <w:pPr>
        <w:numPr>
          <w:ilvl w:val="0"/>
          <w:numId w:val="19"/>
        </w:numPr>
        <w:spacing w:after="120" w:line="259" w:lineRule="auto"/>
        <w:ind w:left="992" w:hanging="357"/>
        <w:jc w:val="both"/>
        <w:rPr>
          <w:rFonts w:ascii="Arial" w:eastAsia="Cambria" w:hAnsi="Arial" w:cs="Arial"/>
          <w:bCs/>
          <w:i/>
          <w:iCs/>
          <w:sz w:val="20"/>
          <w:szCs w:val="20"/>
          <w:lang w:eastAsia="en-US"/>
        </w:rPr>
      </w:pPr>
      <w:r w:rsidRPr="00C438DA">
        <w:rPr>
          <w:rFonts w:ascii="Arial" w:eastAsia="Cambria" w:hAnsi="Arial" w:cs="Arial"/>
          <w:bCs/>
          <w:i/>
          <w:iCs/>
          <w:sz w:val="20"/>
          <w:szCs w:val="20"/>
          <w:lang w:eastAsia="en-US"/>
        </w:rPr>
        <w:t>La comunicación que se le hace mediante el oficio OI-1344-2015 a la empresa está debidamente motivada y justificada, para informarle que se aplicarán las multas que establece el cartel.</w:t>
      </w:r>
    </w:p>
    <w:p w:rsidR="00C438DA" w:rsidRPr="00C438DA" w:rsidRDefault="00C438DA" w:rsidP="00C438DA">
      <w:pPr>
        <w:numPr>
          <w:ilvl w:val="0"/>
          <w:numId w:val="19"/>
        </w:numPr>
        <w:spacing w:after="120" w:line="259" w:lineRule="auto"/>
        <w:ind w:left="992" w:hanging="357"/>
        <w:jc w:val="both"/>
        <w:rPr>
          <w:rFonts w:ascii="Arial" w:eastAsia="Cambria" w:hAnsi="Arial" w:cs="Arial"/>
          <w:bCs/>
          <w:i/>
          <w:iCs/>
          <w:sz w:val="20"/>
          <w:szCs w:val="20"/>
          <w:lang w:eastAsia="en-US"/>
        </w:rPr>
      </w:pPr>
      <w:r w:rsidRPr="00C438DA">
        <w:rPr>
          <w:rFonts w:ascii="Arial" w:eastAsia="Cambria" w:hAnsi="Arial" w:cs="Arial"/>
          <w:bCs/>
          <w:i/>
          <w:iCs/>
          <w:sz w:val="20"/>
          <w:szCs w:val="20"/>
          <w:lang w:eastAsia="en-US"/>
        </w:rPr>
        <w:t>La empresa y sus personeros siempre tuvieron libre acceso al expediente o las oficinas administrativas.</w:t>
      </w:r>
    </w:p>
    <w:p w:rsidR="00C438DA" w:rsidRPr="00C438DA" w:rsidRDefault="00C438DA" w:rsidP="00C438DA">
      <w:pPr>
        <w:numPr>
          <w:ilvl w:val="0"/>
          <w:numId w:val="19"/>
        </w:numPr>
        <w:spacing w:after="120" w:line="259" w:lineRule="auto"/>
        <w:ind w:left="992" w:hanging="357"/>
        <w:jc w:val="both"/>
        <w:rPr>
          <w:rFonts w:ascii="Arial" w:eastAsia="Cambria" w:hAnsi="Arial" w:cs="Arial"/>
          <w:bCs/>
          <w:i/>
          <w:iCs/>
          <w:sz w:val="20"/>
          <w:szCs w:val="20"/>
          <w:lang w:eastAsia="en-US"/>
        </w:rPr>
      </w:pPr>
      <w:r w:rsidRPr="00C438DA">
        <w:rPr>
          <w:rFonts w:ascii="Arial" w:eastAsia="Cambria" w:hAnsi="Arial" w:cs="Arial"/>
          <w:bCs/>
          <w:i/>
          <w:iCs/>
          <w:sz w:val="20"/>
          <w:szCs w:val="20"/>
          <w:lang w:eastAsia="en-US"/>
        </w:rPr>
        <w:t>Al aplicar el procedimiento sumario que establece el artículo 320 de la Ley General de la Administración, se le brindó amplia audiencia y oportunidad de ofrecer prueba a la empresa afectada, con lo cual se cumplió el principio del derecho a la defensa; es decir se respetaron los principios del debido proceso y los derechos constitucionales del afectado.</w:t>
      </w:r>
    </w:p>
    <w:p w:rsidR="00C438DA" w:rsidRPr="00C438DA" w:rsidRDefault="00C438DA" w:rsidP="00C438DA">
      <w:pPr>
        <w:numPr>
          <w:ilvl w:val="0"/>
          <w:numId w:val="19"/>
        </w:numPr>
        <w:spacing w:after="120" w:line="259" w:lineRule="auto"/>
        <w:ind w:left="992" w:hanging="357"/>
        <w:jc w:val="both"/>
        <w:rPr>
          <w:rFonts w:ascii="Arial" w:eastAsia="Cambria" w:hAnsi="Arial" w:cs="Arial"/>
          <w:bCs/>
          <w:i/>
          <w:iCs/>
          <w:sz w:val="20"/>
          <w:szCs w:val="20"/>
          <w:lang w:eastAsia="en-US"/>
        </w:rPr>
      </w:pPr>
      <w:r w:rsidRPr="00C438DA">
        <w:rPr>
          <w:rFonts w:ascii="Arial" w:eastAsia="Cambria" w:hAnsi="Arial" w:cs="Arial"/>
          <w:bCs/>
          <w:i/>
          <w:iCs/>
          <w:sz w:val="20"/>
          <w:szCs w:val="20"/>
          <w:lang w:eastAsia="en-US"/>
        </w:rPr>
        <w:t>La prueba documental, es abundante y conteste con los hechos probados que sirvieron de base a la Administración para fundamentar la aplicación de las sanciones económicas que están debidamente escritas en el cartel y en el contrato.</w:t>
      </w:r>
    </w:p>
    <w:p w:rsidR="00C438DA" w:rsidRPr="00C438DA" w:rsidRDefault="00C438DA" w:rsidP="00C438DA">
      <w:pPr>
        <w:numPr>
          <w:ilvl w:val="0"/>
          <w:numId w:val="19"/>
        </w:numPr>
        <w:spacing w:after="120" w:line="259" w:lineRule="auto"/>
        <w:ind w:left="992" w:hanging="357"/>
        <w:jc w:val="both"/>
        <w:rPr>
          <w:rFonts w:ascii="Arial" w:eastAsia="Cambria" w:hAnsi="Arial" w:cs="Arial"/>
          <w:bCs/>
          <w:i/>
          <w:iCs/>
          <w:sz w:val="20"/>
          <w:szCs w:val="20"/>
          <w:lang w:eastAsia="en-US"/>
        </w:rPr>
      </w:pPr>
      <w:r w:rsidRPr="00C438DA">
        <w:rPr>
          <w:rFonts w:ascii="Arial" w:eastAsia="Cambria" w:hAnsi="Arial" w:cs="Arial"/>
          <w:bCs/>
          <w:i/>
          <w:iCs/>
          <w:sz w:val="20"/>
          <w:szCs w:val="20"/>
          <w:lang w:eastAsia="en-US"/>
        </w:rPr>
        <w:t>Las sanciones económicas se aplican hasta después de terminado el debido proceso y no antes.</w:t>
      </w:r>
    </w:p>
    <w:p w:rsidR="00C438DA" w:rsidRPr="00C438DA" w:rsidRDefault="00C438DA" w:rsidP="00C438DA">
      <w:pPr>
        <w:numPr>
          <w:ilvl w:val="0"/>
          <w:numId w:val="19"/>
        </w:numPr>
        <w:spacing w:after="160" w:line="259" w:lineRule="auto"/>
        <w:ind w:left="993"/>
        <w:jc w:val="both"/>
        <w:rPr>
          <w:rFonts w:ascii="Arial" w:eastAsia="Cambria" w:hAnsi="Arial" w:cs="Arial"/>
          <w:bCs/>
          <w:i/>
          <w:iCs/>
          <w:sz w:val="20"/>
          <w:szCs w:val="20"/>
          <w:lang w:eastAsia="en-US"/>
        </w:rPr>
      </w:pPr>
      <w:r w:rsidRPr="00C438DA">
        <w:rPr>
          <w:rFonts w:ascii="Arial" w:eastAsia="Cambria" w:hAnsi="Arial" w:cs="Arial"/>
          <w:bCs/>
          <w:i/>
          <w:iCs/>
          <w:sz w:val="20"/>
          <w:szCs w:val="20"/>
          <w:lang w:eastAsia="en-US"/>
        </w:rPr>
        <w:lastRenderedPageBreak/>
        <w:t>No se ha modificado unilateralmente el contrato por utilizar citas de normas que no corresponden pues son simples errores materiales que en nada afectaron el derecho de defensa del afectado.</w:t>
      </w:r>
    </w:p>
    <w:p w:rsidR="00C438DA" w:rsidRPr="00C438DA" w:rsidRDefault="00C438DA" w:rsidP="00C438DA">
      <w:pPr>
        <w:numPr>
          <w:ilvl w:val="0"/>
          <w:numId w:val="19"/>
        </w:numPr>
        <w:spacing w:after="160" w:line="259" w:lineRule="auto"/>
        <w:ind w:left="993"/>
        <w:jc w:val="both"/>
        <w:rPr>
          <w:rFonts w:ascii="Arial" w:eastAsia="Cambria" w:hAnsi="Arial" w:cs="Arial"/>
          <w:bCs/>
          <w:i/>
          <w:iCs/>
          <w:sz w:val="20"/>
          <w:szCs w:val="20"/>
          <w:lang w:eastAsia="en-US"/>
        </w:rPr>
      </w:pPr>
      <w:r w:rsidRPr="00C438DA">
        <w:rPr>
          <w:rFonts w:ascii="Arial" w:eastAsia="Cambria" w:hAnsi="Arial" w:cs="Arial"/>
          <w:bCs/>
          <w:i/>
          <w:iCs/>
          <w:sz w:val="20"/>
          <w:szCs w:val="20"/>
          <w:lang w:eastAsia="en-US"/>
        </w:rPr>
        <w:t xml:space="preserve"> La empresa afectada tuvo el derecho de interponer recurso de revocatoria, que es el único recurso que se permite en un proceso sumario conforme lo dispone la Ley General de la Administración Pública en el artículo 320, en relación con el artículo 344 incisos 1 y 2 de dicha ley; y artículo 31.3 de la Ley Reguladora de la Jurisdicción Contenciosa Administrativa.</w:t>
      </w:r>
    </w:p>
    <w:p w:rsidR="00C438DA" w:rsidRPr="00C438DA" w:rsidRDefault="00C438DA" w:rsidP="00C438DA">
      <w:pPr>
        <w:ind w:left="993"/>
        <w:jc w:val="both"/>
        <w:rPr>
          <w:rFonts w:ascii="Arial" w:eastAsia="Cambria" w:hAnsi="Arial" w:cs="Arial"/>
          <w:bCs/>
          <w:i/>
          <w:iCs/>
          <w:sz w:val="20"/>
          <w:szCs w:val="20"/>
          <w:lang w:eastAsia="en-US"/>
        </w:rPr>
      </w:pPr>
    </w:p>
    <w:p w:rsidR="00C438DA" w:rsidRPr="00C438DA" w:rsidRDefault="00C438DA" w:rsidP="00C438DA">
      <w:pPr>
        <w:numPr>
          <w:ilvl w:val="0"/>
          <w:numId w:val="19"/>
        </w:numPr>
        <w:spacing w:after="160" w:line="259" w:lineRule="auto"/>
        <w:ind w:left="993"/>
        <w:jc w:val="both"/>
        <w:rPr>
          <w:rFonts w:ascii="Arial" w:eastAsia="Calibri" w:hAnsi="Arial" w:cs="Arial"/>
          <w:sz w:val="20"/>
          <w:szCs w:val="20"/>
          <w:lang w:eastAsia="es-CR"/>
        </w:rPr>
      </w:pPr>
      <w:r w:rsidRPr="00C438DA">
        <w:rPr>
          <w:rFonts w:ascii="Arial" w:eastAsia="Calibri" w:hAnsi="Arial" w:cs="Arial"/>
          <w:i/>
          <w:sz w:val="20"/>
          <w:szCs w:val="20"/>
          <w:lang w:eastAsia="es-CR"/>
        </w:rPr>
        <w:t>El recurso de revocatoria le fue resuelto por la Rectoría mediante resolución número RR-301-2016 de las trece horas del ocho de setiembre de 2016.</w:t>
      </w:r>
    </w:p>
    <w:p w:rsidR="00C438DA" w:rsidRPr="00C438DA" w:rsidRDefault="00C438DA" w:rsidP="00C438DA">
      <w:pPr>
        <w:numPr>
          <w:ilvl w:val="0"/>
          <w:numId w:val="18"/>
        </w:numPr>
        <w:spacing w:after="160" w:line="259" w:lineRule="auto"/>
        <w:ind w:left="284"/>
        <w:contextualSpacing/>
        <w:rPr>
          <w:rFonts w:ascii="Arial" w:eastAsia="Calibri" w:hAnsi="Arial" w:cs="Arial"/>
          <w:lang w:val="es-CR" w:eastAsia="en-US"/>
        </w:rPr>
      </w:pPr>
      <w:r w:rsidRPr="00C438DA">
        <w:rPr>
          <w:rFonts w:ascii="Arial" w:eastAsia="Calibri" w:hAnsi="Arial" w:cs="Arial"/>
          <w:lang w:eastAsia="es-CR"/>
        </w:rPr>
        <w:t>En</w:t>
      </w:r>
      <w:r w:rsidRPr="00C438DA">
        <w:rPr>
          <w:rFonts w:ascii="Arial" w:eastAsia="Calibri" w:hAnsi="Arial" w:cs="Arial"/>
          <w:lang w:val="es-CR" w:eastAsia="en-US"/>
        </w:rPr>
        <w:t xml:space="preserve"> el oficio </w:t>
      </w:r>
      <w:r w:rsidRPr="00D04022">
        <w:rPr>
          <w:rFonts w:ascii="Arial" w:eastAsia="Calibri" w:hAnsi="Arial" w:cs="Arial"/>
          <w:lang w:val="es-CR" w:eastAsia="en-US"/>
        </w:rPr>
        <w:t>Asesoría Legal-673-2016</w:t>
      </w:r>
      <w:r w:rsidRPr="00C438DA">
        <w:rPr>
          <w:rFonts w:ascii="Arial" w:eastAsia="Calibri" w:hAnsi="Arial" w:cs="Arial"/>
          <w:lang w:val="es-CR" w:eastAsia="en-US"/>
        </w:rPr>
        <w:t xml:space="preserve"> del 12 de diciembre de 2016</w:t>
      </w:r>
      <w:r w:rsidR="00D04022">
        <w:rPr>
          <w:rFonts w:ascii="Arial" w:eastAsia="Calibri" w:hAnsi="Arial" w:cs="Arial"/>
          <w:lang w:val="es-CR" w:eastAsia="en-US"/>
        </w:rPr>
        <w:t>,</w:t>
      </w:r>
      <w:r w:rsidRPr="00C438DA">
        <w:rPr>
          <w:rFonts w:ascii="Arial" w:eastAsia="Calibri" w:hAnsi="Arial" w:cs="Arial"/>
          <w:lang w:val="es-CR" w:eastAsia="en-US"/>
        </w:rPr>
        <w:t xml:space="preserve"> la </w:t>
      </w:r>
      <w:proofErr w:type="spellStart"/>
      <w:r w:rsidRPr="00C438DA">
        <w:rPr>
          <w:rFonts w:ascii="Arial" w:eastAsia="Calibri" w:hAnsi="Arial" w:cs="Arial"/>
          <w:lang w:val="es-CR" w:eastAsia="en-US"/>
        </w:rPr>
        <w:t>M.Sc</w:t>
      </w:r>
      <w:proofErr w:type="spellEnd"/>
      <w:r w:rsidRPr="00C438DA">
        <w:rPr>
          <w:rFonts w:ascii="Arial" w:eastAsia="Calibri" w:hAnsi="Arial" w:cs="Arial"/>
          <w:lang w:val="es-CR" w:eastAsia="en-US"/>
        </w:rPr>
        <w:t>. Grettel Ortiz Álvarez, Directora de la Oficina de Asesoría Legal, ha indicado que:</w:t>
      </w:r>
    </w:p>
    <w:p w:rsidR="00C438DA" w:rsidRPr="00C438DA" w:rsidRDefault="00C438DA" w:rsidP="00C438DA">
      <w:pPr>
        <w:tabs>
          <w:tab w:val="left" w:pos="426"/>
        </w:tabs>
        <w:spacing w:after="160" w:line="259" w:lineRule="auto"/>
        <w:contextualSpacing/>
        <w:jc w:val="both"/>
        <w:rPr>
          <w:rFonts w:ascii="Arial" w:eastAsia="Calibri" w:hAnsi="Arial" w:cs="Arial"/>
          <w:lang w:val="es-CR" w:eastAsia="en-US"/>
        </w:rPr>
      </w:pPr>
    </w:p>
    <w:p w:rsidR="00C438DA" w:rsidRPr="00C438DA" w:rsidRDefault="00C438DA" w:rsidP="00C438DA">
      <w:pPr>
        <w:ind w:left="993" w:right="474"/>
        <w:jc w:val="both"/>
        <w:rPr>
          <w:rFonts w:ascii="Arial" w:eastAsia="Calibri" w:hAnsi="Arial" w:cs="Arial"/>
          <w:sz w:val="20"/>
          <w:szCs w:val="20"/>
          <w:lang w:eastAsia="es-CR"/>
        </w:rPr>
      </w:pPr>
      <w:r w:rsidRPr="00C438DA">
        <w:rPr>
          <w:rFonts w:ascii="Arial" w:eastAsia="Calibri" w:hAnsi="Arial" w:cs="Arial"/>
          <w:sz w:val="20"/>
          <w:szCs w:val="20"/>
          <w:lang w:eastAsia="es-CR"/>
        </w:rPr>
        <w:t>Conforme a lo indicado por la Auditoría en el informe Número AUDI-AS-010-2016 de (SIC) 25 de octubre de 2016, no se ha encontrado ningún tipo de irregularidad dentro del expediente administrativo para poder determinar abrir algún tipo de investigación en contra del equipo de inspectores del ITCR-. De las probanzas traídas dentro de la investigación se concluye que el trámite administrativo fue el correcto y estuvo apegado a la ley. Así las cosas, esta Asesoría considera que siendo la Auditoría quien ha tramitado el asunto con la seriedad y responsabilidad del caso, no existe razón alguna para determinar que lo actuado sea contrario al ordenamiento jurídico.</w:t>
      </w:r>
    </w:p>
    <w:p w:rsidR="00C438DA" w:rsidRPr="00C438DA" w:rsidRDefault="00C438DA" w:rsidP="00C438DA">
      <w:pPr>
        <w:rPr>
          <w:rFonts w:ascii="Arial" w:eastAsia="Calibri" w:hAnsi="Arial" w:cs="Arial"/>
          <w:lang w:eastAsia="es-CR"/>
        </w:rPr>
      </w:pPr>
    </w:p>
    <w:p w:rsidR="00C438DA" w:rsidRPr="00C438DA" w:rsidRDefault="00C438DA" w:rsidP="00C438DA">
      <w:pPr>
        <w:numPr>
          <w:ilvl w:val="0"/>
          <w:numId w:val="18"/>
        </w:numPr>
        <w:spacing w:after="160" w:line="259" w:lineRule="auto"/>
        <w:ind w:left="284"/>
        <w:contextualSpacing/>
        <w:rPr>
          <w:rFonts w:ascii="Arial" w:eastAsia="Calibri" w:hAnsi="Arial" w:cs="Arial"/>
          <w:color w:val="000000"/>
          <w:lang w:val="es-CR" w:eastAsia="en-US"/>
        </w:rPr>
      </w:pPr>
      <w:r w:rsidRPr="00C438DA">
        <w:rPr>
          <w:rFonts w:ascii="Arial" w:eastAsia="Calibri" w:hAnsi="Arial" w:cs="Arial"/>
          <w:color w:val="000000"/>
          <w:lang w:val="es-CR" w:eastAsia="en-US"/>
        </w:rPr>
        <w:t>La Comisión de Planificación y Administración ha recomendado que:</w:t>
      </w:r>
    </w:p>
    <w:p w:rsidR="00C438DA" w:rsidRPr="00C438DA" w:rsidRDefault="00C438DA" w:rsidP="00C438DA">
      <w:pPr>
        <w:jc w:val="both"/>
        <w:rPr>
          <w:rFonts w:ascii="Arial" w:eastAsia="Calibri" w:hAnsi="Arial" w:cs="Arial"/>
          <w:color w:val="000000"/>
          <w:lang w:val="es-CR" w:eastAsia="en-US"/>
        </w:rPr>
      </w:pPr>
    </w:p>
    <w:p w:rsidR="00C438DA" w:rsidRPr="00C438DA" w:rsidRDefault="00C438DA" w:rsidP="00C438DA">
      <w:pPr>
        <w:numPr>
          <w:ilvl w:val="0"/>
          <w:numId w:val="20"/>
        </w:numPr>
        <w:spacing w:after="160" w:line="259" w:lineRule="auto"/>
        <w:ind w:left="851"/>
        <w:contextualSpacing/>
        <w:jc w:val="both"/>
        <w:rPr>
          <w:rFonts w:ascii="Arial" w:eastAsia="Calibri" w:hAnsi="Arial" w:cs="Arial"/>
          <w:color w:val="000000"/>
          <w:lang w:val="es-CR" w:eastAsia="en-US"/>
        </w:rPr>
      </w:pPr>
      <w:r w:rsidRPr="00C438DA">
        <w:rPr>
          <w:rFonts w:ascii="Arial" w:eastAsia="Calibri" w:hAnsi="Arial" w:cs="Arial"/>
          <w:color w:val="000000"/>
          <w:lang w:val="es-CR" w:eastAsia="en-US"/>
        </w:rPr>
        <w:t xml:space="preserve">Con fundamento en los oficios </w:t>
      </w:r>
      <w:r w:rsidRPr="00D04022">
        <w:rPr>
          <w:rFonts w:ascii="Arial" w:eastAsia="Calibri" w:hAnsi="Arial" w:cs="Arial"/>
          <w:lang w:eastAsia="es-CR"/>
        </w:rPr>
        <w:t xml:space="preserve">AUDI-AS-010-2016, SCI-624-2016 y </w:t>
      </w:r>
      <w:r w:rsidRPr="00D04022">
        <w:rPr>
          <w:rFonts w:ascii="Arial" w:eastAsia="Calibri" w:hAnsi="Arial" w:cs="Arial"/>
          <w:lang w:val="es-CR" w:eastAsia="en-US"/>
        </w:rPr>
        <w:t>Asesoría Legal-673-2016</w:t>
      </w:r>
      <w:r w:rsidR="00D04022">
        <w:rPr>
          <w:rFonts w:ascii="Arial" w:eastAsia="Calibri" w:hAnsi="Arial" w:cs="Arial"/>
          <w:lang w:val="es-CR" w:eastAsia="en-US"/>
        </w:rPr>
        <w:t>,</w:t>
      </w:r>
      <w:r w:rsidRPr="00D04022">
        <w:rPr>
          <w:rFonts w:ascii="Arial" w:eastAsia="Calibri" w:hAnsi="Arial" w:cs="Arial"/>
          <w:lang w:val="es-CR" w:eastAsia="en-US"/>
        </w:rPr>
        <w:t xml:space="preserve"> se desestime</w:t>
      </w:r>
      <w:r w:rsidRPr="00C438DA">
        <w:rPr>
          <w:rFonts w:ascii="Arial" w:eastAsia="Calibri" w:hAnsi="Arial" w:cs="Arial"/>
          <w:lang w:val="es-CR" w:eastAsia="en-US"/>
        </w:rPr>
        <w:t xml:space="preserve"> la denuncia presentada por el Representante Legal de la Empresa </w:t>
      </w:r>
      <w:proofErr w:type="spellStart"/>
      <w:r w:rsidRPr="00C438DA">
        <w:rPr>
          <w:rFonts w:ascii="Arial" w:eastAsia="Calibri" w:hAnsi="Arial" w:cs="Arial"/>
          <w:lang w:val="es-CR" w:eastAsia="en-US"/>
        </w:rPr>
        <w:t>CONSTRIAL</w:t>
      </w:r>
      <w:proofErr w:type="spellEnd"/>
      <w:r w:rsidRPr="00C438DA">
        <w:rPr>
          <w:rFonts w:ascii="Arial" w:eastAsia="Calibri" w:hAnsi="Arial" w:cs="Arial"/>
          <w:lang w:val="es-CR" w:eastAsia="en-US"/>
        </w:rPr>
        <w:t xml:space="preserve"> mediante el documento </w:t>
      </w:r>
      <w:r w:rsidRPr="00C438DA">
        <w:rPr>
          <w:rFonts w:ascii="Arial" w:eastAsia="Calibri" w:hAnsi="Arial" w:cs="Arial"/>
          <w:color w:val="000000"/>
          <w:lang w:val="es-CR" w:eastAsia="en-US"/>
        </w:rPr>
        <w:t>120916130.</w:t>
      </w:r>
    </w:p>
    <w:p w:rsidR="00C438DA" w:rsidRPr="00C438DA" w:rsidRDefault="00C438DA" w:rsidP="00C438DA">
      <w:pPr>
        <w:ind w:left="348"/>
        <w:jc w:val="both"/>
        <w:rPr>
          <w:rFonts w:ascii="Arial" w:eastAsia="Calibri" w:hAnsi="Arial" w:cs="Arial"/>
          <w:color w:val="000000"/>
          <w:lang w:val="es-CR" w:eastAsia="en-US"/>
        </w:rPr>
      </w:pPr>
    </w:p>
    <w:p w:rsidR="00C438DA" w:rsidRPr="00C438DA" w:rsidRDefault="00C438DA" w:rsidP="00C438DA">
      <w:pPr>
        <w:numPr>
          <w:ilvl w:val="0"/>
          <w:numId w:val="18"/>
        </w:numPr>
        <w:spacing w:after="160" w:line="259" w:lineRule="auto"/>
        <w:ind w:left="284"/>
        <w:contextualSpacing/>
        <w:jc w:val="both"/>
        <w:rPr>
          <w:rFonts w:ascii="Arial" w:eastAsia="Calibri" w:hAnsi="Arial" w:cs="Arial"/>
          <w:color w:val="000000"/>
          <w:lang w:val="es-CR" w:eastAsia="en-US"/>
        </w:rPr>
      </w:pPr>
      <w:r w:rsidRPr="00C438DA">
        <w:rPr>
          <w:rFonts w:ascii="Arial" w:eastAsia="Calibri" w:hAnsi="Arial" w:cs="Arial"/>
          <w:color w:val="000000"/>
          <w:lang w:val="es-CR" w:eastAsia="en-US"/>
        </w:rPr>
        <w:t>De lo indicado en los puntos anteriores, se debe concluir que la actuación de las diferentes instancias involucradas en la ejecución y recibo de la edificación producto de la Licitación Pública No. 2012LN-000004-APITCR</w:t>
      </w:r>
      <w:r w:rsidR="00D04022">
        <w:rPr>
          <w:rFonts w:ascii="Arial" w:eastAsia="Calibri" w:hAnsi="Arial" w:cs="Arial"/>
          <w:color w:val="000000"/>
          <w:lang w:val="es-CR" w:eastAsia="en-US"/>
        </w:rPr>
        <w:t>,</w:t>
      </w:r>
      <w:r w:rsidRPr="00C438DA">
        <w:rPr>
          <w:rFonts w:ascii="Arial" w:eastAsia="Calibri" w:hAnsi="Arial" w:cs="Arial"/>
          <w:color w:val="000000"/>
          <w:lang w:val="es-CR" w:eastAsia="en-US"/>
        </w:rPr>
        <w:t xml:space="preserve"> fue apegada al ordenamiento jurídico, razón por la que no lleva razón el denunciante.</w:t>
      </w:r>
    </w:p>
    <w:p w:rsidR="00C438DA" w:rsidRPr="00C438DA" w:rsidRDefault="00C438DA" w:rsidP="00C438DA">
      <w:pPr>
        <w:jc w:val="both"/>
        <w:rPr>
          <w:rFonts w:ascii="Arial" w:eastAsia="Calibri" w:hAnsi="Arial" w:cs="Arial"/>
          <w:b/>
          <w:color w:val="000000"/>
          <w:lang w:val="es-CR" w:eastAsia="en-US"/>
        </w:rPr>
      </w:pPr>
    </w:p>
    <w:p w:rsidR="00C438DA" w:rsidRPr="00C438DA" w:rsidRDefault="00C438DA" w:rsidP="00C438DA">
      <w:pPr>
        <w:jc w:val="both"/>
        <w:rPr>
          <w:rFonts w:ascii="Arial" w:eastAsia="Calibri" w:hAnsi="Arial" w:cs="Arial"/>
          <w:b/>
          <w:color w:val="000000"/>
          <w:lang w:val="es-CR" w:eastAsia="en-US"/>
        </w:rPr>
      </w:pPr>
      <w:r w:rsidRPr="00C438DA">
        <w:rPr>
          <w:rFonts w:ascii="Arial" w:eastAsia="Calibri" w:hAnsi="Arial" w:cs="Arial"/>
          <w:b/>
          <w:color w:val="000000"/>
          <w:lang w:val="es-CR" w:eastAsia="en-US"/>
        </w:rPr>
        <w:t xml:space="preserve">SE </w:t>
      </w:r>
      <w:r>
        <w:rPr>
          <w:rFonts w:ascii="Arial" w:eastAsia="Calibri" w:hAnsi="Arial" w:cs="Arial"/>
          <w:b/>
          <w:color w:val="000000"/>
          <w:lang w:val="es-CR" w:eastAsia="en-US"/>
        </w:rPr>
        <w:t>ACUERDA</w:t>
      </w:r>
      <w:r w:rsidRPr="00C438DA">
        <w:rPr>
          <w:rFonts w:ascii="Arial" w:eastAsia="Calibri" w:hAnsi="Arial" w:cs="Arial"/>
          <w:b/>
          <w:color w:val="000000"/>
          <w:lang w:val="es-CR" w:eastAsia="en-US"/>
        </w:rPr>
        <w:t>:</w:t>
      </w:r>
    </w:p>
    <w:p w:rsidR="00C438DA" w:rsidRPr="00C438DA" w:rsidRDefault="00C438DA" w:rsidP="00C438DA">
      <w:pPr>
        <w:jc w:val="both"/>
        <w:rPr>
          <w:rFonts w:ascii="Arial" w:eastAsia="Calibri" w:hAnsi="Arial" w:cs="Arial"/>
          <w:color w:val="000000"/>
          <w:lang w:val="es-CR" w:eastAsia="en-US"/>
        </w:rPr>
      </w:pPr>
    </w:p>
    <w:p w:rsidR="00C438DA" w:rsidRPr="00C438DA" w:rsidRDefault="00C438DA" w:rsidP="00C438DA">
      <w:pPr>
        <w:numPr>
          <w:ilvl w:val="0"/>
          <w:numId w:val="11"/>
        </w:numPr>
        <w:spacing w:after="160" w:line="259" w:lineRule="auto"/>
        <w:contextualSpacing/>
        <w:jc w:val="both"/>
        <w:rPr>
          <w:rFonts w:ascii="Arial" w:eastAsia="Calibri" w:hAnsi="Arial" w:cs="Arial"/>
          <w:color w:val="000000"/>
          <w:lang w:val="es-CR" w:eastAsia="en-US"/>
        </w:rPr>
      </w:pPr>
      <w:r w:rsidRPr="00C438DA">
        <w:rPr>
          <w:rFonts w:ascii="Arial" w:eastAsia="Calibri" w:hAnsi="Arial" w:cs="Arial"/>
          <w:color w:val="000000"/>
          <w:lang w:val="es-CR" w:eastAsia="en-US"/>
        </w:rPr>
        <w:t>Desestimar la denuncia presentada por el Ing. Lindbergh Blanco Arg</w:t>
      </w:r>
      <w:r w:rsidR="00D04022">
        <w:rPr>
          <w:rFonts w:ascii="Arial" w:eastAsia="Calibri" w:hAnsi="Arial" w:cs="Arial"/>
          <w:color w:val="000000"/>
          <w:lang w:val="es-CR" w:eastAsia="en-US"/>
        </w:rPr>
        <w:t>ü</w:t>
      </w:r>
      <w:r w:rsidRPr="00C438DA">
        <w:rPr>
          <w:rFonts w:ascii="Arial" w:eastAsia="Calibri" w:hAnsi="Arial" w:cs="Arial"/>
          <w:color w:val="000000"/>
          <w:lang w:val="es-CR" w:eastAsia="en-US"/>
        </w:rPr>
        <w:t>ello, Representante Legal de la Constructora Industrial, mediante la nota 120916130 y ordenar el archivo del expediente incoado.</w:t>
      </w:r>
    </w:p>
    <w:p w:rsidR="00C438DA" w:rsidRPr="00C438DA" w:rsidRDefault="00C438DA" w:rsidP="00C438DA">
      <w:pPr>
        <w:ind w:left="360"/>
        <w:contextualSpacing/>
        <w:jc w:val="both"/>
        <w:rPr>
          <w:rFonts w:ascii="Arial" w:eastAsia="Calibri" w:hAnsi="Arial" w:cs="Arial"/>
          <w:color w:val="000000"/>
          <w:lang w:val="es-CR" w:eastAsia="en-US"/>
        </w:rPr>
      </w:pPr>
    </w:p>
    <w:p w:rsidR="00C438DA" w:rsidRPr="00C438DA" w:rsidRDefault="00C438DA" w:rsidP="00C438DA">
      <w:pPr>
        <w:numPr>
          <w:ilvl w:val="0"/>
          <w:numId w:val="11"/>
        </w:numPr>
        <w:spacing w:after="160" w:line="259" w:lineRule="auto"/>
        <w:contextualSpacing/>
        <w:jc w:val="both"/>
        <w:rPr>
          <w:rFonts w:ascii="Arial" w:eastAsia="Calibri" w:hAnsi="Arial" w:cs="Arial"/>
          <w:color w:val="000000"/>
          <w:lang w:val="es-CR" w:eastAsia="en-US"/>
        </w:rPr>
      </w:pPr>
      <w:r w:rsidRPr="00C438DA">
        <w:rPr>
          <w:rFonts w:ascii="Arial" w:eastAsia="Calibri" w:hAnsi="Arial" w:cs="Arial"/>
          <w:color w:val="000000"/>
          <w:lang w:val="es-CR" w:eastAsia="en-US"/>
        </w:rPr>
        <w:t xml:space="preserve">Levantar la confidencialidad del expediente de la denuncia presentada por la empresa </w:t>
      </w:r>
      <w:proofErr w:type="spellStart"/>
      <w:r w:rsidRPr="00C438DA">
        <w:rPr>
          <w:rFonts w:ascii="Arial" w:eastAsia="Calibri" w:hAnsi="Arial" w:cs="Arial"/>
          <w:color w:val="000000"/>
          <w:lang w:val="es-CR" w:eastAsia="en-US"/>
        </w:rPr>
        <w:t>CONSTRIAL</w:t>
      </w:r>
      <w:proofErr w:type="spellEnd"/>
      <w:r w:rsidR="00D04022">
        <w:rPr>
          <w:rFonts w:ascii="Arial" w:eastAsia="Calibri" w:hAnsi="Arial" w:cs="Arial"/>
          <w:color w:val="000000"/>
          <w:lang w:val="es-CR" w:eastAsia="en-US"/>
        </w:rPr>
        <w:t>,</w:t>
      </w:r>
      <w:r w:rsidRPr="00C438DA">
        <w:rPr>
          <w:rFonts w:ascii="Arial" w:eastAsia="Calibri" w:hAnsi="Arial" w:cs="Arial"/>
          <w:color w:val="000000"/>
          <w:lang w:val="es-CR" w:eastAsia="en-US"/>
        </w:rPr>
        <w:t xml:space="preserve"> sobre eventuales irregularidades en el proceso de ejecución y recibo de la edificación conocida</w:t>
      </w:r>
      <w:r w:rsidR="00D04022">
        <w:rPr>
          <w:rFonts w:ascii="Arial" w:eastAsia="Calibri" w:hAnsi="Arial" w:cs="Arial"/>
          <w:color w:val="000000"/>
          <w:lang w:val="es-CR" w:eastAsia="en-US"/>
        </w:rPr>
        <w:t xml:space="preserve"> como</w:t>
      </w:r>
      <w:r w:rsidRPr="00C438DA">
        <w:rPr>
          <w:rFonts w:ascii="Arial" w:eastAsia="Calibri" w:hAnsi="Arial" w:cs="Arial"/>
          <w:color w:val="000000"/>
          <w:lang w:val="es-CR" w:eastAsia="en-US"/>
        </w:rPr>
        <w:t xml:space="preserve"> “</w:t>
      </w:r>
      <w:r w:rsidR="00D04022">
        <w:rPr>
          <w:rFonts w:ascii="Arial" w:eastAsia="Calibri" w:hAnsi="Arial" w:cs="Arial"/>
          <w:color w:val="000000"/>
          <w:lang w:val="es-CR" w:eastAsia="en-US"/>
        </w:rPr>
        <w:t>E</w:t>
      </w:r>
      <w:r w:rsidRPr="00C438DA">
        <w:rPr>
          <w:rFonts w:ascii="Arial" w:eastAsia="Calibri" w:hAnsi="Arial" w:cs="Arial"/>
          <w:color w:val="000000"/>
          <w:lang w:val="es-CR" w:eastAsia="en-US"/>
        </w:rPr>
        <w:t xml:space="preserve">dificio </w:t>
      </w:r>
      <w:r w:rsidR="00D04022">
        <w:rPr>
          <w:rFonts w:ascii="Arial" w:eastAsia="Calibri" w:hAnsi="Arial" w:cs="Arial"/>
          <w:color w:val="000000"/>
          <w:lang w:val="es-CR" w:eastAsia="en-US"/>
        </w:rPr>
        <w:t>A</w:t>
      </w:r>
      <w:r w:rsidRPr="00C438DA">
        <w:rPr>
          <w:rFonts w:ascii="Arial" w:eastAsia="Calibri" w:hAnsi="Arial" w:cs="Arial"/>
          <w:color w:val="000000"/>
          <w:lang w:val="es-CR" w:eastAsia="en-US"/>
        </w:rPr>
        <w:t xml:space="preserve">ulas”, producto de la </w:t>
      </w:r>
      <w:r w:rsidR="00D04022">
        <w:rPr>
          <w:rFonts w:ascii="Arial" w:eastAsia="Calibri" w:hAnsi="Arial" w:cs="Arial"/>
          <w:color w:val="000000"/>
          <w:lang w:val="es-CR" w:eastAsia="en-US"/>
        </w:rPr>
        <w:t>L</w:t>
      </w:r>
      <w:r w:rsidRPr="00C438DA">
        <w:rPr>
          <w:rFonts w:ascii="Arial" w:eastAsia="Calibri" w:hAnsi="Arial" w:cs="Arial"/>
          <w:color w:val="000000"/>
          <w:lang w:val="es-CR" w:eastAsia="en-US"/>
        </w:rPr>
        <w:t xml:space="preserve">icitación </w:t>
      </w:r>
      <w:r w:rsidR="00D04022">
        <w:rPr>
          <w:rFonts w:ascii="Arial" w:eastAsia="Calibri" w:hAnsi="Arial" w:cs="Arial"/>
          <w:color w:val="000000"/>
          <w:lang w:val="es-CR" w:eastAsia="en-US"/>
        </w:rPr>
        <w:t>P</w:t>
      </w:r>
      <w:r w:rsidRPr="00C438DA">
        <w:rPr>
          <w:rFonts w:ascii="Arial" w:eastAsia="Calibri" w:hAnsi="Arial" w:cs="Arial"/>
          <w:color w:val="000000"/>
          <w:lang w:val="es-CR" w:eastAsia="en-US"/>
        </w:rPr>
        <w:t>ública No. 2012LN-00</w:t>
      </w:r>
      <w:r w:rsidR="00D04022">
        <w:rPr>
          <w:rFonts w:ascii="Arial" w:eastAsia="Calibri" w:hAnsi="Arial" w:cs="Arial"/>
          <w:color w:val="000000"/>
          <w:lang w:val="es-CR" w:eastAsia="en-US"/>
        </w:rPr>
        <w:t>0</w:t>
      </w:r>
      <w:r w:rsidRPr="00C438DA">
        <w:rPr>
          <w:rFonts w:ascii="Arial" w:eastAsia="Calibri" w:hAnsi="Arial" w:cs="Arial"/>
          <w:color w:val="000000"/>
          <w:lang w:val="es-CR" w:eastAsia="en-US"/>
        </w:rPr>
        <w:t>004-APITCR.</w:t>
      </w:r>
    </w:p>
    <w:p w:rsidR="00C438DA" w:rsidRPr="00C438DA" w:rsidRDefault="00C438DA" w:rsidP="00C438DA">
      <w:pPr>
        <w:jc w:val="both"/>
        <w:rPr>
          <w:rFonts w:ascii="Arial" w:eastAsia="Calibri" w:hAnsi="Arial" w:cs="Arial"/>
          <w:color w:val="000000"/>
          <w:lang w:val="es-CR" w:eastAsia="en-US"/>
        </w:rPr>
      </w:pPr>
    </w:p>
    <w:p w:rsidR="00C438DA" w:rsidRDefault="00C438DA" w:rsidP="00C438DA">
      <w:pPr>
        <w:numPr>
          <w:ilvl w:val="0"/>
          <w:numId w:val="11"/>
        </w:numPr>
        <w:spacing w:after="160" w:line="259" w:lineRule="auto"/>
        <w:contextualSpacing/>
        <w:jc w:val="both"/>
        <w:rPr>
          <w:rFonts w:ascii="Arial" w:eastAsia="Calibri" w:hAnsi="Arial" w:cs="Arial"/>
          <w:color w:val="000000"/>
          <w:lang w:val="es-CR" w:eastAsia="en-US"/>
        </w:rPr>
      </w:pPr>
      <w:r w:rsidRPr="00C438DA">
        <w:rPr>
          <w:rFonts w:ascii="Arial" w:eastAsia="Calibri" w:hAnsi="Arial" w:cs="Arial"/>
          <w:color w:val="000000"/>
          <w:lang w:val="es-CR" w:eastAsia="en-US"/>
        </w:rPr>
        <w:t>Informar al Ing. Lindbergh Blanco Arguello esta decisión.</w:t>
      </w:r>
    </w:p>
    <w:p w:rsidR="00C438DA" w:rsidRDefault="00C438DA" w:rsidP="00C438DA">
      <w:pPr>
        <w:pStyle w:val="Prrafodelista"/>
        <w:rPr>
          <w:rFonts w:ascii="Arial" w:eastAsia="Calibri" w:hAnsi="Arial" w:cs="Arial"/>
          <w:color w:val="000000"/>
          <w:lang w:val="es-CR" w:eastAsia="en-US"/>
        </w:rPr>
      </w:pPr>
    </w:p>
    <w:p w:rsidR="00C438DA" w:rsidRPr="00BD426A" w:rsidRDefault="00C438DA" w:rsidP="00C438DA">
      <w:pPr>
        <w:numPr>
          <w:ilvl w:val="0"/>
          <w:numId w:val="11"/>
        </w:numPr>
        <w:spacing w:after="160" w:line="259" w:lineRule="auto"/>
        <w:contextualSpacing/>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C438DA" w:rsidRPr="00AC3CCB" w:rsidRDefault="00C438DA" w:rsidP="00C438DA">
      <w:pPr>
        <w:ind w:left="426"/>
        <w:jc w:val="both"/>
        <w:rPr>
          <w:rFonts w:ascii="Arial" w:eastAsia="ヒラギノ角ゴ Pro W3" w:hAnsi="Arial" w:cs="Arial"/>
          <w:color w:val="000000"/>
          <w:lang w:val="es-CR" w:eastAsia="es-CR"/>
        </w:rPr>
      </w:pPr>
    </w:p>
    <w:p w:rsidR="00C438DA" w:rsidRPr="00C438DA" w:rsidRDefault="00C438DA" w:rsidP="00C438DA">
      <w:pPr>
        <w:contextualSpacing/>
        <w:jc w:val="both"/>
        <w:rPr>
          <w:rFonts w:ascii="Arial" w:eastAsia="Calibri" w:hAnsi="Arial" w:cs="Arial"/>
          <w:color w:val="000000"/>
          <w:lang w:val="es-CR" w:eastAsia="en-US"/>
        </w:rPr>
      </w:pPr>
    </w:p>
    <w:p w:rsidR="00C438DA" w:rsidRPr="00C438DA" w:rsidRDefault="00C438DA" w:rsidP="00C438DA">
      <w:pPr>
        <w:ind w:right="-91"/>
        <w:jc w:val="both"/>
        <w:rPr>
          <w:rFonts w:ascii="Arial" w:hAnsi="Arial" w:cs="Arial"/>
          <w:b/>
          <w:color w:val="000000"/>
          <w:sz w:val="22"/>
          <w:szCs w:val="22"/>
        </w:rPr>
      </w:pPr>
      <w:r w:rsidRPr="00C438DA">
        <w:rPr>
          <w:rFonts w:ascii="Arial" w:hAnsi="Arial" w:cs="Arial"/>
          <w:b/>
          <w:color w:val="000000"/>
          <w:sz w:val="22"/>
          <w:szCs w:val="22"/>
        </w:rPr>
        <w:t xml:space="preserve">Palabras clave:     Empresa </w:t>
      </w:r>
      <w:proofErr w:type="spellStart"/>
      <w:r w:rsidRPr="00C438DA">
        <w:rPr>
          <w:rFonts w:ascii="Arial" w:hAnsi="Arial" w:cs="Arial"/>
          <w:b/>
          <w:color w:val="000000"/>
          <w:sz w:val="22"/>
          <w:szCs w:val="22"/>
        </w:rPr>
        <w:t>CONSTRIAL</w:t>
      </w:r>
      <w:proofErr w:type="spellEnd"/>
      <w:r w:rsidRPr="00C438DA">
        <w:rPr>
          <w:rFonts w:ascii="Arial" w:hAnsi="Arial" w:cs="Arial"/>
          <w:b/>
          <w:color w:val="000000"/>
          <w:sz w:val="22"/>
          <w:szCs w:val="22"/>
        </w:rPr>
        <w:t xml:space="preserve"> – denuncia – edificio de aulas </w:t>
      </w:r>
    </w:p>
    <w:p w:rsidR="00C438DA" w:rsidRPr="00C438DA" w:rsidRDefault="00C438DA" w:rsidP="007742A1">
      <w:pPr>
        <w:jc w:val="both"/>
        <w:rPr>
          <w:rFonts w:ascii="Arial" w:eastAsia="Cambria" w:hAnsi="Arial" w:cs="Arial"/>
          <w:lang w:eastAsia="en-US"/>
        </w:rPr>
      </w:pPr>
    </w:p>
    <w:p w:rsidR="009A1634" w:rsidRDefault="009A1634" w:rsidP="007742A1">
      <w:pPr>
        <w:jc w:val="both"/>
        <w:rPr>
          <w:rFonts w:ascii="Arial" w:eastAsia="Cambria" w:hAnsi="Arial" w:cs="Arial"/>
          <w:lang w:val="es-ES_tradnl"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5A7C74" w:rsidTr="000E7625">
        <w:trPr>
          <w:trHeight w:val="183"/>
        </w:trPr>
        <w:tc>
          <w:tcPr>
            <w:tcW w:w="4361" w:type="dxa"/>
          </w:tcPr>
          <w:p w:rsidR="005A7C74" w:rsidRDefault="005A7C74"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5A7C74" w:rsidRDefault="005A7C74"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5A7C74" w:rsidRDefault="005A7C74"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Administración </w:t>
            </w:r>
          </w:p>
          <w:p w:rsidR="005A7C74" w:rsidRDefault="005A7C74"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5A7C74" w:rsidRDefault="005A7C74"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5A7C74" w:rsidRDefault="005A7C74"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5A7C74" w:rsidRDefault="005A7C74"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5A7C74" w:rsidRDefault="005A7C74"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5A7C74" w:rsidRDefault="005A7C74"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5A7C74" w:rsidRDefault="005A7C74" w:rsidP="000E7625">
            <w:pPr>
              <w:ind w:left="-567" w:firstLine="567"/>
              <w:jc w:val="both"/>
              <w:rPr>
                <w:rFonts w:ascii="Arial" w:eastAsia="Cambria" w:hAnsi="Arial" w:cs="Arial"/>
                <w:b/>
                <w:sz w:val="16"/>
                <w:szCs w:val="16"/>
                <w:lang w:val="es-ES_tradnl" w:eastAsia="en-US"/>
              </w:rPr>
            </w:pPr>
          </w:p>
          <w:p w:rsidR="005A7C74" w:rsidRDefault="005A7C74" w:rsidP="000E7625">
            <w:pPr>
              <w:ind w:left="-567" w:firstLine="567"/>
              <w:jc w:val="both"/>
              <w:rPr>
                <w:rFonts w:ascii="Arial" w:eastAsia="Cambria" w:hAnsi="Arial" w:cs="Arial"/>
                <w:b/>
                <w:sz w:val="16"/>
                <w:szCs w:val="16"/>
                <w:lang w:val="es-ES_tradnl" w:eastAsia="en-US"/>
              </w:rPr>
            </w:pPr>
          </w:p>
        </w:tc>
        <w:tc>
          <w:tcPr>
            <w:tcW w:w="4361" w:type="dxa"/>
          </w:tcPr>
          <w:p w:rsidR="005A7C74" w:rsidRDefault="005A7C74" w:rsidP="000E762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5A7C74" w:rsidRDefault="005A7C74" w:rsidP="000E762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5A7C74" w:rsidRDefault="005A7C74" w:rsidP="000E762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5A7C74" w:rsidRDefault="005A7C74" w:rsidP="000E7625">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5A7C74" w:rsidRDefault="005A7C74" w:rsidP="000E7625">
            <w:pPr>
              <w:ind w:left="-567" w:firstLine="567"/>
              <w:jc w:val="both"/>
              <w:rPr>
                <w:rFonts w:ascii="Arial" w:eastAsia="Cambria" w:hAnsi="Arial" w:cs="Arial"/>
                <w:b/>
                <w:sz w:val="16"/>
                <w:szCs w:val="16"/>
                <w:lang w:val="es-ES_tradnl" w:eastAsia="en-US"/>
              </w:rPr>
            </w:pPr>
          </w:p>
          <w:p w:rsidR="005A7C74" w:rsidRDefault="005A7C74" w:rsidP="000E7625">
            <w:pPr>
              <w:jc w:val="both"/>
              <w:rPr>
                <w:rFonts w:ascii="Arial" w:eastAsia="Cambria" w:hAnsi="Arial" w:cs="Arial"/>
                <w:b/>
                <w:sz w:val="16"/>
                <w:szCs w:val="16"/>
                <w:lang w:val="es-ES_tradnl" w:eastAsia="en-US"/>
              </w:rPr>
            </w:pPr>
          </w:p>
          <w:p w:rsidR="005A7C74" w:rsidRDefault="005A7C74" w:rsidP="000E7625">
            <w:pPr>
              <w:rPr>
                <w:rFonts w:ascii="Arial" w:eastAsia="Cambria" w:hAnsi="Arial" w:cs="Arial"/>
                <w:b/>
                <w:sz w:val="16"/>
                <w:szCs w:val="16"/>
                <w:lang w:val="es-CR" w:eastAsia="en-US"/>
              </w:rPr>
            </w:pPr>
          </w:p>
        </w:tc>
        <w:tc>
          <w:tcPr>
            <w:tcW w:w="4361" w:type="dxa"/>
          </w:tcPr>
          <w:p w:rsidR="005A7C74" w:rsidRDefault="005A7C74" w:rsidP="000E7625">
            <w:pPr>
              <w:jc w:val="both"/>
              <w:rPr>
                <w:rFonts w:ascii="Arial" w:eastAsia="Cambria" w:hAnsi="Arial" w:cs="Arial"/>
                <w:b/>
                <w:sz w:val="16"/>
                <w:szCs w:val="16"/>
                <w:lang w:val="es-ES_tradnl" w:eastAsia="en-US"/>
              </w:rPr>
            </w:pPr>
          </w:p>
        </w:tc>
        <w:tc>
          <w:tcPr>
            <w:tcW w:w="5103" w:type="dxa"/>
          </w:tcPr>
          <w:p w:rsidR="005A7C74" w:rsidRDefault="005A7C74" w:rsidP="000E7625">
            <w:pPr>
              <w:jc w:val="both"/>
              <w:rPr>
                <w:rFonts w:ascii="Arial" w:eastAsia="Cambria" w:hAnsi="Arial" w:cs="Arial"/>
                <w:b/>
                <w:sz w:val="16"/>
                <w:szCs w:val="16"/>
                <w:lang w:val="es-ES_tradnl" w:eastAsia="en-US"/>
              </w:rPr>
            </w:pPr>
          </w:p>
        </w:tc>
      </w:tr>
    </w:tbl>
    <w:p w:rsidR="00AC3CCB" w:rsidRPr="00AC3CCB" w:rsidRDefault="00AC3CCB" w:rsidP="00AC3CCB">
      <w:pPr>
        <w:ind w:left="426"/>
        <w:jc w:val="both"/>
        <w:rPr>
          <w:rFonts w:ascii="Arial" w:eastAsia="ヒラギノ角ゴ Pro W3" w:hAnsi="Arial" w:cs="Arial"/>
          <w:color w:val="000000"/>
          <w:lang w:val="es-CR" w:eastAsia="es-CR"/>
        </w:rPr>
      </w:pPr>
    </w:p>
    <w:p w:rsidR="00E00132" w:rsidRPr="00AC3CCB" w:rsidRDefault="00E00132" w:rsidP="00E00132">
      <w:pPr>
        <w:jc w:val="both"/>
        <w:rPr>
          <w:rFonts w:ascii="Arial" w:eastAsia="Cambria" w:hAnsi="Arial" w:cs="Arial"/>
          <w:b/>
          <w:sz w:val="22"/>
          <w:szCs w:val="22"/>
          <w:lang w:eastAsia="en-US"/>
        </w:rPr>
      </w:pPr>
    </w:p>
    <w:p w:rsidR="000D220C" w:rsidRPr="000D220C" w:rsidRDefault="000D220C" w:rsidP="000D220C">
      <w:pPr>
        <w:ind w:left="426"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21" w:rsidRDefault="00B82121">
      <w:r>
        <w:separator/>
      </w:r>
    </w:p>
  </w:endnote>
  <w:endnote w:type="continuationSeparator" w:id="0">
    <w:p w:rsidR="00B82121" w:rsidRDefault="00B8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21" w:rsidRDefault="00B82121">
      <w:r>
        <w:separator/>
      </w:r>
    </w:p>
  </w:footnote>
  <w:footnote w:type="continuationSeparator" w:id="0">
    <w:p w:rsidR="00B82121" w:rsidRDefault="00B8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C438DA">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C438DA">
      <w:rPr>
        <w:rFonts w:ascii="Arial" w:eastAsia="Cambria" w:hAnsi="Arial" w:cs="Arial"/>
        <w:i/>
        <w:sz w:val="18"/>
        <w:szCs w:val="18"/>
        <w:lang w:val="es-ES_tradnl" w:eastAsia="x-none"/>
      </w:rPr>
      <w:t>10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438DA">
      <w:rPr>
        <w:rFonts w:ascii="Arial" w:eastAsia="Cambria" w:hAnsi="Arial" w:cs="Arial"/>
        <w:i/>
        <w:sz w:val="18"/>
        <w:szCs w:val="18"/>
        <w:lang w:val="es-ES_tradnl" w:eastAsia="x-none"/>
      </w:rPr>
      <w:t>06</w:t>
    </w:r>
    <w:r w:rsidR="006442DF">
      <w:rPr>
        <w:rFonts w:ascii="Arial" w:eastAsia="Cambria" w:hAnsi="Arial" w:cs="Arial"/>
        <w:i/>
        <w:sz w:val="18"/>
        <w:szCs w:val="18"/>
        <w:lang w:val="es-ES_tradnl" w:eastAsia="x-none"/>
      </w:rPr>
      <w:t xml:space="preserve"> de </w:t>
    </w:r>
    <w:r w:rsidR="00C438DA">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515EA">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6E1136"/>
    <w:multiLevelType w:val="hybridMultilevel"/>
    <w:tmpl w:val="1E4246C0"/>
    <w:lvl w:ilvl="0" w:tplc="9F78457A">
      <w:start w:val="1"/>
      <w:numFmt w:val="lowerLetter"/>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9BA3C44"/>
    <w:multiLevelType w:val="hybridMultilevel"/>
    <w:tmpl w:val="B636E3A8"/>
    <w:lvl w:ilvl="0" w:tplc="140A0011">
      <w:start w:val="1"/>
      <w:numFmt w:val="decimal"/>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E8254B5"/>
    <w:multiLevelType w:val="hybridMultilevel"/>
    <w:tmpl w:val="1B70092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8CA3797"/>
    <w:multiLevelType w:val="hybridMultilevel"/>
    <w:tmpl w:val="9B8E25E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50D54903"/>
    <w:multiLevelType w:val="hybridMultilevel"/>
    <w:tmpl w:val="B6F2DBE2"/>
    <w:lvl w:ilvl="0" w:tplc="0792BF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7E37310"/>
    <w:multiLevelType w:val="hybridMultilevel"/>
    <w:tmpl w:val="FB44E72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5" w15:restartNumberingAfterBreak="0">
    <w:nsid w:val="65AB1B79"/>
    <w:multiLevelType w:val="hybridMultilevel"/>
    <w:tmpl w:val="A60CB136"/>
    <w:lvl w:ilvl="0" w:tplc="54EA25B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4857D2">
      <w:start w:val="1"/>
      <w:numFmt w:val="lowerRoman"/>
      <w:lvlText w:val="%3."/>
      <w:lvlJc w:val="left"/>
      <w:pPr>
        <w:ind w:left="2700" w:hanging="720"/>
      </w:pPr>
      <w:rPr>
        <w:rFonts w:hint="default"/>
      </w:r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713603E"/>
    <w:multiLevelType w:val="hybridMultilevel"/>
    <w:tmpl w:val="8974BD7A"/>
    <w:lvl w:ilvl="0" w:tplc="AC9C703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8"/>
  </w:num>
  <w:num w:numId="4">
    <w:abstractNumId w:val="18"/>
  </w:num>
  <w:num w:numId="5">
    <w:abstractNumId w:val="12"/>
  </w:num>
  <w:num w:numId="6">
    <w:abstractNumId w:val="4"/>
  </w:num>
  <w:num w:numId="7">
    <w:abstractNumId w:val="5"/>
  </w:num>
  <w:num w:numId="8">
    <w:abstractNumId w:val="6"/>
  </w:num>
  <w:num w:numId="9">
    <w:abstractNumId w:val="12"/>
  </w:num>
  <w:num w:numId="10">
    <w:abstractNumId w:val="17"/>
  </w:num>
  <w:num w:numId="11">
    <w:abstractNumId w:val="1"/>
  </w:num>
  <w:num w:numId="12">
    <w:abstractNumId w:val="9"/>
  </w:num>
  <w:num w:numId="13">
    <w:abstractNumId w:val="11"/>
  </w:num>
  <w:num w:numId="14">
    <w:abstractNumId w:val="16"/>
  </w:num>
  <w:num w:numId="15">
    <w:abstractNumId w:val="15"/>
  </w:num>
  <w:num w:numId="16">
    <w:abstractNumId w:val="7"/>
  </w:num>
  <w:num w:numId="17">
    <w:abstractNumId w:val="10"/>
  </w:num>
  <w:num w:numId="18">
    <w:abstractNumId w:val="13"/>
  </w:num>
  <w:num w:numId="19">
    <w:abstractNumId w:val="2"/>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0B05"/>
    <w:rsid w:val="000414FE"/>
    <w:rsid w:val="000428F8"/>
    <w:rsid w:val="000437DE"/>
    <w:rsid w:val="00043B22"/>
    <w:rsid w:val="00047F2B"/>
    <w:rsid w:val="00050123"/>
    <w:rsid w:val="000515EA"/>
    <w:rsid w:val="000602DE"/>
    <w:rsid w:val="00060CCC"/>
    <w:rsid w:val="00067296"/>
    <w:rsid w:val="00067992"/>
    <w:rsid w:val="00067BE7"/>
    <w:rsid w:val="00067C8C"/>
    <w:rsid w:val="0007411A"/>
    <w:rsid w:val="00076DBD"/>
    <w:rsid w:val="00076EC1"/>
    <w:rsid w:val="00077D4B"/>
    <w:rsid w:val="0008022E"/>
    <w:rsid w:val="0008024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AB9"/>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2A4C"/>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18E"/>
    <w:rsid w:val="002D6978"/>
    <w:rsid w:val="002D76DD"/>
    <w:rsid w:val="002E03BF"/>
    <w:rsid w:val="002E1507"/>
    <w:rsid w:val="002E2751"/>
    <w:rsid w:val="002E49F2"/>
    <w:rsid w:val="002E5A2A"/>
    <w:rsid w:val="002F03FC"/>
    <w:rsid w:val="002F1374"/>
    <w:rsid w:val="002F435D"/>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28EF"/>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A7C74"/>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16EC"/>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1E4"/>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81D"/>
    <w:rsid w:val="00845D24"/>
    <w:rsid w:val="00851093"/>
    <w:rsid w:val="008522DF"/>
    <w:rsid w:val="008544DB"/>
    <w:rsid w:val="00862FA3"/>
    <w:rsid w:val="00862FDC"/>
    <w:rsid w:val="00863F94"/>
    <w:rsid w:val="00865845"/>
    <w:rsid w:val="008757CC"/>
    <w:rsid w:val="008765DF"/>
    <w:rsid w:val="00876EC4"/>
    <w:rsid w:val="00877453"/>
    <w:rsid w:val="008805A2"/>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1634"/>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3CCB"/>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0619E"/>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2264"/>
    <w:rsid w:val="00B7392D"/>
    <w:rsid w:val="00B74005"/>
    <w:rsid w:val="00B80A64"/>
    <w:rsid w:val="00B82121"/>
    <w:rsid w:val="00B83213"/>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04FD"/>
    <w:rsid w:val="00BD426A"/>
    <w:rsid w:val="00BD6464"/>
    <w:rsid w:val="00BD64C2"/>
    <w:rsid w:val="00BD72A1"/>
    <w:rsid w:val="00BE11A5"/>
    <w:rsid w:val="00BE2251"/>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38DA"/>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22"/>
    <w:rsid w:val="00D040A1"/>
    <w:rsid w:val="00D0436A"/>
    <w:rsid w:val="00D111F5"/>
    <w:rsid w:val="00D12861"/>
    <w:rsid w:val="00D14DDC"/>
    <w:rsid w:val="00D20378"/>
    <w:rsid w:val="00D24A4B"/>
    <w:rsid w:val="00D26687"/>
    <w:rsid w:val="00D26F12"/>
    <w:rsid w:val="00D31B0E"/>
    <w:rsid w:val="00D3376F"/>
    <w:rsid w:val="00D350A6"/>
    <w:rsid w:val="00D3783E"/>
    <w:rsid w:val="00D41CFB"/>
    <w:rsid w:val="00D43FD9"/>
    <w:rsid w:val="00D4408D"/>
    <w:rsid w:val="00D44CBD"/>
    <w:rsid w:val="00D45874"/>
    <w:rsid w:val="00D46755"/>
    <w:rsid w:val="00D479AF"/>
    <w:rsid w:val="00D479F2"/>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C63D7"/>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2E5D"/>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2AA0"/>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2FEA"/>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68FD-E2C1-4D57-9D90-0B93DB42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1270</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142</cp:revision>
  <cp:lastPrinted>2017-08-30T20:19:00Z</cp:lastPrinted>
  <dcterms:created xsi:type="dcterms:W3CDTF">2016-10-05T20:00:00Z</dcterms:created>
  <dcterms:modified xsi:type="dcterms:W3CDTF">2017-09-07T16:42:00Z</dcterms:modified>
</cp:coreProperties>
</file>