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059AB">
        <w:rPr>
          <w:rFonts w:ascii="Arial" w:hAnsi="Arial" w:cs="Arial"/>
          <w:b/>
          <w:bCs/>
          <w:iCs/>
          <w:sz w:val="26"/>
          <w:szCs w:val="22"/>
          <w:lang w:val="es-CR"/>
        </w:rPr>
        <w:t>6</w:t>
      </w:r>
      <w:r w:rsidR="00334D2F">
        <w:rPr>
          <w:rFonts w:ascii="Arial" w:hAnsi="Arial" w:cs="Arial"/>
          <w:b/>
          <w:bCs/>
          <w:iCs/>
          <w:sz w:val="26"/>
          <w:szCs w:val="22"/>
          <w:lang w:val="es-CR"/>
        </w:rPr>
        <w:t>77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334D2F" w:rsidRDefault="00334D2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xml:space="preserve">. Nelson Ortega, Presidente Directorio AIR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0D6061" w:rsidRDefault="0020429C" w:rsidP="000D606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D6061">
              <w:rPr>
                <w:rFonts w:ascii="Arial" w:eastAsia="Cambria" w:hAnsi="Arial" w:cs="Arial"/>
                <w:sz w:val="22"/>
                <w:szCs w:val="22"/>
                <w:lang w:val="es-ES_tradnl" w:eastAsia="en-US"/>
              </w:rPr>
              <w:t>Dr. Roberto Pereira, Director Centro Académico de Alajuela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0D6061" w:rsidRDefault="000D6061" w:rsidP="000D6061">
            <w:pPr>
              <w:ind w:left="45"/>
              <w:jc w:val="both"/>
              <w:rPr>
                <w:rFonts w:ascii="Arial" w:eastAsia="Cambria" w:hAnsi="Arial" w:cs="Arial"/>
                <w:sz w:val="22"/>
                <w:szCs w:val="22"/>
                <w:lang w:val="es-ES_tradnl" w:eastAsia="en-US"/>
              </w:rPr>
            </w:pPr>
            <w:proofErr w:type="spellStart"/>
            <w:r w:rsidRPr="000D6061">
              <w:rPr>
                <w:rFonts w:ascii="Arial" w:eastAsia="Cambria" w:hAnsi="Arial" w:cs="Arial"/>
                <w:sz w:val="22"/>
                <w:szCs w:val="22"/>
                <w:lang w:val="es-ES_tradnl" w:eastAsia="en-US"/>
              </w:rPr>
              <w:t>MAU</w:t>
            </w:r>
            <w:proofErr w:type="spellEnd"/>
            <w:r w:rsidRPr="000D6061">
              <w:rPr>
                <w:rFonts w:ascii="Arial" w:eastAsia="Cambria" w:hAnsi="Arial" w:cs="Arial"/>
                <w:sz w:val="22"/>
                <w:szCs w:val="22"/>
                <w:lang w:val="es-ES_tradnl" w:eastAsia="en-US"/>
              </w:rPr>
              <w:t>. Tatiana Fernández, Directora Oficina de Planificación Institucional</w:t>
            </w:r>
          </w:p>
          <w:p w:rsidR="00114BFA" w:rsidRDefault="00114BFA"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Directora Oficina Asesoría Legal </w:t>
            </w:r>
          </w:p>
          <w:p w:rsidR="00114BFA" w:rsidRPr="000D6061" w:rsidRDefault="00114BFA" w:rsidP="000D606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MAE</w:t>
            </w:r>
            <w:proofErr w:type="spellEnd"/>
            <w:r>
              <w:rPr>
                <w:rFonts w:ascii="Arial" w:eastAsia="Cambria" w:hAnsi="Arial" w:cs="Arial"/>
                <w:sz w:val="22"/>
                <w:szCs w:val="22"/>
                <w:lang w:val="es-ES_tradnl" w:eastAsia="en-US"/>
              </w:rPr>
              <w:t xml:space="preserve">. Damaris Cordero, Directora Ejecutiva </w:t>
            </w:r>
            <w:proofErr w:type="spellStart"/>
            <w:r>
              <w:rPr>
                <w:rFonts w:ascii="Arial" w:eastAsia="Cambria" w:hAnsi="Arial" w:cs="Arial"/>
                <w:sz w:val="22"/>
                <w:szCs w:val="22"/>
                <w:lang w:val="es-ES_tradnl" w:eastAsia="en-US"/>
              </w:rPr>
              <w:t>FUNDATEC</w:t>
            </w:r>
            <w:proofErr w:type="spellEnd"/>
            <w:r>
              <w:rPr>
                <w:rFonts w:ascii="Arial" w:eastAsia="Cambria" w:hAnsi="Arial" w:cs="Arial"/>
                <w:sz w:val="22"/>
                <w:szCs w:val="22"/>
                <w:lang w:val="es-ES_tradnl" w:eastAsia="en-US"/>
              </w:rPr>
              <w:t xml:space="preserve"> </w:t>
            </w:r>
          </w:p>
          <w:p w:rsidR="00343E1C" w:rsidRPr="000D6061" w:rsidRDefault="00343E1C"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Henry Alfaro, Presidente </w:t>
            </w:r>
            <w:proofErr w:type="spellStart"/>
            <w:r>
              <w:rPr>
                <w:rFonts w:ascii="Arial" w:eastAsia="Cambria" w:hAnsi="Arial" w:cs="Arial"/>
                <w:sz w:val="22"/>
                <w:szCs w:val="22"/>
                <w:lang w:val="es-ES_tradnl" w:eastAsia="en-US"/>
              </w:rPr>
              <w:t>FEITEC</w:t>
            </w:r>
            <w:proofErr w:type="spellEnd"/>
            <w:r>
              <w:rPr>
                <w:rFonts w:ascii="Arial" w:eastAsia="Cambria" w:hAnsi="Arial" w:cs="Arial"/>
                <w:sz w:val="22"/>
                <w:szCs w:val="22"/>
                <w:lang w:val="es-ES_tradnl" w:eastAsia="en-US"/>
              </w:rPr>
              <w:t xml:space="preserve"> </w:t>
            </w:r>
          </w:p>
          <w:p w:rsidR="000D6061" w:rsidRPr="002D6978" w:rsidRDefault="000D6061" w:rsidP="00190010">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334D2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4D2F" w:rsidRPr="00334D2F" w:rsidRDefault="007742A1" w:rsidP="00334D2F">
            <w:pPr>
              <w:jc w:val="both"/>
              <w:rPr>
                <w:rFonts w:ascii="Arial" w:eastAsia="Arial" w:hAnsi="Arial" w:cs="Arial"/>
                <w:b/>
                <w:color w:val="000000"/>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334D2F">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343E1C">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334D2F">
              <w:rPr>
                <w:rFonts w:ascii="Arial" w:eastAsia="Calibri" w:hAnsi="Arial" w:cs="Arial"/>
                <w:b/>
                <w:sz w:val="22"/>
                <w:szCs w:val="22"/>
              </w:rPr>
              <w:t>04</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334D2F" w:rsidRPr="00334D2F">
              <w:rPr>
                <w:rFonts w:ascii="Arial" w:eastAsia="Arial" w:hAnsi="Arial" w:cs="Arial"/>
                <w:b/>
                <w:color w:val="000000"/>
                <w:sz w:val="22"/>
                <w:szCs w:val="22"/>
                <w:lang w:val="es-CR" w:eastAsia="en-US"/>
              </w:rPr>
              <w:t xml:space="preserve">Modificación del Reglamento de la Gaceta del Instituto Tecnológico de Costa Rica    </w:t>
            </w:r>
          </w:p>
          <w:p w:rsidR="00CE5E1A" w:rsidRPr="007F1052" w:rsidRDefault="00CE5E1A" w:rsidP="00334D2F">
            <w:pPr>
              <w:ind w:left="67"/>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59AB" w:rsidRDefault="008059AB" w:rsidP="007742A1">
      <w:pPr>
        <w:jc w:val="both"/>
        <w:rPr>
          <w:rFonts w:ascii="Arial" w:eastAsia="Cambria" w:hAnsi="Arial" w:cs="Arial"/>
          <w:lang w:val="es-ES_tradnl" w:eastAsia="en-US"/>
        </w:rPr>
      </w:pPr>
    </w:p>
    <w:p w:rsidR="00334D2F" w:rsidRPr="00334D2F" w:rsidRDefault="00334D2F" w:rsidP="00334D2F">
      <w:pPr>
        <w:rPr>
          <w:rFonts w:ascii="Arial" w:eastAsia="Arial" w:hAnsi="Arial" w:cs="Arial"/>
          <w:b/>
          <w:smallCaps/>
          <w:color w:val="000000"/>
          <w:lang w:val="es-CR" w:eastAsia="en-US"/>
        </w:rPr>
      </w:pPr>
      <w:r w:rsidRPr="00334D2F">
        <w:rPr>
          <w:rFonts w:ascii="Arial" w:eastAsia="Arial" w:hAnsi="Arial" w:cs="Arial"/>
          <w:b/>
          <w:smallCaps/>
          <w:color w:val="000000"/>
          <w:lang w:val="es-CR" w:eastAsia="en-US"/>
        </w:rPr>
        <w:t>RESULTANDO QUE:</w:t>
      </w:r>
    </w:p>
    <w:p w:rsidR="00334D2F" w:rsidRPr="00334D2F" w:rsidRDefault="00334D2F" w:rsidP="00334D2F">
      <w:pPr>
        <w:rPr>
          <w:rFonts w:ascii="Arial" w:eastAsia="Arial" w:hAnsi="Arial" w:cs="Arial"/>
          <w:b/>
          <w:smallCaps/>
          <w:color w:val="000000"/>
          <w:lang w:val="es-CR" w:eastAsia="en-US"/>
        </w:rPr>
      </w:pPr>
    </w:p>
    <w:p w:rsidR="00334D2F" w:rsidRPr="00334D2F" w:rsidRDefault="00334D2F" w:rsidP="00334D2F">
      <w:pPr>
        <w:numPr>
          <w:ilvl w:val="0"/>
          <w:numId w:val="43"/>
        </w:numPr>
        <w:spacing w:after="160" w:line="259" w:lineRule="auto"/>
        <w:contextualSpacing/>
        <w:jc w:val="both"/>
        <w:rPr>
          <w:rFonts w:ascii="Arial" w:eastAsia="Calibri" w:hAnsi="Arial" w:cs="Arial"/>
          <w:color w:val="000000"/>
          <w:lang w:val="es-CR" w:eastAsia="en-US"/>
        </w:rPr>
      </w:pPr>
      <w:r w:rsidRPr="00334D2F">
        <w:rPr>
          <w:rFonts w:ascii="Arial" w:eastAsia="Calibri" w:hAnsi="Arial" w:cs="Arial"/>
          <w:color w:val="000000"/>
          <w:lang w:val="es-CR" w:eastAsia="en-US"/>
        </w:rPr>
        <w:t xml:space="preserve">El Reglamento de la Gaceta Institucional, fue aprobado por el Consejo Institucional en la Sesión No.  2803, Artículo 12 del 13 de febrero de 2013 y publicado en la Gaceta Institucional No. 347-2013. </w:t>
      </w:r>
    </w:p>
    <w:p w:rsidR="00334D2F" w:rsidRPr="00334D2F" w:rsidRDefault="00334D2F" w:rsidP="00334D2F">
      <w:pPr>
        <w:jc w:val="both"/>
        <w:rPr>
          <w:rFonts w:ascii="Arial" w:eastAsia="Calibri" w:hAnsi="Arial" w:cs="Arial"/>
          <w:color w:val="000000"/>
          <w:lang w:val="es-CR" w:eastAsia="en-US"/>
        </w:rPr>
      </w:pPr>
    </w:p>
    <w:p w:rsidR="00334D2F" w:rsidRPr="00334D2F" w:rsidRDefault="00334D2F" w:rsidP="00334D2F">
      <w:pPr>
        <w:numPr>
          <w:ilvl w:val="0"/>
          <w:numId w:val="43"/>
        </w:numPr>
        <w:spacing w:after="160" w:line="259" w:lineRule="auto"/>
        <w:contextualSpacing/>
        <w:jc w:val="both"/>
        <w:rPr>
          <w:rFonts w:ascii="Arial" w:eastAsia="Calibri" w:hAnsi="Arial" w:cs="Arial"/>
          <w:color w:val="000000"/>
          <w:lang w:val="es-CR" w:eastAsia="en-US"/>
        </w:rPr>
      </w:pPr>
      <w:r w:rsidRPr="00334D2F">
        <w:rPr>
          <w:rFonts w:ascii="Arial" w:eastAsia="Calibri" w:hAnsi="Arial" w:cs="Arial"/>
          <w:color w:val="000000"/>
          <w:lang w:val="es-CR" w:eastAsia="en-US"/>
        </w:rPr>
        <w:t xml:space="preserve">Los Artículos 1 y 2 rezan: </w:t>
      </w:r>
    </w:p>
    <w:p w:rsidR="00334D2F" w:rsidRPr="00334D2F" w:rsidRDefault="00334D2F" w:rsidP="00334D2F">
      <w:pPr>
        <w:rPr>
          <w:rFonts w:ascii="Arial" w:hAnsi="Arial" w:cs="Arial"/>
          <w:color w:val="000000"/>
          <w:lang w:val="es-CR" w:eastAsia="es-CR"/>
        </w:rPr>
      </w:pPr>
    </w:p>
    <w:p w:rsidR="00334D2F" w:rsidRPr="00334D2F" w:rsidRDefault="00334D2F" w:rsidP="00334D2F">
      <w:pPr>
        <w:ind w:left="708" w:right="616"/>
        <w:jc w:val="both"/>
        <w:rPr>
          <w:rFonts w:ascii="Arial" w:hAnsi="Arial" w:cs="Arial"/>
          <w:i/>
          <w:color w:val="000000"/>
          <w:lang w:val="es-CR" w:eastAsia="es-CR"/>
        </w:rPr>
      </w:pPr>
      <w:r w:rsidRPr="00334D2F">
        <w:rPr>
          <w:rFonts w:ascii="Arial" w:hAnsi="Arial" w:cs="Arial"/>
          <w:i/>
          <w:color w:val="000000"/>
          <w:lang w:val="es-CR" w:eastAsia="es-CR"/>
        </w:rPr>
        <w:t>Artículo 1</w:t>
      </w:r>
    </w:p>
    <w:p w:rsidR="00334D2F" w:rsidRPr="00334D2F" w:rsidRDefault="00334D2F" w:rsidP="00334D2F">
      <w:pPr>
        <w:ind w:left="708" w:right="616"/>
        <w:jc w:val="both"/>
        <w:rPr>
          <w:rFonts w:ascii="Arial" w:hAnsi="Arial" w:cs="Arial"/>
          <w:i/>
          <w:color w:val="000000"/>
          <w:lang w:val="es-CR" w:eastAsia="es-CR"/>
        </w:rPr>
      </w:pPr>
      <w:r w:rsidRPr="00334D2F">
        <w:rPr>
          <w:rFonts w:ascii="Arial" w:hAnsi="Arial" w:cs="Arial"/>
          <w:i/>
          <w:color w:val="000000"/>
          <w:lang w:val="es-CR" w:eastAsia="es-CR"/>
        </w:rPr>
        <w:t>Créase la Gaceta del Instituto Tecnológico de Costa Rica, como el órgano oficial de publicación de las disposiciones de la Asamblea Institucional Representativa, del Consejo Institucional, del Rector, de los Vicerrectores y de los Consejos de Vicerrectorías.</w:t>
      </w:r>
    </w:p>
    <w:p w:rsidR="00334D2F" w:rsidRPr="00334D2F" w:rsidRDefault="00334D2F" w:rsidP="00334D2F">
      <w:pPr>
        <w:ind w:left="719"/>
        <w:contextualSpacing/>
        <w:rPr>
          <w:rFonts w:ascii="Arial" w:eastAsia="Calibri" w:hAnsi="Arial" w:cs="Arial"/>
          <w:color w:val="000000"/>
          <w:lang w:val="es-CR" w:eastAsia="en-US"/>
        </w:rPr>
      </w:pPr>
    </w:p>
    <w:p w:rsidR="00334D2F" w:rsidRPr="00334D2F" w:rsidRDefault="00334D2F" w:rsidP="00334D2F">
      <w:pPr>
        <w:ind w:left="708" w:right="616"/>
        <w:jc w:val="both"/>
        <w:rPr>
          <w:rFonts w:ascii="Arial" w:hAnsi="Arial" w:cs="Arial"/>
          <w:i/>
          <w:color w:val="000000"/>
          <w:lang w:val="es-CR" w:eastAsia="es-CR"/>
        </w:rPr>
      </w:pPr>
      <w:r w:rsidRPr="00334D2F">
        <w:rPr>
          <w:rFonts w:ascii="Arial" w:hAnsi="Arial" w:cs="Arial"/>
          <w:i/>
          <w:color w:val="000000"/>
          <w:lang w:val="es-CR" w:eastAsia="es-CR"/>
        </w:rPr>
        <w:t>Artículo 2</w:t>
      </w:r>
    </w:p>
    <w:p w:rsidR="00334D2F" w:rsidRPr="00334D2F" w:rsidRDefault="00334D2F" w:rsidP="00334D2F">
      <w:pPr>
        <w:ind w:left="708" w:right="616"/>
        <w:jc w:val="both"/>
        <w:rPr>
          <w:rFonts w:ascii="Arial" w:hAnsi="Arial" w:cs="Arial"/>
          <w:i/>
          <w:color w:val="000000"/>
          <w:lang w:val="es-CR" w:eastAsia="es-CR"/>
        </w:rPr>
      </w:pPr>
      <w:r w:rsidRPr="00334D2F">
        <w:rPr>
          <w:rFonts w:ascii="Arial" w:hAnsi="Arial" w:cs="Arial"/>
          <w:i/>
          <w:color w:val="000000"/>
          <w:lang w:val="es-CR" w:eastAsia="es-CR"/>
        </w:rPr>
        <w:t>Deberán publicarse en la Gaceta del Tecnológico los acuerdos o normativa que sea necesario que conozca la comunidad institucional, aprobados por:</w:t>
      </w:r>
    </w:p>
    <w:p w:rsidR="00334D2F" w:rsidRPr="00334D2F" w:rsidRDefault="00334D2F" w:rsidP="00334D2F">
      <w:pPr>
        <w:ind w:left="708" w:right="616"/>
        <w:jc w:val="both"/>
        <w:rPr>
          <w:b/>
          <w:bCs/>
          <w:i/>
          <w:lang w:val="es-CR" w:eastAsia="es-CR"/>
        </w:rPr>
      </w:pPr>
    </w:p>
    <w:p w:rsidR="00334D2F" w:rsidRPr="00334D2F" w:rsidRDefault="00334D2F" w:rsidP="00334D2F">
      <w:pPr>
        <w:ind w:left="850"/>
        <w:rPr>
          <w:rFonts w:ascii="Arial" w:hAnsi="Arial" w:cs="Arial"/>
          <w:i/>
          <w:color w:val="000000"/>
          <w:sz w:val="22"/>
          <w:szCs w:val="22"/>
          <w:lang w:val="es-CR" w:eastAsia="es-CR"/>
        </w:rPr>
      </w:pPr>
      <w:r w:rsidRPr="00334D2F">
        <w:rPr>
          <w:rFonts w:ascii="Arial" w:hAnsi="Arial" w:cs="Arial"/>
          <w:i/>
          <w:color w:val="000000"/>
          <w:sz w:val="22"/>
          <w:szCs w:val="22"/>
          <w:lang w:val="es-CR" w:eastAsia="es-CR"/>
        </w:rPr>
        <w:t>a) Asamblea Institucional Representativa.</w:t>
      </w:r>
      <w:r w:rsidRPr="00334D2F">
        <w:rPr>
          <w:rFonts w:ascii="Arial" w:hAnsi="Arial" w:cs="Arial"/>
          <w:i/>
          <w:color w:val="000000"/>
          <w:sz w:val="22"/>
          <w:szCs w:val="22"/>
          <w:lang w:val="es-CR" w:eastAsia="es-CR"/>
        </w:rPr>
        <w:br/>
        <w:t>b) Consejo Institucional.</w:t>
      </w:r>
      <w:r w:rsidRPr="00334D2F">
        <w:rPr>
          <w:rFonts w:ascii="Arial" w:hAnsi="Arial" w:cs="Arial"/>
          <w:i/>
          <w:color w:val="000000"/>
          <w:sz w:val="22"/>
          <w:szCs w:val="22"/>
          <w:lang w:val="es-CR" w:eastAsia="es-CR"/>
        </w:rPr>
        <w:br/>
        <w:t>c) Rector.</w:t>
      </w:r>
      <w:r w:rsidRPr="00334D2F">
        <w:rPr>
          <w:rFonts w:ascii="Arial" w:hAnsi="Arial" w:cs="Arial"/>
          <w:i/>
          <w:color w:val="000000"/>
          <w:sz w:val="22"/>
          <w:szCs w:val="22"/>
          <w:lang w:val="es-CR" w:eastAsia="es-CR"/>
        </w:rPr>
        <w:br/>
      </w:r>
      <w:r w:rsidRPr="00334D2F">
        <w:rPr>
          <w:rFonts w:ascii="Arial" w:hAnsi="Arial" w:cs="Arial"/>
          <w:i/>
          <w:color w:val="000000"/>
          <w:sz w:val="22"/>
          <w:szCs w:val="22"/>
          <w:lang w:val="es-CR" w:eastAsia="es-CR"/>
        </w:rPr>
        <w:lastRenderedPageBreak/>
        <w:t>d) Consejos de Vicerrectorías.</w:t>
      </w:r>
      <w:r w:rsidRPr="00334D2F">
        <w:rPr>
          <w:rFonts w:ascii="Arial" w:hAnsi="Arial" w:cs="Arial"/>
          <w:i/>
          <w:color w:val="000000"/>
          <w:sz w:val="22"/>
          <w:szCs w:val="22"/>
          <w:lang w:val="es-CR" w:eastAsia="es-CR"/>
        </w:rPr>
        <w:br/>
        <w:t>e) Vicerrectorías</w:t>
      </w:r>
    </w:p>
    <w:p w:rsidR="00334D2F" w:rsidRPr="00334D2F" w:rsidRDefault="00334D2F" w:rsidP="00334D2F">
      <w:pPr>
        <w:rPr>
          <w:rFonts w:ascii="Arial" w:eastAsia="Calibri" w:hAnsi="Arial" w:cs="Arial"/>
          <w:b/>
          <w:color w:val="000000"/>
          <w:lang w:val="es-CR" w:eastAsia="en-US"/>
        </w:rPr>
      </w:pPr>
    </w:p>
    <w:p w:rsidR="00334D2F" w:rsidRPr="00334D2F" w:rsidRDefault="00334D2F" w:rsidP="00334D2F">
      <w:pPr>
        <w:numPr>
          <w:ilvl w:val="0"/>
          <w:numId w:val="43"/>
        </w:numPr>
        <w:spacing w:after="160" w:line="259" w:lineRule="auto"/>
        <w:contextualSpacing/>
        <w:rPr>
          <w:rFonts w:ascii="Arial" w:hAnsi="Arial" w:cs="Arial"/>
          <w:bCs/>
          <w:color w:val="000000"/>
          <w:lang w:val="es-CR" w:eastAsia="es-CR"/>
        </w:rPr>
      </w:pPr>
      <w:r w:rsidRPr="00334D2F">
        <w:rPr>
          <w:rFonts w:ascii="Arial" w:hAnsi="Arial" w:cs="Arial"/>
          <w:bCs/>
          <w:color w:val="000000"/>
          <w:lang w:val="es-CR" w:eastAsia="es-CR"/>
        </w:rPr>
        <w:t>El Reglamento de Normalización Institucional establece en el artículo 4, lo siguiente:</w:t>
      </w:r>
    </w:p>
    <w:p w:rsidR="00334D2F" w:rsidRPr="00334D2F" w:rsidRDefault="00334D2F" w:rsidP="00334D2F">
      <w:pPr>
        <w:rPr>
          <w:b/>
          <w:bCs/>
          <w:color w:val="000000"/>
          <w:lang w:val="es-CR" w:eastAsia="es-CR"/>
        </w:rPr>
      </w:pPr>
    </w:p>
    <w:p w:rsidR="00334D2F" w:rsidRPr="00334D2F" w:rsidRDefault="00334D2F" w:rsidP="00334D2F">
      <w:pPr>
        <w:ind w:left="709" w:right="616"/>
        <w:jc w:val="both"/>
        <w:rPr>
          <w:rFonts w:ascii="Arial" w:hAnsi="Arial" w:cs="Arial"/>
          <w:i/>
          <w:color w:val="000000"/>
          <w:lang w:val="es-CR" w:eastAsia="es-CR"/>
        </w:rPr>
      </w:pPr>
      <w:r w:rsidRPr="00334D2F">
        <w:rPr>
          <w:rFonts w:ascii="Arial" w:hAnsi="Arial" w:cs="Arial"/>
          <w:i/>
          <w:color w:val="000000"/>
          <w:lang w:val="es-CR" w:eastAsia="es-CR"/>
        </w:rPr>
        <w:t>Reglamentos específicos: Aquellos que son de uso interno y específico para el funcionamiento de una unidad o dependencia del Instituto. Su aprobación final, derogatoria o modificaciones corresponde al consejo o superior respectivo y su entrada en vigencia está determinada por la publicación oficial.</w:t>
      </w:r>
    </w:p>
    <w:p w:rsidR="00334D2F" w:rsidRPr="00334D2F" w:rsidRDefault="00334D2F" w:rsidP="00334D2F">
      <w:pPr>
        <w:rPr>
          <w:rFonts w:ascii="Arial" w:eastAsia="Calibri" w:hAnsi="Arial" w:cs="Arial"/>
          <w:b/>
          <w:color w:val="000000"/>
          <w:lang w:val="es-CR" w:eastAsia="en-US"/>
        </w:rPr>
      </w:pPr>
    </w:p>
    <w:p w:rsidR="00334D2F" w:rsidRPr="00334D2F" w:rsidRDefault="00334D2F" w:rsidP="00334D2F">
      <w:pPr>
        <w:rPr>
          <w:rFonts w:ascii="Arial" w:eastAsia="Calibri" w:hAnsi="Arial" w:cs="Arial"/>
          <w:b/>
          <w:color w:val="000000"/>
          <w:lang w:val="es-CR" w:eastAsia="en-US"/>
        </w:rPr>
      </w:pPr>
      <w:r w:rsidRPr="00334D2F">
        <w:rPr>
          <w:rFonts w:ascii="Arial" w:eastAsia="Calibri" w:hAnsi="Arial" w:cs="Arial"/>
          <w:b/>
          <w:color w:val="000000"/>
          <w:lang w:val="es-CR" w:eastAsia="en-US"/>
        </w:rPr>
        <w:t>CONSIDERANDO QUE:</w:t>
      </w:r>
    </w:p>
    <w:p w:rsidR="00334D2F" w:rsidRPr="00334D2F" w:rsidRDefault="00334D2F" w:rsidP="00147C6D">
      <w:pPr>
        <w:rPr>
          <w:rFonts w:ascii="Arial" w:eastAsia="Calibri" w:hAnsi="Arial" w:cs="Arial"/>
          <w:color w:val="000000"/>
          <w:lang w:val="es-CR" w:eastAsia="en-US"/>
        </w:rPr>
      </w:pPr>
    </w:p>
    <w:p w:rsidR="00334D2F" w:rsidRPr="00334D2F" w:rsidRDefault="00334D2F" w:rsidP="00147C6D">
      <w:pPr>
        <w:numPr>
          <w:ilvl w:val="0"/>
          <w:numId w:val="44"/>
        </w:numPr>
        <w:ind w:left="567" w:right="-2" w:hanging="567"/>
        <w:jc w:val="both"/>
        <w:rPr>
          <w:rFonts w:ascii="Arial" w:hAnsi="Arial" w:cs="Arial"/>
          <w:color w:val="000000"/>
          <w:lang w:val="es-CR" w:eastAsia="es-CR"/>
        </w:rPr>
      </w:pPr>
      <w:r w:rsidRPr="00334D2F">
        <w:rPr>
          <w:rFonts w:ascii="Arial" w:hAnsi="Arial" w:cs="Arial"/>
          <w:bCs/>
          <w:color w:val="000000"/>
          <w:lang w:val="es-CR" w:eastAsia="es-CR"/>
        </w:rPr>
        <w:t>En la Institución se adoptan acuerdos y se dictan resoluciones que tienen carácter general por parte de otras autoridades e instancias además de las indicadas en el artículo 2 del Reglamento de la Gaceta Institucional y que para que surjan efectos deben estar oficialmente publicadas.</w:t>
      </w:r>
    </w:p>
    <w:p w:rsidR="00334D2F" w:rsidRPr="00334D2F" w:rsidRDefault="00334D2F" w:rsidP="00147C6D">
      <w:pPr>
        <w:ind w:left="360" w:right="616"/>
        <w:jc w:val="both"/>
        <w:rPr>
          <w:rFonts w:ascii="Arial" w:hAnsi="Arial" w:cs="Arial"/>
          <w:color w:val="000000"/>
          <w:lang w:val="es-CR" w:eastAsia="es-CR"/>
        </w:rPr>
      </w:pPr>
    </w:p>
    <w:p w:rsidR="00334D2F" w:rsidRPr="00334D2F" w:rsidRDefault="00334D2F" w:rsidP="00147C6D">
      <w:pPr>
        <w:numPr>
          <w:ilvl w:val="0"/>
          <w:numId w:val="44"/>
        </w:numPr>
        <w:ind w:left="567" w:right="-2" w:hanging="567"/>
        <w:jc w:val="both"/>
        <w:rPr>
          <w:rFonts w:ascii="Arial" w:eastAsia="Calibri" w:hAnsi="Arial" w:cs="Arial"/>
          <w:color w:val="000000"/>
          <w:lang w:val="es-CR" w:eastAsia="en-US"/>
        </w:rPr>
      </w:pPr>
      <w:r w:rsidRPr="00334D2F">
        <w:rPr>
          <w:rFonts w:ascii="Arial" w:eastAsia="Calibri" w:hAnsi="Arial" w:cs="Arial"/>
          <w:color w:val="000000"/>
          <w:lang w:val="es-CR" w:eastAsia="en-US"/>
        </w:rPr>
        <w:t xml:space="preserve">Organizaciones como </w:t>
      </w:r>
      <w:proofErr w:type="spellStart"/>
      <w:r w:rsidRPr="00334D2F">
        <w:rPr>
          <w:rFonts w:ascii="Arial" w:eastAsia="Calibri" w:hAnsi="Arial" w:cs="Arial"/>
          <w:color w:val="000000"/>
          <w:lang w:val="es-CR" w:eastAsia="en-US"/>
        </w:rPr>
        <w:t>FEITEC</w:t>
      </w:r>
      <w:proofErr w:type="spellEnd"/>
      <w:r w:rsidRPr="00334D2F">
        <w:rPr>
          <w:rFonts w:ascii="Arial" w:eastAsia="Calibri" w:hAnsi="Arial" w:cs="Arial"/>
          <w:color w:val="000000"/>
          <w:lang w:val="es-CR" w:eastAsia="en-US"/>
        </w:rPr>
        <w:t xml:space="preserve">, o </w:t>
      </w:r>
      <w:proofErr w:type="spellStart"/>
      <w:r w:rsidRPr="00334D2F">
        <w:rPr>
          <w:rFonts w:ascii="Arial" w:eastAsia="Calibri" w:hAnsi="Arial" w:cs="Arial"/>
          <w:color w:val="000000"/>
          <w:lang w:val="es-CR" w:eastAsia="en-US"/>
        </w:rPr>
        <w:t>FUNDATEC</w:t>
      </w:r>
      <w:proofErr w:type="spellEnd"/>
      <w:r w:rsidR="00147C6D">
        <w:rPr>
          <w:rFonts w:ascii="Arial" w:eastAsia="Calibri" w:hAnsi="Arial" w:cs="Arial"/>
          <w:color w:val="000000"/>
          <w:lang w:val="es-CR" w:eastAsia="en-US"/>
        </w:rPr>
        <w:t>,</w:t>
      </w:r>
      <w:bookmarkStart w:id="0" w:name="_GoBack"/>
      <w:bookmarkEnd w:id="0"/>
      <w:r w:rsidRPr="00334D2F">
        <w:rPr>
          <w:rFonts w:ascii="Arial" w:eastAsia="Calibri" w:hAnsi="Arial" w:cs="Arial"/>
          <w:color w:val="000000"/>
          <w:lang w:val="es-CR" w:eastAsia="en-US"/>
        </w:rPr>
        <w:t xml:space="preserve"> no forman parte de la estructura organizativa del ITCR, mas sus órganos de decisión adoptan acuerdos que tienen implicaciones para los y las integrantes de la comunidad institucional, razón por la que es conveniente que estén oficialmente comunicados en el medio oficial de comunicación de acuerdos del Instituto. </w:t>
      </w:r>
    </w:p>
    <w:p w:rsidR="00334D2F" w:rsidRPr="00334D2F" w:rsidRDefault="00334D2F" w:rsidP="00147C6D">
      <w:pPr>
        <w:ind w:left="360"/>
        <w:rPr>
          <w:rFonts w:ascii="Arial" w:eastAsia="Calibri" w:hAnsi="Arial" w:cs="Arial"/>
          <w:color w:val="000000"/>
          <w:lang w:val="es-CR" w:eastAsia="en-US"/>
        </w:rPr>
      </w:pPr>
    </w:p>
    <w:p w:rsidR="00334D2F" w:rsidRDefault="00334D2F" w:rsidP="00147C6D">
      <w:pPr>
        <w:numPr>
          <w:ilvl w:val="0"/>
          <w:numId w:val="44"/>
        </w:numPr>
        <w:ind w:left="567" w:right="-2" w:hanging="567"/>
        <w:jc w:val="both"/>
        <w:rPr>
          <w:rFonts w:ascii="Arial" w:eastAsia="Calibri" w:hAnsi="Arial" w:cs="Arial"/>
          <w:color w:val="000000"/>
          <w:lang w:val="es-CR" w:eastAsia="en-US"/>
        </w:rPr>
      </w:pPr>
      <w:r w:rsidRPr="00334D2F">
        <w:rPr>
          <w:rFonts w:ascii="Arial" w:eastAsia="Calibri" w:hAnsi="Arial" w:cs="Arial"/>
          <w:color w:val="000000"/>
          <w:lang w:val="es-CR" w:eastAsia="en-US"/>
        </w:rPr>
        <w:t>Disposiciones como la contenida en el artículo 4 del Reglamento de Normalización Institucional, reseñada en el resultando 3, evidencian la necesidad de que otras autoridades e instancias institucionales puedan publicar sus disposiciones en la Gaceta del Instituto Tecnológico de Costa Rica.</w:t>
      </w:r>
    </w:p>
    <w:p w:rsidR="00147C6D" w:rsidRPr="00147C6D" w:rsidRDefault="00147C6D" w:rsidP="00147C6D">
      <w:pPr>
        <w:ind w:right="-2"/>
        <w:jc w:val="both"/>
        <w:rPr>
          <w:rFonts w:ascii="Arial" w:eastAsia="Calibri" w:hAnsi="Arial" w:cs="Arial"/>
          <w:color w:val="000000"/>
          <w:lang w:val="es-CR" w:eastAsia="en-US"/>
        </w:rPr>
      </w:pPr>
    </w:p>
    <w:p w:rsidR="00334D2F" w:rsidRPr="00334D2F" w:rsidRDefault="00334D2F" w:rsidP="00147C6D">
      <w:pPr>
        <w:rPr>
          <w:rFonts w:ascii="Arial" w:eastAsia="Arial" w:hAnsi="Arial" w:cs="Arial"/>
          <w:b/>
          <w:color w:val="000000"/>
          <w:lang w:val="es-CR" w:eastAsia="en-US"/>
        </w:rPr>
      </w:pPr>
      <w:r w:rsidRPr="00334D2F">
        <w:rPr>
          <w:rFonts w:ascii="Arial" w:eastAsia="Arial" w:hAnsi="Arial" w:cs="Arial"/>
          <w:b/>
          <w:color w:val="000000"/>
          <w:lang w:val="es-CR" w:eastAsia="en-US"/>
        </w:rPr>
        <w:t>SE ACUERDA:</w:t>
      </w:r>
    </w:p>
    <w:p w:rsidR="00334D2F" w:rsidRPr="00334D2F" w:rsidRDefault="00334D2F" w:rsidP="00334D2F">
      <w:pPr>
        <w:rPr>
          <w:rFonts w:ascii="Arial" w:eastAsia="Arial" w:hAnsi="Arial" w:cs="Arial"/>
          <w:b/>
          <w:color w:val="000000"/>
          <w:sz w:val="22"/>
          <w:szCs w:val="22"/>
          <w:lang w:val="es-CR" w:eastAsia="en-US"/>
        </w:rPr>
      </w:pPr>
    </w:p>
    <w:p w:rsidR="00334D2F" w:rsidRPr="00334D2F" w:rsidRDefault="00334D2F" w:rsidP="00334D2F">
      <w:pPr>
        <w:numPr>
          <w:ilvl w:val="0"/>
          <w:numId w:val="45"/>
        </w:numPr>
        <w:spacing w:after="160" w:line="259" w:lineRule="auto"/>
        <w:ind w:left="426" w:hanging="426"/>
        <w:contextualSpacing/>
        <w:jc w:val="both"/>
        <w:rPr>
          <w:rFonts w:ascii="Arial" w:eastAsia="Calibri" w:hAnsi="Arial" w:cs="Arial"/>
          <w:color w:val="000000"/>
          <w:lang w:val="es-CR" w:eastAsia="en-US"/>
        </w:rPr>
      </w:pPr>
      <w:r w:rsidRPr="00334D2F">
        <w:rPr>
          <w:rFonts w:ascii="Arial" w:eastAsia="Calibri" w:hAnsi="Arial" w:cs="Arial"/>
          <w:color w:val="000000"/>
          <w:lang w:val="es-CR" w:eastAsia="en-US"/>
        </w:rPr>
        <w:t>Modificar los artículos 1 y 2 del Reglamento de la Gaceta del Instituto Tecnológico de Costa Rica, de la siguiente manera:</w:t>
      </w:r>
    </w:p>
    <w:p w:rsidR="00334D2F" w:rsidRPr="00334D2F" w:rsidRDefault="00334D2F" w:rsidP="00334D2F">
      <w:pPr>
        <w:rPr>
          <w:rFonts w:ascii="Arial" w:eastAsia="Calibri" w:hAnsi="Arial" w:cs="Arial"/>
          <w:color w:val="000000"/>
          <w:lang w:val="es-CR" w:eastAsia="en-US"/>
        </w:rPr>
      </w:pPr>
    </w:p>
    <w:tbl>
      <w:tblPr>
        <w:tblStyle w:val="Tablaconcuadrcula6"/>
        <w:tblW w:w="0" w:type="auto"/>
        <w:tblLook w:val="04A0" w:firstRow="1" w:lastRow="0" w:firstColumn="1" w:lastColumn="0" w:noHBand="0" w:noVBand="1"/>
      </w:tblPr>
      <w:tblGrid>
        <w:gridCol w:w="4414"/>
        <w:gridCol w:w="4414"/>
      </w:tblGrid>
      <w:tr w:rsidR="00334D2F" w:rsidRPr="00334D2F" w:rsidTr="00916754">
        <w:tc>
          <w:tcPr>
            <w:tcW w:w="4414" w:type="dxa"/>
          </w:tcPr>
          <w:p w:rsidR="00334D2F" w:rsidRPr="00334D2F" w:rsidRDefault="00334D2F" w:rsidP="00334D2F">
            <w:pPr>
              <w:jc w:val="center"/>
              <w:rPr>
                <w:rFonts w:ascii="Arial" w:hAnsi="Arial" w:cs="Arial"/>
                <w:color w:val="000000"/>
                <w:lang w:val="es-CR" w:eastAsia="en-US"/>
              </w:rPr>
            </w:pPr>
            <w:r w:rsidRPr="00334D2F">
              <w:rPr>
                <w:rFonts w:ascii="Arial" w:hAnsi="Arial" w:cs="Arial"/>
                <w:color w:val="000000"/>
                <w:lang w:val="es-CR" w:eastAsia="en-US"/>
              </w:rPr>
              <w:t>Actual</w:t>
            </w:r>
          </w:p>
        </w:tc>
        <w:tc>
          <w:tcPr>
            <w:tcW w:w="4414" w:type="dxa"/>
          </w:tcPr>
          <w:p w:rsidR="00334D2F" w:rsidRPr="00334D2F" w:rsidRDefault="00334D2F" w:rsidP="00334D2F">
            <w:pPr>
              <w:jc w:val="center"/>
              <w:rPr>
                <w:rFonts w:ascii="Arial" w:hAnsi="Arial" w:cs="Arial"/>
                <w:color w:val="000000"/>
                <w:lang w:val="es-CR" w:eastAsia="en-US"/>
              </w:rPr>
            </w:pPr>
            <w:r w:rsidRPr="00334D2F">
              <w:rPr>
                <w:rFonts w:ascii="Arial" w:hAnsi="Arial" w:cs="Arial"/>
                <w:color w:val="000000"/>
                <w:lang w:val="es-CR" w:eastAsia="en-US"/>
              </w:rPr>
              <w:t>Propuesta</w:t>
            </w:r>
          </w:p>
        </w:tc>
      </w:tr>
      <w:tr w:rsidR="00334D2F" w:rsidRPr="00334D2F" w:rsidTr="00916754">
        <w:tc>
          <w:tcPr>
            <w:tcW w:w="4414" w:type="dxa"/>
          </w:tcPr>
          <w:p w:rsidR="00334D2F" w:rsidRPr="00334D2F" w:rsidRDefault="00334D2F" w:rsidP="00334D2F">
            <w:pPr>
              <w:jc w:val="both"/>
              <w:rPr>
                <w:rFonts w:ascii="Arial" w:hAnsi="Arial" w:cs="Arial"/>
                <w:color w:val="000000"/>
                <w:lang w:val="es-CR" w:eastAsia="es-CR"/>
              </w:rPr>
            </w:pPr>
            <w:r w:rsidRPr="00334D2F">
              <w:rPr>
                <w:rFonts w:ascii="Arial" w:hAnsi="Arial" w:cs="Arial"/>
                <w:color w:val="000000"/>
                <w:lang w:val="es-CR" w:eastAsia="es-CR"/>
              </w:rPr>
              <w:t>Artículo 1</w:t>
            </w:r>
          </w:p>
          <w:p w:rsidR="00334D2F" w:rsidRPr="00334D2F" w:rsidRDefault="00334D2F" w:rsidP="00334D2F">
            <w:pPr>
              <w:jc w:val="both"/>
              <w:rPr>
                <w:rFonts w:ascii="Arial" w:hAnsi="Arial" w:cs="Arial"/>
                <w:color w:val="000000"/>
                <w:lang w:val="es-CR" w:eastAsia="es-CR"/>
              </w:rPr>
            </w:pPr>
          </w:p>
          <w:p w:rsidR="00334D2F" w:rsidRPr="00334D2F" w:rsidRDefault="00334D2F" w:rsidP="00334D2F">
            <w:pPr>
              <w:jc w:val="both"/>
              <w:rPr>
                <w:rFonts w:ascii="Arial" w:hAnsi="Arial" w:cs="Arial"/>
                <w:color w:val="000000"/>
                <w:lang w:val="es-CR" w:eastAsia="es-CR"/>
              </w:rPr>
            </w:pPr>
            <w:r w:rsidRPr="00334D2F">
              <w:rPr>
                <w:rFonts w:ascii="Arial" w:hAnsi="Arial" w:cs="Arial"/>
                <w:color w:val="000000"/>
                <w:lang w:val="es-CR" w:eastAsia="es-CR"/>
              </w:rPr>
              <w:t>Créase la Gaceta del Instituto Tecnológico de Costa Rica, como el órgano oficial de publicación de las disposiciones de la Asamblea Institucional Representativa, del Consejo Institucional, del Rector, de los Vicerrectores y de los Consejos de Vicerrectorías.</w:t>
            </w:r>
          </w:p>
        </w:tc>
        <w:tc>
          <w:tcPr>
            <w:tcW w:w="4414" w:type="dxa"/>
          </w:tcPr>
          <w:p w:rsidR="00334D2F" w:rsidRPr="00334D2F" w:rsidRDefault="00334D2F" w:rsidP="00334D2F">
            <w:pPr>
              <w:jc w:val="both"/>
              <w:rPr>
                <w:rFonts w:ascii="Arial" w:hAnsi="Arial" w:cs="Arial"/>
                <w:color w:val="000000"/>
                <w:lang w:val="es-CR" w:eastAsia="es-CR"/>
              </w:rPr>
            </w:pPr>
            <w:r w:rsidRPr="00334D2F">
              <w:rPr>
                <w:rFonts w:ascii="Arial" w:hAnsi="Arial" w:cs="Arial"/>
                <w:color w:val="000000"/>
                <w:lang w:val="es-CR" w:eastAsia="es-CR"/>
              </w:rPr>
              <w:t>Artículo 1</w:t>
            </w:r>
          </w:p>
          <w:p w:rsidR="00334D2F" w:rsidRPr="00334D2F" w:rsidRDefault="00334D2F" w:rsidP="00334D2F">
            <w:pPr>
              <w:jc w:val="both"/>
              <w:rPr>
                <w:rFonts w:ascii="Arial" w:hAnsi="Arial" w:cs="Arial"/>
                <w:color w:val="000000"/>
                <w:lang w:val="es-CR" w:eastAsia="en-US"/>
              </w:rPr>
            </w:pPr>
          </w:p>
          <w:p w:rsidR="00334D2F" w:rsidRPr="00334D2F" w:rsidRDefault="00334D2F" w:rsidP="00334D2F">
            <w:pPr>
              <w:jc w:val="both"/>
              <w:rPr>
                <w:rFonts w:ascii="Arial" w:hAnsi="Arial" w:cs="Arial"/>
                <w:color w:val="000000"/>
                <w:lang w:val="es-CR" w:eastAsia="en-US"/>
              </w:rPr>
            </w:pPr>
            <w:r w:rsidRPr="00334D2F">
              <w:rPr>
                <w:rFonts w:ascii="Arial" w:hAnsi="Arial" w:cs="Arial"/>
                <w:color w:val="000000"/>
                <w:lang w:val="es-CR" w:eastAsia="en-US"/>
              </w:rPr>
              <w:t>La Gaceta del Instituto Tecnológico de Costa Rica es el medio oficial de publicación de las disposiciones de la Asamblea Institucional Representativa, del Consejo Institucional, del Rector, de los Vicerrectores, de los Directores de Sedes Regionales y otras autoridades institucionales y órganos colegiados cuyas resoluciones y acuerdos deban ser conocidas por la comunidad institucional para lograr eficacia jurídica.</w:t>
            </w:r>
          </w:p>
          <w:p w:rsidR="00334D2F" w:rsidRPr="00334D2F" w:rsidRDefault="00334D2F" w:rsidP="00334D2F">
            <w:pPr>
              <w:jc w:val="both"/>
              <w:rPr>
                <w:rFonts w:ascii="Arial" w:hAnsi="Arial" w:cs="Arial"/>
                <w:color w:val="000000"/>
                <w:lang w:val="es-CR" w:eastAsia="en-US"/>
              </w:rPr>
            </w:pPr>
          </w:p>
          <w:p w:rsidR="00334D2F" w:rsidRPr="00334D2F" w:rsidRDefault="00334D2F" w:rsidP="00334D2F">
            <w:pPr>
              <w:jc w:val="both"/>
              <w:rPr>
                <w:rFonts w:ascii="Arial" w:hAnsi="Arial" w:cs="Arial"/>
                <w:color w:val="000000"/>
                <w:lang w:val="es-CR" w:eastAsia="en-US"/>
              </w:rPr>
            </w:pPr>
            <w:r w:rsidRPr="00334D2F">
              <w:rPr>
                <w:rFonts w:ascii="Arial" w:hAnsi="Arial" w:cs="Arial"/>
                <w:color w:val="000000"/>
                <w:lang w:val="es-CR" w:eastAsia="en-US"/>
              </w:rPr>
              <w:t xml:space="preserve">Podrán publicarse acuerdos de orden general tomados por la </w:t>
            </w:r>
            <w:proofErr w:type="spellStart"/>
            <w:r w:rsidRPr="00334D2F">
              <w:rPr>
                <w:rFonts w:ascii="Arial" w:hAnsi="Arial" w:cs="Arial"/>
                <w:color w:val="000000"/>
                <w:lang w:val="es-CR" w:eastAsia="en-US"/>
              </w:rPr>
              <w:t>FEITEC</w:t>
            </w:r>
            <w:proofErr w:type="spellEnd"/>
            <w:r w:rsidRPr="00334D2F">
              <w:rPr>
                <w:rFonts w:ascii="Arial" w:hAnsi="Arial" w:cs="Arial"/>
                <w:color w:val="000000"/>
                <w:lang w:val="es-CR" w:eastAsia="en-US"/>
              </w:rPr>
              <w:t xml:space="preserve">, así como por la </w:t>
            </w:r>
            <w:proofErr w:type="spellStart"/>
            <w:r w:rsidRPr="00334D2F">
              <w:rPr>
                <w:rFonts w:ascii="Arial" w:hAnsi="Arial" w:cs="Arial"/>
                <w:color w:val="000000"/>
                <w:lang w:val="es-CR" w:eastAsia="en-US"/>
              </w:rPr>
              <w:t>FUNDATEC</w:t>
            </w:r>
            <w:proofErr w:type="spellEnd"/>
            <w:r w:rsidRPr="00334D2F">
              <w:rPr>
                <w:rFonts w:ascii="Arial" w:hAnsi="Arial" w:cs="Arial"/>
                <w:color w:val="000000"/>
                <w:lang w:val="es-CR" w:eastAsia="en-US"/>
              </w:rPr>
              <w:t>, que deban ser conocidos por la comunidad institucional.</w:t>
            </w:r>
          </w:p>
        </w:tc>
      </w:tr>
      <w:tr w:rsidR="00334D2F" w:rsidRPr="00334D2F" w:rsidTr="00916754">
        <w:tc>
          <w:tcPr>
            <w:tcW w:w="4414" w:type="dxa"/>
          </w:tcPr>
          <w:p w:rsidR="00334D2F" w:rsidRPr="00334D2F" w:rsidRDefault="00334D2F" w:rsidP="00334D2F">
            <w:pPr>
              <w:rPr>
                <w:rFonts w:ascii="Arial" w:hAnsi="Arial" w:cs="Arial"/>
                <w:bCs/>
                <w:color w:val="000000"/>
                <w:lang w:val="es-CR" w:eastAsia="es-CR"/>
              </w:rPr>
            </w:pPr>
            <w:r w:rsidRPr="00334D2F">
              <w:rPr>
                <w:rFonts w:ascii="Arial" w:hAnsi="Arial" w:cs="Arial"/>
                <w:color w:val="000000"/>
                <w:lang w:val="es-CR" w:eastAsia="es-CR"/>
              </w:rPr>
              <w:lastRenderedPageBreak/>
              <w:t>Artículo 2</w:t>
            </w:r>
          </w:p>
          <w:p w:rsidR="00334D2F" w:rsidRPr="00334D2F" w:rsidRDefault="00334D2F" w:rsidP="00334D2F">
            <w:pPr>
              <w:rPr>
                <w:rFonts w:ascii="Arial" w:hAnsi="Arial" w:cs="Arial"/>
                <w:bCs/>
                <w:color w:val="000000"/>
                <w:lang w:val="es-CR" w:eastAsia="es-CR"/>
              </w:rPr>
            </w:pPr>
            <w:r w:rsidRPr="00334D2F">
              <w:rPr>
                <w:rFonts w:ascii="Arial" w:hAnsi="Arial" w:cs="Arial"/>
                <w:bCs/>
                <w:color w:val="000000"/>
                <w:lang w:val="es-CR" w:eastAsia="es-CR"/>
              </w:rPr>
              <w:t>Deberán publicarse en la Gaceta del Tecnológico los acuerdos o normativa que sea necesario que conozca la comunidad institucional, aprobados por:</w:t>
            </w:r>
          </w:p>
          <w:p w:rsidR="00334D2F" w:rsidRPr="00334D2F" w:rsidRDefault="00334D2F" w:rsidP="00334D2F">
            <w:pPr>
              <w:ind w:left="308" w:hanging="308"/>
              <w:rPr>
                <w:rFonts w:ascii="Arial" w:hAnsi="Arial" w:cs="Arial"/>
                <w:bCs/>
                <w:color w:val="000000"/>
                <w:lang w:val="es-CR" w:eastAsia="es-CR"/>
              </w:rPr>
            </w:pPr>
            <w:r w:rsidRPr="00334D2F">
              <w:rPr>
                <w:rFonts w:ascii="Arial" w:hAnsi="Arial" w:cs="Arial"/>
                <w:bCs/>
                <w:color w:val="000000"/>
                <w:lang w:val="es-CR" w:eastAsia="es-CR"/>
              </w:rPr>
              <w:t>a) Asamblea Institucional Representativa.</w:t>
            </w:r>
          </w:p>
          <w:p w:rsidR="00334D2F" w:rsidRPr="00334D2F" w:rsidRDefault="00334D2F" w:rsidP="00334D2F">
            <w:pPr>
              <w:rPr>
                <w:rFonts w:ascii="Arial" w:hAnsi="Arial" w:cs="Arial"/>
                <w:bCs/>
                <w:color w:val="000000"/>
                <w:lang w:val="es-CR" w:eastAsia="es-CR"/>
              </w:rPr>
            </w:pPr>
            <w:r w:rsidRPr="00334D2F">
              <w:rPr>
                <w:rFonts w:ascii="Arial" w:hAnsi="Arial" w:cs="Arial"/>
                <w:bCs/>
                <w:color w:val="000000"/>
                <w:lang w:val="es-CR" w:eastAsia="es-CR"/>
              </w:rPr>
              <w:t>b) Consejo Institucional.</w:t>
            </w:r>
          </w:p>
          <w:p w:rsidR="00334D2F" w:rsidRPr="00334D2F" w:rsidRDefault="00334D2F" w:rsidP="00334D2F">
            <w:pPr>
              <w:rPr>
                <w:rFonts w:ascii="Arial" w:hAnsi="Arial" w:cs="Arial"/>
                <w:bCs/>
                <w:color w:val="000000"/>
                <w:lang w:val="es-CR" w:eastAsia="es-CR"/>
              </w:rPr>
            </w:pPr>
            <w:r w:rsidRPr="00334D2F">
              <w:rPr>
                <w:rFonts w:ascii="Arial" w:hAnsi="Arial" w:cs="Arial"/>
                <w:bCs/>
                <w:color w:val="000000"/>
                <w:lang w:val="es-CR" w:eastAsia="es-CR"/>
              </w:rPr>
              <w:t>c) Rector.</w:t>
            </w:r>
          </w:p>
          <w:p w:rsidR="00334D2F" w:rsidRPr="00334D2F" w:rsidRDefault="00334D2F" w:rsidP="00334D2F">
            <w:pPr>
              <w:rPr>
                <w:rFonts w:ascii="Arial" w:hAnsi="Arial" w:cs="Arial"/>
                <w:bCs/>
                <w:color w:val="000000"/>
                <w:lang w:val="es-CR" w:eastAsia="es-CR"/>
              </w:rPr>
            </w:pPr>
            <w:r w:rsidRPr="00334D2F">
              <w:rPr>
                <w:rFonts w:ascii="Arial" w:hAnsi="Arial" w:cs="Arial"/>
                <w:bCs/>
                <w:color w:val="000000"/>
                <w:lang w:val="es-CR" w:eastAsia="es-CR"/>
              </w:rPr>
              <w:t>d) Consejos de Vicerrectorías.</w:t>
            </w:r>
          </w:p>
          <w:p w:rsidR="00334D2F" w:rsidRPr="00334D2F" w:rsidRDefault="00334D2F" w:rsidP="00334D2F">
            <w:pPr>
              <w:rPr>
                <w:rFonts w:ascii="Arial" w:hAnsi="Arial" w:cs="Arial"/>
                <w:bCs/>
                <w:color w:val="000000"/>
                <w:lang w:val="es-CR" w:eastAsia="es-CR"/>
              </w:rPr>
            </w:pPr>
            <w:r w:rsidRPr="00334D2F">
              <w:rPr>
                <w:rFonts w:ascii="Arial" w:hAnsi="Arial" w:cs="Arial"/>
                <w:bCs/>
                <w:color w:val="000000"/>
                <w:lang w:val="es-CR" w:eastAsia="es-CR"/>
              </w:rPr>
              <w:t>e) Vicerrectorías</w:t>
            </w:r>
          </w:p>
        </w:tc>
        <w:tc>
          <w:tcPr>
            <w:tcW w:w="4414" w:type="dxa"/>
            <w:vAlign w:val="center"/>
          </w:tcPr>
          <w:p w:rsidR="00334D2F" w:rsidRPr="00334D2F" w:rsidRDefault="002325ED" w:rsidP="00334D2F">
            <w:pPr>
              <w:rPr>
                <w:rFonts w:ascii="Arial" w:hAnsi="Arial" w:cs="Arial"/>
                <w:color w:val="000000"/>
                <w:lang w:val="es-CR" w:eastAsia="en-US"/>
              </w:rPr>
            </w:pPr>
            <w:r>
              <w:rPr>
                <w:rFonts w:ascii="Arial" w:hAnsi="Arial" w:cs="Arial"/>
                <w:color w:val="000000"/>
                <w:lang w:val="es-CR" w:eastAsia="en-US"/>
              </w:rPr>
              <w:t>Se elimina</w:t>
            </w:r>
          </w:p>
        </w:tc>
      </w:tr>
    </w:tbl>
    <w:p w:rsidR="00334D2F" w:rsidRPr="00334D2F" w:rsidRDefault="00334D2F" w:rsidP="00334D2F">
      <w:pPr>
        <w:rPr>
          <w:rFonts w:ascii="Arial" w:eastAsia="Calibri" w:hAnsi="Arial" w:cs="Arial"/>
          <w:color w:val="000000"/>
          <w:lang w:val="es-CR" w:eastAsia="en-US"/>
        </w:rPr>
      </w:pPr>
    </w:p>
    <w:p w:rsidR="00334D2F" w:rsidRDefault="00334D2F" w:rsidP="00334D2F">
      <w:pPr>
        <w:numPr>
          <w:ilvl w:val="0"/>
          <w:numId w:val="45"/>
        </w:numPr>
        <w:spacing w:after="160" w:line="259" w:lineRule="auto"/>
        <w:ind w:left="426" w:hanging="426"/>
        <w:contextualSpacing/>
        <w:rPr>
          <w:rFonts w:ascii="Arial" w:eastAsia="Calibri" w:hAnsi="Arial" w:cs="Arial"/>
          <w:color w:val="000000"/>
          <w:lang w:val="es-CR" w:eastAsia="en-US"/>
        </w:rPr>
      </w:pPr>
      <w:r w:rsidRPr="00334D2F">
        <w:rPr>
          <w:rFonts w:ascii="Arial" w:eastAsia="Calibri" w:hAnsi="Arial" w:cs="Arial"/>
          <w:color w:val="000000"/>
          <w:lang w:val="es-CR" w:eastAsia="en-US"/>
        </w:rPr>
        <w:t>Publicar.</w:t>
      </w:r>
    </w:p>
    <w:p w:rsidR="00AC4FD6" w:rsidRDefault="00AC4FD6" w:rsidP="00AC4FD6">
      <w:pPr>
        <w:spacing w:after="160" w:line="259" w:lineRule="auto"/>
        <w:ind w:left="426"/>
        <w:contextualSpacing/>
        <w:rPr>
          <w:rFonts w:ascii="Arial" w:eastAsia="Calibri" w:hAnsi="Arial" w:cs="Arial"/>
          <w:color w:val="000000"/>
          <w:lang w:val="es-CR" w:eastAsia="en-US"/>
        </w:rPr>
      </w:pPr>
    </w:p>
    <w:p w:rsidR="00AC4FD6" w:rsidRPr="00334D2F" w:rsidRDefault="00AC4FD6" w:rsidP="00334D2F">
      <w:pPr>
        <w:numPr>
          <w:ilvl w:val="0"/>
          <w:numId w:val="45"/>
        </w:numPr>
        <w:spacing w:after="160" w:line="259" w:lineRule="auto"/>
        <w:ind w:left="426" w:hanging="426"/>
        <w:contextualSpacing/>
        <w:rPr>
          <w:rFonts w:ascii="Arial" w:eastAsia="Calibri" w:hAnsi="Arial" w:cs="Arial"/>
          <w:color w:val="000000"/>
          <w:lang w:val="es-CR" w:eastAsia="en-US"/>
        </w:rPr>
      </w:pPr>
      <w:r>
        <w:rPr>
          <w:rFonts w:ascii="Arial" w:eastAsia="Calibri" w:hAnsi="Arial" w:cs="Arial"/>
          <w:color w:val="000000"/>
          <w:lang w:val="es-CR" w:eastAsia="en-US"/>
        </w:rPr>
        <w:t xml:space="preserve">Comunicar.  </w:t>
      </w:r>
      <w:r w:rsidRPr="00AC4FD6">
        <w:rPr>
          <w:rFonts w:ascii="Arial" w:eastAsia="Calibri" w:hAnsi="Arial" w:cs="Arial"/>
          <w:b/>
          <w:color w:val="000000"/>
          <w:lang w:val="es-CR" w:eastAsia="en-US"/>
        </w:rPr>
        <w:t>ACUERDO FIRME.</w:t>
      </w:r>
    </w:p>
    <w:p w:rsidR="000D220C" w:rsidRDefault="000D220C" w:rsidP="000A6BE8">
      <w:pPr>
        <w:ind w:right="-91"/>
        <w:jc w:val="both"/>
        <w:rPr>
          <w:rFonts w:ascii="Arial" w:hAnsi="Arial" w:cs="Arial"/>
          <w:lang w:val="es-CR"/>
        </w:rPr>
      </w:pPr>
    </w:p>
    <w:p w:rsidR="00334D2F" w:rsidRDefault="00334D2F" w:rsidP="000A6BE8">
      <w:pPr>
        <w:ind w:right="-91"/>
        <w:jc w:val="both"/>
        <w:rPr>
          <w:rFonts w:ascii="Arial" w:hAnsi="Arial" w:cs="Arial"/>
          <w:lang w:val="es-CR"/>
        </w:rPr>
      </w:pPr>
    </w:p>
    <w:p w:rsidR="00334D2F" w:rsidRDefault="00334D2F" w:rsidP="00334D2F">
      <w:pPr>
        <w:jc w:val="both"/>
        <w:rPr>
          <w:rFonts w:ascii="Arial" w:eastAsia="Arial" w:hAnsi="Arial" w:cs="Arial"/>
          <w:b/>
          <w:color w:val="000000"/>
          <w:sz w:val="22"/>
          <w:szCs w:val="22"/>
          <w:lang w:val="es-CR" w:eastAsia="en-US"/>
        </w:rPr>
      </w:pPr>
      <w:r w:rsidRPr="00334D2F">
        <w:rPr>
          <w:rFonts w:ascii="Arial" w:eastAsia="Arial" w:hAnsi="Arial" w:cs="Arial"/>
          <w:b/>
          <w:color w:val="000000"/>
          <w:sz w:val="22"/>
          <w:szCs w:val="22"/>
          <w:lang w:val="es-CR" w:eastAsia="en-US"/>
        </w:rPr>
        <w:t>Palabras Clave</w:t>
      </w:r>
      <w:proofErr w:type="gramStart"/>
      <w:r w:rsidRPr="00334D2F">
        <w:rPr>
          <w:rFonts w:ascii="Arial" w:eastAsia="Arial" w:hAnsi="Arial" w:cs="Arial"/>
          <w:b/>
          <w:color w:val="000000"/>
          <w:sz w:val="22"/>
          <w:szCs w:val="22"/>
          <w:lang w:val="es-CR" w:eastAsia="en-US"/>
        </w:rPr>
        <w:t>:  Modificación</w:t>
      </w:r>
      <w:proofErr w:type="gramEnd"/>
      <w:r w:rsidRPr="00334D2F">
        <w:rPr>
          <w:rFonts w:ascii="Arial" w:eastAsia="Arial" w:hAnsi="Arial" w:cs="Arial"/>
          <w:b/>
          <w:color w:val="000000"/>
          <w:sz w:val="22"/>
          <w:szCs w:val="22"/>
          <w:lang w:val="es-CR" w:eastAsia="en-US"/>
        </w:rPr>
        <w:t xml:space="preserve"> Reglamento </w:t>
      </w:r>
      <w:r w:rsidR="00AC4FD6">
        <w:rPr>
          <w:rFonts w:ascii="Arial" w:eastAsia="Arial" w:hAnsi="Arial" w:cs="Arial"/>
          <w:b/>
          <w:color w:val="000000"/>
          <w:sz w:val="22"/>
          <w:szCs w:val="22"/>
          <w:lang w:val="es-CR" w:eastAsia="en-US"/>
        </w:rPr>
        <w:t>–</w:t>
      </w:r>
      <w:r w:rsidRPr="00334D2F">
        <w:rPr>
          <w:rFonts w:ascii="Arial" w:eastAsia="Arial" w:hAnsi="Arial" w:cs="Arial"/>
          <w:b/>
          <w:color w:val="000000"/>
          <w:sz w:val="22"/>
          <w:szCs w:val="22"/>
          <w:lang w:val="es-CR" w:eastAsia="en-US"/>
        </w:rPr>
        <w:t xml:space="preserve"> Gaceta</w:t>
      </w:r>
    </w:p>
    <w:p w:rsidR="00AC4FD6" w:rsidRDefault="00AC4FD6" w:rsidP="00334D2F">
      <w:pPr>
        <w:jc w:val="both"/>
        <w:rPr>
          <w:rFonts w:ascii="Arial" w:eastAsia="Arial" w:hAnsi="Arial" w:cs="Arial"/>
          <w:b/>
          <w:color w:val="000000"/>
          <w:sz w:val="22"/>
          <w:szCs w:val="22"/>
          <w:lang w:val="es-CR" w:eastAsia="en-US"/>
        </w:rPr>
      </w:pPr>
    </w:p>
    <w:p w:rsidR="00AC4FD6" w:rsidRPr="00AC4FD6" w:rsidRDefault="00AC4FD6" w:rsidP="00334D2F">
      <w:pPr>
        <w:jc w:val="both"/>
        <w:rPr>
          <w:rFonts w:ascii="Arial" w:eastAsia="Arial" w:hAnsi="Arial" w:cs="Arial"/>
          <w:color w:val="000000"/>
          <w:u w:val="single"/>
          <w:lang w:val="es-CR" w:eastAsia="en-US"/>
        </w:rPr>
      </w:pPr>
      <w:r w:rsidRPr="00AC4FD6">
        <w:rPr>
          <w:rFonts w:ascii="Arial" w:eastAsia="Arial" w:hAnsi="Arial" w:cs="Arial"/>
          <w:b/>
          <w:color w:val="000000"/>
          <w:lang w:val="es-CR" w:eastAsia="en-US"/>
        </w:rPr>
        <w:t>NOTA</w:t>
      </w:r>
      <w:proofErr w:type="gramStart"/>
      <w:r w:rsidRPr="00AC4FD6">
        <w:rPr>
          <w:rFonts w:ascii="Arial" w:eastAsia="Arial" w:hAnsi="Arial" w:cs="Arial"/>
          <w:b/>
          <w:color w:val="000000"/>
          <w:lang w:val="es-CR" w:eastAsia="en-US"/>
        </w:rPr>
        <w:t xml:space="preserve">:  </w:t>
      </w:r>
      <w:r w:rsidRPr="00AC4FD6">
        <w:rPr>
          <w:rFonts w:ascii="Arial" w:eastAsia="Arial" w:hAnsi="Arial" w:cs="Arial"/>
          <w:b/>
          <w:color w:val="000000"/>
          <w:u w:val="single"/>
          <w:lang w:val="es-CR" w:eastAsia="en-US"/>
        </w:rPr>
        <w:t>Este</w:t>
      </w:r>
      <w:proofErr w:type="gramEnd"/>
      <w:r w:rsidRPr="00AC4FD6">
        <w:rPr>
          <w:rFonts w:ascii="Arial" w:eastAsia="Arial" w:hAnsi="Arial" w:cs="Arial"/>
          <w:b/>
          <w:color w:val="000000"/>
          <w:u w:val="single"/>
          <w:lang w:val="es-CR" w:eastAsia="en-US"/>
        </w:rPr>
        <w:t xml:space="preserve"> acuerdo adquiere firmeza en la Sesión 3042, del 11 de octubre de 2017</w:t>
      </w:r>
    </w:p>
    <w:p w:rsidR="00334D2F" w:rsidRDefault="00334D2F" w:rsidP="000A6BE8">
      <w:pPr>
        <w:ind w:right="-91"/>
        <w:jc w:val="both"/>
        <w:rPr>
          <w:rFonts w:ascii="Arial" w:hAnsi="Arial" w:cs="Arial"/>
          <w:lang w:val="es-CR"/>
        </w:rPr>
      </w:pPr>
    </w:p>
    <w:p w:rsidR="00334D2F" w:rsidRPr="000D220C" w:rsidRDefault="00334D2F"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A559D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334D2F">
              <w:rPr>
                <w:rFonts w:ascii="Arial" w:eastAsia="Cambria" w:hAnsi="Arial" w:cs="Arial"/>
                <w:b/>
                <w:sz w:val="16"/>
                <w:szCs w:val="16"/>
                <w:lang w:val="es-ES_tradnl" w:eastAsia="en-US"/>
              </w:rPr>
              <w:t>(PUBLICAR)</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tc>
        <w:tc>
          <w:tcPr>
            <w:tcW w:w="4361" w:type="dxa"/>
          </w:tcPr>
          <w:p w:rsidR="00EC73DD" w:rsidRDefault="00EC73DD" w:rsidP="00A559D5">
            <w:pPr>
              <w:jc w:val="both"/>
              <w:rPr>
                <w:rFonts w:ascii="Arial" w:eastAsia="Cambria" w:hAnsi="Arial" w:cs="Arial"/>
                <w:b/>
                <w:sz w:val="16"/>
                <w:szCs w:val="16"/>
                <w:lang w:val="es-ES_tradnl" w:eastAsia="en-US"/>
              </w:rPr>
            </w:pPr>
          </w:p>
          <w:p w:rsidR="00EC73DD" w:rsidRDefault="00EC73DD" w:rsidP="00A559D5">
            <w:pPr>
              <w:rPr>
                <w:rFonts w:ascii="Arial" w:eastAsia="Cambria" w:hAnsi="Arial" w:cs="Arial"/>
                <w:b/>
                <w:sz w:val="16"/>
                <w:szCs w:val="16"/>
                <w:lang w:val="es-CR" w:eastAsia="en-US"/>
              </w:rPr>
            </w:pPr>
          </w:p>
        </w:tc>
        <w:tc>
          <w:tcPr>
            <w:tcW w:w="4361" w:type="dxa"/>
          </w:tcPr>
          <w:p w:rsidR="00EC73DD" w:rsidRDefault="00EC73DD" w:rsidP="00A559D5">
            <w:pPr>
              <w:jc w:val="both"/>
              <w:rPr>
                <w:rFonts w:ascii="Arial" w:eastAsia="Cambria" w:hAnsi="Arial" w:cs="Arial"/>
                <w:b/>
                <w:sz w:val="16"/>
                <w:szCs w:val="16"/>
                <w:lang w:val="es-ES_tradnl" w:eastAsia="en-US"/>
              </w:rPr>
            </w:pPr>
          </w:p>
        </w:tc>
        <w:tc>
          <w:tcPr>
            <w:tcW w:w="5103" w:type="dxa"/>
          </w:tcPr>
          <w:p w:rsidR="00EC73DD" w:rsidRDefault="00EC73DD" w:rsidP="00A559D5">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87" w:rsidRDefault="00522087">
      <w:r>
        <w:separator/>
      </w:r>
    </w:p>
  </w:endnote>
  <w:endnote w:type="continuationSeparator" w:id="0">
    <w:p w:rsidR="00522087" w:rsidRDefault="0052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87" w:rsidRDefault="00522087">
      <w:r>
        <w:separator/>
      </w:r>
    </w:p>
  </w:footnote>
  <w:footnote w:type="continuationSeparator" w:id="0">
    <w:p w:rsidR="00522087" w:rsidRDefault="0052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334D2F">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343E1C">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34D2F">
      <w:rPr>
        <w:rFonts w:ascii="Arial" w:eastAsia="Cambria" w:hAnsi="Arial" w:cs="Arial"/>
        <w:i/>
        <w:sz w:val="18"/>
        <w:szCs w:val="18"/>
        <w:lang w:val="es-ES_tradnl" w:eastAsia="x-none"/>
      </w:rPr>
      <w:t>04</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47C6D">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15:restartNumberingAfterBreak="0">
    <w:nsid w:val="0EB32AFA"/>
    <w:multiLevelType w:val="hybridMultilevel"/>
    <w:tmpl w:val="A92A55A6"/>
    <w:lvl w:ilvl="0" w:tplc="4DCA9096">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2"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1"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2"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3"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6" w15:restartNumberingAfterBreak="0">
    <w:nsid w:val="74844C8C"/>
    <w:multiLevelType w:val="hybridMultilevel"/>
    <w:tmpl w:val="49D4D288"/>
    <w:lvl w:ilvl="0" w:tplc="40FA484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0" w15:restartNumberingAfterBreak="0">
    <w:nsid w:val="7CF50DBB"/>
    <w:multiLevelType w:val="hybridMultilevel"/>
    <w:tmpl w:val="D43EC6EC"/>
    <w:lvl w:ilvl="0" w:tplc="91BA12F8">
      <w:start w:val="1"/>
      <w:numFmt w:val="lowerLetter"/>
      <w:lvlText w:val="%1."/>
      <w:lvlJc w:val="left"/>
      <w:pPr>
        <w:ind w:left="720" w:hanging="360"/>
      </w:pPr>
      <w:rPr>
        <w:rFonts w:ascii="Arial" w:hAnsi="Arial" w:cs="Times New Roman"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11"/>
  </w:num>
  <w:num w:numId="3">
    <w:abstractNumId w:val="19"/>
  </w:num>
  <w:num w:numId="4">
    <w:abstractNumId w:val="41"/>
  </w:num>
  <w:num w:numId="5">
    <w:abstractNumId w:val="25"/>
  </w:num>
  <w:num w:numId="6">
    <w:abstractNumId w:val="12"/>
  </w:num>
  <w:num w:numId="7">
    <w:abstractNumId w:val="14"/>
  </w:num>
  <w:num w:numId="8">
    <w:abstractNumId w:val="15"/>
  </w:num>
  <w:num w:numId="9">
    <w:abstractNumId w:val="25"/>
  </w:num>
  <w:num w:numId="10">
    <w:abstractNumId w:val="13"/>
  </w:num>
  <w:num w:numId="11">
    <w:abstractNumId w:val="27"/>
  </w:num>
  <w:num w:numId="12">
    <w:abstractNumId w:val="22"/>
  </w:num>
  <w:num w:numId="13">
    <w:abstractNumId w:val="1"/>
  </w:num>
  <w:num w:numId="14">
    <w:abstractNumId w:val="18"/>
  </w:num>
  <w:num w:numId="15">
    <w:abstractNumId w:val="38"/>
  </w:num>
  <w:num w:numId="16">
    <w:abstractNumId w:val="35"/>
  </w:num>
  <w:num w:numId="17">
    <w:abstractNumId w:val="8"/>
  </w:num>
  <w:num w:numId="18">
    <w:abstractNumId w:val="24"/>
  </w:num>
  <w:num w:numId="19">
    <w:abstractNumId w:val="7"/>
  </w:num>
  <w:num w:numId="20">
    <w:abstractNumId w:val="21"/>
  </w:num>
  <w:num w:numId="21">
    <w:abstractNumId w:val="3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
  </w:num>
  <w:num w:numId="25">
    <w:abstractNumId w:val="10"/>
  </w:num>
  <w:num w:numId="26">
    <w:abstractNumId w:val="23"/>
  </w:num>
  <w:num w:numId="27">
    <w:abstractNumId w:val="20"/>
  </w:num>
  <w:num w:numId="28">
    <w:abstractNumId w:val="9"/>
  </w:num>
  <w:num w:numId="29">
    <w:abstractNumId w:val="34"/>
  </w:num>
  <w:num w:numId="30">
    <w:abstractNumId w:val="28"/>
  </w:num>
  <w:num w:numId="31">
    <w:abstractNumId w:val="33"/>
  </w:num>
  <w:num w:numId="32">
    <w:abstractNumId w:val="42"/>
  </w:num>
  <w:num w:numId="33">
    <w:abstractNumId w:val="17"/>
  </w:num>
  <w:num w:numId="34">
    <w:abstractNumId w:val="3"/>
  </w:num>
  <w:num w:numId="35">
    <w:abstractNumId w:val="29"/>
  </w:num>
  <w:num w:numId="36">
    <w:abstractNumId w:val="32"/>
  </w:num>
  <w:num w:numId="37">
    <w:abstractNumId w:val="3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6"/>
  </w:num>
  <w:num w:numId="41">
    <w:abstractNumId w:val="5"/>
  </w:num>
  <w:num w:numId="42">
    <w:abstractNumId w:val="0"/>
  </w:num>
  <w:num w:numId="43">
    <w:abstractNumId w:val="6"/>
  </w:num>
  <w:num w:numId="44">
    <w:abstractNumId w:val="36"/>
  </w:num>
  <w:num w:numId="45">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C6D"/>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25ED"/>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4FD6"/>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029B-F101-4590-B4F4-DE288492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Pages>
  <Words>732</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156</cp:revision>
  <cp:lastPrinted>2017-10-04T19:53:00Z</cp:lastPrinted>
  <dcterms:created xsi:type="dcterms:W3CDTF">2016-10-05T20:00:00Z</dcterms:created>
  <dcterms:modified xsi:type="dcterms:W3CDTF">2017-10-11T20:29:00Z</dcterms:modified>
</cp:coreProperties>
</file>