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F5682E">
        <w:rPr>
          <w:rFonts w:ascii="Arial" w:hAnsi="Arial" w:cs="Arial"/>
          <w:b/>
          <w:bCs/>
          <w:iCs/>
          <w:sz w:val="26"/>
          <w:szCs w:val="22"/>
          <w:lang w:val="es-CR"/>
        </w:rPr>
        <w:t>722</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9001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r w:rsidR="00337455" w:rsidRPr="00267FAF">
              <w:rPr>
                <w:rFonts w:ascii="Arial" w:eastAsia="Cambria" w:hAnsi="Arial" w:cs="Arial"/>
                <w:sz w:val="22"/>
                <w:szCs w:val="22"/>
                <w:lang w:val="es-ES_tradnl" w:eastAsia="en-US"/>
              </w:rPr>
              <w:t xml:space="preserve"> </w:t>
            </w:r>
          </w:p>
          <w:p w:rsidR="00334D2F" w:rsidRDefault="00334D2F"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18579B">
              <w:rPr>
                <w:rFonts w:ascii="Arial" w:eastAsia="Cambria" w:hAnsi="Arial" w:cs="Arial"/>
                <w:sz w:val="22"/>
                <w:szCs w:val="22"/>
                <w:lang w:val="es-ES_tradnl" w:eastAsia="en-US"/>
              </w:rPr>
              <w:t xml:space="preserve">Licda. Silvia Watson, Vicerrectora de Administración </w:t>
            </w:r>
            <w:proofErr w:type="spellStart"/>
            <w:r w:rsidR="0018579B">
              <w:rPr>
                <w:rFonts w:ascii="Arial" w:eastAsia="Cambria" w:hAnsi="Arial" w:cs="Arial"/>
                <w:sz w:val="22"/>
                <w:szCs w:val="22"/>
                <w:lang w:val="es-ES_tradnl" w:eastAsia="en-US"/>
              </w:rPr>
              <w:t>a.i.</w:t>
            </w:r>
            <w:proofErr w:type="spellEnd"/>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Ing. Luis Paulino Méndez, Vicerrector de Docencia</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 xml:space="preserve">Dra. Paola Vega, Vicerrectora de Investigación y Extensión </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 xml:space="preserve">Dra. Claudia Madrizova, Vicerrectora de Vida Estudiantil y Servicios Académicos </w:t>
            </w:r>
          </w:p>
          <w:p w:rsidR="000D6061" w:rsidRPr="000D6061" w:rsidRDefault="000D6061" w:rsidP="000D60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0D6061">
              <w:rPr>
                <w:rFonts w:ascii="Arial" w:eastAsia="Cambria" w:hAnsi="Arial" w:cs="Arial"/>
                <w:sz w:val="22"/>
                <w:szCs w:val="22"/>
                <w:lang w:val="es-ES_tradnl" w:eastAsia="en-US"/>
              </w:rPr>
              <w:t>. Edgardo Vargas, Director Sede Regional San Carlos</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Arq. Marlene Ilama, Directora Centro Académico San José</w:t>
            </w:r>
          </w:p>
          <w:p w:rsidR="000D6061" w:rsidRDefault="0020429C" w:rsidP="000D6061">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0D6061">
              <w:rPr>
                <w:rFonts w:ascii="Arial" w:eastAsia="Cambria" w:hAnsi="Arial" w:cs="Arial"/>
                <w:sz w:val="22"/>
                <w:szCs w:val="22"/>
                <w:lang w:val="es-ES_tradnl" w:eastAsia="en-US"/>
              </w:rPr>
              <w:t>Dr. Roberto Pereira, Director Centro Académico de Alajuela</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Máster Roxana Jiménez, Directora Centro Académico de Limón</w:t>
            </w:r>
          </w:p>
          <w:p w:rsidR="000D6061" w:rsidRDefault="000D6061" w:rsidP="000D6061">
            <w:pPr>
              <w:ind w:left="45"/>
              <w:jc w:val="both"/>
              <w:rPr>
                <w:rFonts w:ascii="Arial" w:eastAsia="Cambria" w:hAnsi="Arial" w:cs="Arial"/>
                <w:sz w:val="22"/>
                <w:szCs w:val="22"/>
                <w:lang w:val="es-ES_tradnl" w:eastAsia="en-US"/>
              </w:rPr>
            </w:pPr>
            <w:proofErr w:type="spellStart"/>
            <w:r w:rsidRPr="000D6061">
              <w:rPr>
                <w:rFonts w:ascii="Arial" w:eastAsia="Cambria" w:hAnsi="Arial" w:cs="Arial"/>
                <w:sz w:val="22"/>
                <w:szCs w:val="22"/>
                <w:lang w:val="es-ES_tradnl" w:eastAsia="en-US"/>
              </w:rPr>
              <w:t>MAU</w:t>
            </w:r>
            <w:proofErr w:type="spellEnd"/>
            <w:r w:rsidRPr="000D6061">
              <w:rPr>
                <w:rFonts w:ascii="Arial" w:eastAsia="Cambria" w:hAnsi="Arial" w:cs="Arial"/>
                <w:sz w:val="22"/>
                <w:szCs w:val="22"/>
                <w:lang w:val="es-ES_tradnl" w:eastAsia="en-US"/>
              </w:rPr>
              <w:t>. Tatiana Fernández, Directora Oficina de Planificación Institucional</w:t>
            </w:r>
          </w:p>
          <w:p w:rsidR="000D6061" w:rsidRDefault="0018579B" w:rsidP="0018579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Silvia Watson, Directora Departamento Financiero Contable </w:t>
            </w:r>
          </w:p>
          <w:p w:rsidR="0018579B" w:rsidRPr="002D6978" w:rsidRDefault="0018579B" w:rsidP="0018579B">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18579B"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18</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334D2F">
              <w:rPr>
                <w:rFonts w:ascii="Arial" w:eastAsia="Cambria" w:hAnsi="Arial" w:cs="Arial"/>
                <w:b/>
                <w:sz w:val="22"/>
                <w:szCs w:val="22"/>
                <w:lang w:val="es-ES_tradnl" w:eastAsia="en-US"/>
              </w:rPr>
              <w:t>octubre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F5682E" w:rsidRPr="00F5682E" w:rsidRDefault="007742A1" w:rsidP="00F5682E">
            <w:pPr>
              <w:jc w:val="both"/>
              <w:rPr>
                <w:rFonts w:ascii="Arial" w:hAnsi="Arial" w:cs="Arial"/>
                <w:b/>
                <w:bCs/>
                <w:sz w:val="22"/>
                <w:szCs w:val="22"/>
                <w:lang w:val="es-CR"/>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190010">
              <w:rPr>
                <w:rFonts w:ascii="Arial" w:eastAsia="Calibri" w:hAnsi="Arial" w:cs="Arial"/>
                <w:b/>
                <w:sz w:val="22"/>
                <w:szCs w:val="22"/>
              </w:rPr>
              <w:t>4</w:t>
            </w:r>
            <w:r w:rsidR="0018579B">
              <w:rPr>
                <w:rFonts w:ascii="Arial" w:eastAsia="Calibri" w:hAnsi="Arial" w:cs="Arial"/>
                <w:b/>
                <w:sz w:val="22"/>
                <w:szCs w:val="22"/>
              </w:rPr>
              <w:t>3</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18579B">
              <w:rPr>
                <w:rFonts w:ascii="Arial" w:eastAsia="Calibri" w:hAnsi="Arial" w:cs="Arial"/>
                <w:b/>
                <w:sz w:val="22"/>
                <w:szCs w:val="22"/>
              </w:rPr>
              <w:t>1</w:t>
            </w:r>
            <w:r w:rsidR="00526F8D">
              <w:rPr>
                <w:rFonts w:ascii="Arial" w:eastAsia="Calibri" w:hAnsi="Arial" w:cs="Arial"/>
                <w:b/>
                <w:sz w:val="22"/>
                <w:szCs w:val="22"/>
              </w:rPr>
              <w:t>1</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18579B">
              <w:rPr>
                <w:rFonts w:ascii="Arial" w:eastAsia="Calibri" w:hAnsi="Arial" w:cs="Arial"/>
                <w:b/>
                <w:sz w:val="22"/>
                <w:szCs w:val="22"/>
              </w:rPr>
              <w:t>18</w:t>
            </w:r>
            <w:r w:rsidRPr="00267FAF">
              <w:rPr>
                <w:rFonts w:ascii="Arial" w:eastAsia="Calibri" w:hAnsi="Arial" w:cs="Arial"/>
                <w:b/>
                <w:sz w:val="22"/>
                <w:szCs w:val="22"/>
              </w:rPr>
              <w:t xml:space="preserve"> de </w:t>
            </w:r>
            <w:r w:rsidR="00334D2F">
              <w:rPr>
                <w:rFonts w:ascii="Arial" w:eastAsia="Calibri" w:hAnsi="Arial" w:cs="Arial"/>
                <w:b/>
                <w:sz w:val="22"/>
                <w:szCs w:val="22"/>
              </w:rPr>
              <w:t>octubre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 xml:space="preserve">.  </w:t>
            </w:r>
            <w:r w:rsidR="00F5682E" w:rsidRPr="00F5682E">
              <w:rPr>
                <w:rFonts w:ascii="Arial" w:hAnsi="Arial" w:cs="Arial"/>
                <w:b/>
                <w:bCs/>
                <w:sz w:val="22"/>
                <w:szCs w:val="22"/>
                <w:lang w:val="es-CR"/>
              </w:rPr>
              <w:t>Modifica</w:t>
            </w:r>
            <w:r w:rsidR="00F64E5C">
              <w:rPr>
                <w:rFonts w:ascii="Arial" w:hAnsi="Arial" w:cs="Arial"/>
                <w:b/>
                <w:bCs/>
                <w:sz w:val="22"/>
                <w:szCs w:val="22"/>
                <w:lang w:val="es-CR"/>
              </w:rPr>
              <w:t>ción de</w:t>
            </w:r>
            <w:r w:rsidR="00F5682E" w:rsidRPr="00F5682E">
              <w:rPr>
                <w:rFonts w:ascii="Arial" w:hAnsi="Arial" w:cs="Arial"/>
                <w:b/>
                <w:bCs/>
                <w:sz w:val="22"/>
                <w:szCs w:val="22"/>
                <w:lang w:val="es-CR"/>
              </w:rPr>
              <w:t xml:space="preserve"> los recursos en el Presupuesto Extraordinario No. 01-2017, para el Centro Académico San José</w:t>
            </w:r>
          </w:p>
          <w:p w:rsidR="00CE5E1A" w:rsidRPr="007F1052" w:rsidRDefault="00CE5E1A" w:rsidP="0018579B">
            <w:pPr>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059AB" w:rsidRDefault="008059AB" w:rsidP="007742A1">
      <w:pPr>
        <w:jc w:val="both"/>
        <w:rPr>
          <w:rFonts w:ascii="Arial" w:eastAsia="Cambria" w:hAnsi="Arial" w:cs="Arial"/>
          <w:lang w:val="es-ES_tradnl" w:eastAsia="en-US"/>
        </w:rPr>
      </w:pPr>
    </w:p>
    <w:p w:rsidR="00F5682E" w:rsidRPr="00F5682E" w:rsidRDefault="00F5682E" w:rsidP="00F5682E">
      <w:pPr>
        <w:ind w:left="1418" w:hanging="1418"/>
        <w:jc w:val="both"/>
        <w:rPr>
          <w:rFonts w:ascii="Arial" w:hAnsi="Arial" w:cs="Arial"/>
          <w:b/>
          <w:bCs/>
          <w:lang w:val="es-CR"/>
        </w:rPr>
      </w:pPr>
      <w:r w:rsidRPr="00F5682E">
        <w:rPr>
          <w:rFonts w:ascii="Arial" w:hAnsi="Arial" w:cs="Arial"/>
          <w:b/>
          <w:bCs/>
          <w:lang w:val="es-CR"/>
        </w:rPr>
        <w:t>RESULTANDO QUE:</w:t>
      </w:r>
    </w:p>
    <w:p w:rsidR="00F5682E" w:rsidRPr="00F5682E" w:rsidRDefault="00F5682E" w:rsidP="00F5682E">
      <w:pPr>
        <w:jc w:val="both"/>
        <w:rPr>
          <w:rFonts w:ascii="Arial" w:hAnsi="Arial" w:cs="Arial"/>
          <w:b/>
          <w:bCs/>
          <w:lang w:val="es-CR"/>
        </w:rPr>
      </w:pPr>
    </w:p>
    <w:p w:rsidR="00F5682E" w:rsidRPr="00F5682E" w:rsidRDefault="00F5682E" w:rsidP="00F5682E">
      <w:pPr>
        <w:numPr>
          <w:ilvl w:val="0"/>
          <w:numId w:val="47"/>
        </w:numPr>
        <w:ind w:left="284"/>
        <w:jc w:val="both"/>
        <w:rPr>
          <w:rFonts w:ascii="Arial" w:hAnsi="Arial" w:cs="Arial"/>
          <w:lang w:val="es-CR"/>
        </w:rPr>
      </w:pPr>
      <w:r w:rsidRPr="00F5682E">
        <w:rPr>
          <w:rFonts w:ascii="Arial" w:hAnsi="Arial" w:cs="Arial"/>
          <w:lang w:val="es-CR"/>
        </w:rPr>
        <w:t>El Estatuto Orgánico del Instituto Tecnológico de Costa Rica, en su Artículo 18, establece lo siguiente:</w:t>
      </w:r>
    </w:p>
    <w:p w:rsidR="00F5682E" w:rsidRPr="00F5682E" w:rsidRDefault="00F5682E" w:rsidP="00F5682E">
      <w:pPr>
        <w:ind w:left="360"/>
        <w:jc w:val="both"/>
        <w:rPr>
          <w:rFonts w:ascii="Arial" w:hAnsi="Arial" w:cs="Arial"/>
          <w:lang w:val="es-CR"/>
        </w:rPr>
      </w:pPr>
    </w:p>
    <w:p w:rsidR="00F5682E" w:rsidRPr="00F5682E" w:rsidRDefault="00F5682E" w:rsidP="00F5682E">
      <w:pPr>
        <w:ind w:left="720" w:right="689"/>
        <w:jc w:val="both"/>
        <w:rPr>
          <w:rFonts w:ascii="Arial" w:hAnsi="Arial" w:cs="Arial"/>
          <w:i/>
          <w:lang w:val="es-CR"/>
        </w:rPr>
      </w:pPr>
      <w:r w:rsidRPr="00F5682E">
        <w:rPr>
          <w:rFonts w:ascii="Arial" w:hAnsi="Arial" w:cs="Arial"/>
          <w:i/>
          <w:lang w:val="es-CR"/>
        </w:rPr>
        <w:t>“Artículo 18:   Son funciones del Consejo Institucional</w:t>
      </w:r>
    </w:p>
    <w:p w:rsidR="00F5682E" w:rsidRPr="00F5682E" w:rsidRDefault="00F5682E" w:rsidP="00F5682E">
      <w:pPr>
        <w:ind w:left="720" w:right="689"/>
        <w:jc w:val="both"/>
        <w:rPr>
          <w:rFonts w:ascii="Arial" w:hAnsi="Arial" w:cs="Arial"/>
          <w:i/>
          <w:lang w:val="es-CR"/>
        </w:rPr>
      </w:pPr>
    </w:p>
    <w:p w:rsidR="00F5682E" w:rsidRPr="00F5682E" w:rsidRDefault="00F5682E" w:rsidP="00F5682E">
      <w:pPr>
        <w:ind w:left="720" w:right="689"/>
        <w:jc w:val="both"/>
        <w:rPr>
          <w:rFonts w:ascii="Arial" w:hAnsi="Arial" w:cs="Arial"/>
          <w:i/>
          <w:lang w:val="es-CR"/>
        </w:rPr>
      </w:pPr>
      <w:r w:rsidRPr="00F5682E">
        <w:rPr>
          <w:rFonts w:ascii="Arial" w:hAnsi="Arial" w:cs="Arial"/>
          <w:i/>
          <w:lang w:val="es-CR"/>
        </w:rPr>
        <w:t>…</w:t>
      </w:r>
    </w:p>
    <w:p w:rsidR="00F5682E" w:rsidRPr="00F5682E" w:rsidRDefault="00F5682E" w:rsidP="00F5682E">
      <w:pPr>
        <w:ind w:left="720" w:right="689"/>
        <w:jc w:val="both"/>
        <w:rPr>
          <w:rFonts w:ascii="Arial" w:hAnsi="Arial" w:cs="Arial"/>
          <w:i/>
          <w:lang w:val="es-CR"/>
        </w:rPr>
      </w:pPr>
    </w:p>
    <w:p w:rsidR="00F5682E" w:rsidRPr="00F5682E" w:rsidRDefault="00F5682E" w:rsidP="00F5682E">
      <w:pPr>
        <w:ind w:left="993" w:right="476" w:hanging="273"/>
        <w:jc w:val="both"/>
        <w:rPr>
          <w:rFonts w:ascii="Arial" w:hAnsi="Arial" w:cs="Arial"/>
          <w:i/>
          <w:lang w:val="es-CR"/>
        </w:rPr>
      </w:pPr>
      <w:r w:rsidRPr="00F5682E">
        <w:rPr>
          <w:rFonts w:ascii="Arial" w:hAnsi="Arial" w:cs="Arial"/>
          <w:i/>
          <w:lang w:val="es-CR"/>
        </w:rPr>
        <w:t>b. Aprobar el Plan estratégico institucional y los Planes anuales operativos, el presupuesto del Instituto, y los indicadores de gestión, de acuerdo con lo establecido en el Estatuto Orgánico y en la reglamentación respectiva”.</w:t>
      </w:r>
    </w:p>
    <w:p w:rsidR="00F5682E" w:rsidRPr="00F5682E" w:rsidRDefault="00F5682E" w:rsidP="00F5682E">
      <w:pPr>
        <w:ind w:left="993" w:right="476" w:hanging="273"/>
        <w:jc w:val="both"/>
        <w:rPr>
          <w:rFonts w:ascii="Arial" w:hAnsi="Arial" w:cs="Arial"/>
          <w:i/>
          <w:lang w:val="es-CR"/>
        </w:rPr>
      </w:pPr>
    </w:p>
    <w:p w:rsidR="00F5682E" w:rsidRPr="00F5682E" w:rsidRDefault="00F5682E" w:rsidP="00F5682E">
      <w:pPr>
        <w:numPr>
          <w:ilvl w:val="0"/>
          <w:numId w:val="47"/>
        </w:numPr>
        <w:ind w:left="284"/>
        <w:jc w:val="both"/>
        <w:rPr>
          <w:rFonts w:ascii="Arial" w:hAnsi="Arial" w:cs="Arial"/>
          <w:lang w:val="es-CR"/>
        </w:rPr>
      </w:pPr>
      <w:r w:rsidRPr="00F5682E">
        <w:rPr>
          <w:rFonts w:ascii="Arial" w:hAnsi="Arial" w:cs="Arial"/>
          <w:lang w:val="es-CR"/>
        </w:rPr>
        <w:t xml:space="preserve">El Artículo 6 del Reglamento para la </w:t>
      </w:r>
      <w:r w:rsidR="00F64E5C">
        <w:rPr>
          <w:rFonts w:ascii="Arial" w:hAnsi="Arial" w:cs="Arial"/>
          <w:lang w:val="es-CR"/>
        </w:rPr>
        <w:t>A</w:t>
      </w:r>
      <w:r w:rsidRPr="00F5682E">
        <w:rPr>
          <w:rFonts w:ascii="Arial" w:hAnsi="Arial" w:cs="Arial"/>
          <w:lang w:val="es-CR"/>
        </w:rPr>
        <w:t xml:space="preserve">plicación de Modificaciones Presupuestarias del ITCR, </w:t>
      </w:r>
      <w:bookmarkStart w:id="0" w:name="_GoBack"/>
      <w:bookmarkEnd w:id="0"/>
      <w:r w:rsidRPr="00F5682E">
        <w:rPr>
          <w:rFonts w:ascii="Arial" w:hAnsi="Arial" w:cs="Arial"/>
          <w:lang w:val="es-CR"/>
        </w:rPr>
        <w:t>dice:</w:t>
      </w:r>
    </w:p>
    <w:p w:rsidR="00F5682E" w:rsidRDefault="00F5682E" w:rsidP="00F5682E">
      <w:pPr>
        <w:ind w:left="284"/>
        <w:jc w:val="both"/>
        <w:rPr>
          <w:rFonts w:ascii="Arial" w:hAnsi="Arial" w:cs="Arial"/>
          <w:highlight w:val="yellow"/>
          <w:lang w:val="es-CR"/>
        </w:rPr>
      </w:pPr>
    </w:p>
    <w:p w:rsidR="00F5682E" w:rsidRPr="00F5682E" w:rsidRDefault="00F5682E" w:rsidP="00F5682E">
      <w:pPr>
        <w:pStyle w:val="NormalWeb"/>
        <w:spacing w:before="0" w:beforeAutospacing="0" w:after="0" w:afterAutospacing="0"/>
        <w:ind w:left="284"/>
        <w:rPr>
          <w:rFonts w:ascii="Arial" w:hAnsi="Arial" w:cs="Arial"/>
          <w:i/>
          <w:sz w:val="22"/>
          <w:szCs w:val="22"/>
        </w:rPr>
      </w:pPr>
      <w:r w:rsidRPr="00F5682E">
        <w:rPr>
          <w:rFonts w:ascii="Arial" w:hAnsi="Arial" w:cs="Arial"/>
          <w:i/>
          <w:sz w:val="22"/>
          <w:szCs w:val="22"/>
        </w:rPr>
        <w:t xml:space="preserve">“Artículo 6 </w:t>
      </w:r>
    </w:p>
    <w:p w:rsidR="00F5682E" w:rsidRPr="00F5682E" w:rsidRDefault="00F5682E" w:rsidP="00F5682E">
      <w:pPr>
        <w:ind w:left="284"/>
        <w:jc w:val="both"/>
        <w:rPr>
          <w:rFonts w:ascii="Arial" w:hAnsi="Arial" w:cs="Arial"/>
          <w:i/>
          <w:sz w:val="22"/>
          <w:szCs w:val="22"/>
          <w:highlight w:val="yellow"/>
          <w:lang w:val="es-CR"/>
        </w:rPr>
      </w:pPr>
      <w:r w:rsidRPr="00F5682E">
        <w:rPr>
          <w:rFonts w:ascii="Arial" w:hAnsi="Arial" w:cs="Arial"/>
          <w:i/>
          <w:sz w:val="22"/>
          <w:szCs w:val="22"/>
        </w:rPr>
        <w:t>Los encargados de las unidades ejecutoras tramitarán las solicitudes de modificación al presupuesto, las cuales deben ser aprobadas por el encargado del programa, siempre que no impliquen variaciones al Plan Anual Operativo, a acuerdos del Consejo Institucional en los que se defina el objetivo de los fondos o se disminuya el contenido presupuestario de las partidas de Fondos Restringidos o de la partida cuentas especiales.  En caso contrario dichas solicitudes deberán ser analizadas y aprobadas por el Consejo Institucional, con excepción de lo indicado en el Artículo 7 de este Reglamento”.</w:t>
      </w:r>
    </w:p>
    <w:p w:rsidR="00F5682E" w:rsidRPr="00F5682E" w:rsidRDefault="00F5682E" w:rsidP="00F5682E">
      <w:pPr>
        <w:jc w:val="both"/>
        <w:rPr>
          <w:rFonts w:ascii="Arial" w:hAnsi="Arial" w:cs="Arial"/>
          <w:i/>
          <w:sz w:val="22"/>
          <w:szCs w:val="22"/>
          <w:highlight w:val="yellow"/>
          <w:lang w:val="es-CR"/>
        </w:rPr>
      </w:pPr>
    </w:p>
    <w:p w:rsidR="00F5682E" w:rsidRPr="00F5682E" w:rsidRDefault="00F5682E" w:rsidP="00F5682E">
      <w:pPr>
        <w:ind w:left="993" w:right="476" w:hanging="273"/>
        <w:jc w:val="both"/>
        <w:rPr>
          <w:rFonts w:ascii="Arial" w:hAnsi="Arial" w:cs="Arial"/>
          <w:i/>
          <w:lang w:val="es-CR"/>
        </w:rPr>
      </w:pPr>
    </w:p>
    <w:p w:rsidR="00F5682E" w:rsidRPr="00F5682E" w:rsidRDefault="00F5682E" w:rsidP="00F5682E">
      <w:pPr>
        <w:numPr>
          <w:ilvl w:val="0"/>
          <w:numId w:val="47"/>
        </w:numPr>
        <w:ind w:left="284"/>
        <w:jc w:val="both"/>
        <w:rPr>
          <w:rFonts w:ascii="Arial" w:hAnsi="Arial" w:cs="Arial"/>
          <w:lang w:val="es-CR"/>
        </w:rPr>
      </w:pPr>
      <w:r w:rsidRPr="00F5682E">
        <w:rPr>
          <w:rFonts w:ascii="Arial" w:hAnsi="Arial" w:cs="Arial"/>
          <w:lang w:val="es-CR"/>
        </w:rPr>
        <w:t>El Consejo Institucional en la Sesión No. 3018, Artículo 8, del 19 de abril de 2017, aprobó el Presupuesto Extraordinario No. 01-2017, en el cual se incluyó el siguiente monto:</w:t>
      </w:r>
    </w:p>
    <w:p w:rsidR="00F5682E" w:rsidRPr="00F5682E" w:rsidRDefault="00F5682E" w:rsidP="00F5682E">
      <w:pPr>
        <w:jc w:val="both"/>
        <w:outlineLvl w:val="0"/>
        <w:rPr>
          <w:rFonts w:ascii="Arial" w:hAnsi="Arial" w:cs="Arial"/>
          <w:b/>
          <w:lang w:val="es-CR"/>
        </w:rPr>
      </w:pPr>
    </w:p>
    <w:tbl>
      <w:tblPr>
        <w:tblW w:w="5129" w:type="pct"/>
        <w:tblCellMar>
          <w:left w:w="70" w:type="dxa"/>
          <w:right w:w="70" w:type="dxa"/>
        </w:tblCellMar>
        <w:tblLook w:val="04A0" w:firstRow="1" w:lastRow="0" w:firstColumn="1" w:lastColumn="0" w:noHBand="0" w:noVBand="1"/>
      </w:tblPr>
      <w:tblGrid>
        <w:gridCol w:w="927"/>
        <w:gridCol w:w="1122"/>
        <w:gridCol w:w="763"/>
        <w:gridCol w:w="1137"/>
        <w:gridCol w:w="945"/>
        <w:gridCol w:w="833"/>
        <w:gridCol w:w="1012"/>
        <w:gridCol w:w="569"/>
        <w:gridCol w:w="1043"/>
        <w:gridCol w:w="943"/>
      </w:tblGrid>
      <w:tr w:rsidR="00F5682E" w:rsidRPr="00F5682E" w:rsidTr="00F5682E">
        <w:trPr>
          <w:trHeight w:val="1020"/>
          <w:tblHeader/>
        </w:trPr>
        <w:tc>
          <w:tcPr>
            <w:tcW w:w="522" w:type="pct"/>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F5682E" w:rsidRPr="00F5682E" w:rsidRDefault="00F5682E" w:rsidP="00F5682E">
            <w:pPr>
              <w:jc w:val="center"/>
              <w:rPr>
                <w:rFonts w:ascii="Arial" w:hAnsi="Arial" w:cs="Arial"/>
                <w:b/>
                <w:bCs/>
                <w:sz w:val="14"/>
                <w:szCs w:val="14"/>
                <w:lang w:val="es-CR" w:eastAsia="es-CR"/>
              </w:rPr>
            </w:pPr>
            <w:r w:rsidRPr="00F5682E">
              <w:rPr>
                <w:rFonts w:ascii="Arial" w:hAnsi="Arial" w:cs="Arial"/>
                <w:b/>
                <w:bCs/>
                <w:sz w:val="14"/>
                <w:szCs w:val="14"/>
                <w:lang w:val="es-CR" w:eastAsia="es-CR"/>
              </w:rPr>
              <w:t>#</w:t>
            </w:r>
          </w:p>
        </w:tc>
        <w:tc>
          <w:tcPr>
            <w:tcW w:w="626" w:type="pct"/>
            <w:tcBorders>
              <w:top w:val="single" w:sz="4" w:space="0" w:color="auto"/>
              <w:left w:val="nil"/>
              <w:bottom w:val="single" w:sz="4" w:space="0" w:color="auto"/>
              <w:right w:val="single" w:sz="4" w:space="0" w:color="auto"/>
            </w:tcBorders>
            <w:shd w:val="clear" w:color="auto" w:fill="8DB3E2"/>
            <w:vAlign w:val="center"/>
            <w:hideMark/>
          </w:tcPr>
          <w:p w:rsidR="00F5682E" w:rsidRPr="00F5682E" w:rsidRDefault="00F5682E" w:rsidP="00F5682E">
            <w:pPr>
              <w:jc w:val="center"/>
              <w:rPr>
                <w:rFonts w:ascii="Arial" w:hAnsi="Arial" w:cs="Arial"/>
                <w:b/>
                <w:bCs/>
                <w:sz w:val="14"/>
                <w:szCs w:val="14"/>
                <w:lang w:val="es-CR" w:eastAsia="es-CR"/>
              </w:rPr>
            </w:pPr>
            <w:r w:rsidRPr="00F5682E">
              <w:rPr>
                <w:rFonts w:ascii="Arial" w:hAnsi="Arial" w:cs="Arial"/>
                <w:b/>
                <w:bCs/>
                <w:sz w:val="14"/>
                <w:szCs w:val="14"/>
                <w:lang w:val="es-CR" w:eastAsia="es-CR"/>
              </w:rPr>
              <w:t>Nombre de Proyecto</w:t>
            </w:r>
          </w:p>
        </w:tc>
        <w:tc>
          <w:tcPr>
            <w:tcW w:w="391" w:type="pct"/>
            <w:tcBorders>
              <w:top w:val="single" w:sz="4" w:space="0" w:color="auto"/>
              <w:left w:val="nil"/>
              <w:bottom w:val="single" w:sz="4" w:space="0" w:color="auto"/>
              <w:right w:val="single" w:sz="4" w:space="0" w:color="auto"/>
            </w:tcBorders>
            <w:shd w:val="clear" w:color="auto" w:fill="8DB3E2"/>
            <w:vAlign w:val="center"/>
            <w:hideMark/>
          </w:tcPr>
          <w:p w:rsidR="00F5682E" w:rsidRPr="00F5682E" w:rsidRDefault="00F5682E" w:rsidP="00F5682E">
            <w:pPr>
              <w:jc w:val="center"/>
              <w:rPr>
                <w:rFonts w:ascii="Arial" w:hAnsi="Arial" w:cs="Arial"/>
                <w:b/>
                <w:bCs/>
                <w:sz w:val="14"/>
                <w:szCs w:val="14"/>
                <w:lang w:val="es-CR" w:eastAsia="es-CR"/>
              </w:rPr>
            </w:pPr>
            <w:r w:rsidRPr="00F5682E">
              <w:rPr>
                <w:rFonts w:ascii="Arial" w:hAnsi="Arial" w:cs="Arial"/>
                <w:b/>
                <w:bCs/>
                <w:sz w:val="14"/>
                <w:szCs w:val="14"/>
                <w:lang w:val="es-CR" w:eastAsia="es-CR"/>
              </w:rPr>
              <w:t>Venta de Servicios  Reserva de Fondos Mixtos</w:t>
            </w:r>
          </w:p>
        </w:tc>
        <w:tc>
          <w:tcPr>
            <w:tcW w:w="583" w:type="pct"/>
            <w:tcBorders>
              <w:top w:val="single" w:sz="4" w:space="0" w:color="auto"/>
              <w:left w:val="nil"/>
              <w:bottom w:val="single" w:sz="4" w:space="0" w:color="auto"/>
              <w:right w:val="single" w:sz="4" w:space="0" w:color="auto"/>
            </w:tcBorders>
            <w:shd w:val="clear" w:color="auto" w:fill="8DB3E2"/>
            <w:vAlign w:val="center"/>
            <w:hideMark/>
          </w:tcPr>
          <w:p w:rsidR="00F5682E" w:rsidRPr="00F5682E" w:rsidRDefault="00F5682E" w:rsidP="00F5682E">
            <w:pPr>
              <w:jc w:val="center"/>
              <w:rPr>
                <w:rFonts w:ascii="Arial" w:hAnsi="Arial" w:cs="Arial"/>
                <w:b/>
                <w:bCs/>
                <w:sz w:val="14"/>
                <w:szCs w:val="14"/>
                <w:lang w:val="es-CR" w:eastAsia="es-CR"/>
              </w:rPr>
            </w:pPr>
            <w:r w:rsidRPr="00F5682E">
              <w:rPr>
                <w:rFonts w:ascii="Arial" w:hAnsi="Arial" w:cs="Arial"/>
                <w:b/>
                <w:bCs/>
                <w:sz w:val="14"/>
                <w:szCs w:val="14"/>
                <w:lang w:val="es-CR" w:eastAsia="es-CR"/>
              </w:rPr>
              <w:t>Transferencias Gobierno Central, Ley 5909 Fondo  Sistema</w:t>
            </w:r>
          </w:p>
        </w:tc>
        <w:tc>
          <w:tcPr>
            <w:tcW w:w="531" w:type="pct"/>
            <w:tcBorders>
              <w:top w:val="single" w:sz="4" w:space="0" w:color="auto"/>
              <w:left w:val="nil"/>
              <w:bottom w:val="single" w:sz="4" w:space="0" w:color="auto"/>
              <w:right w:val="single" w:sz="4" w:space="0" w:color="auto"/>
            </w:tcBorders>
            <w:shd w:val="clear" w:color="auto" w:fill="8DB3E2"/>
            <w:vAlign w:val="center"/>
            <w:hideMark/>
          </w:tcPr>
          <w:p w:rsidR="00F5682E" w:rsidRPr="00F5682E" w:rsidRDefault="00F5682E" w:rsidP="00F5682E">
            <w:pPr>
              <w:jc w:val="center"/>
              <w:rPr>
                <w:rFonts w:ascii="Arial" w:hAnsi="Arial" w:cs="Arial"/>
                <w:b/>
                <w:bCs/>
                <w:sz w:val="14"/>
                <w:szCs w:val="14"/>
                <w:lang w:val="es-CR" w:eastAsia="es-CR"/>
              </w:rPr>
            </w:pPr>
            <w:r w:rsidRPr="00F5682E">
              <w:rPr>
                <w:rFonts w:ascii="Arial" w:hAnsi="Arial" w:cs="Arial"/>
                <w:b/>
                <w:bCs/>
                <w:sz w:val="14"/>
                <w:szCs w:val="14"/>
                <w:lang w:val="es-CR" w:eastAsia="es-CR"/>
              </w:rPr>
              <w:t xml:space="preserve">Superávit Propio 2016: </w:t>
            </w:r>
          </w:p>
        </w:tc>
        <w:tc>
          <w:tcPr>
            <w:tcW w:w="471" w:type="pct"/>
            <w:tcBorders>
              <w:top w:val="single" w:sz="4" w:space="0" w:color="auto"/>
              <w:left w:val="nil"/>
              <w:bottom w:val="single" w:sz="4" w:space="0" w:color="auto"/>
              <w:right w:val="single" w:sz="4" w:space="0" w:color="auto"/>
            </w:tcBorders>
            <w:shd w:val="clear" w:color="auto" w:fill="8DB3E2"/>
            <w:vAlign w:val="center"/>
            <w:hideMark/>
          </w:tcPr>
          <w:p w:rsidR="00F5682E" w:rsidRPr="00F5682E" w:rsidRDefault="00F5682E" w:rsidP="00F5682E">
            <w:pPr>
              <w:jc w:val="center"/>
              <w:rPr>
                <w:rFonts w:ascii="Arial" w:hAnsi="Arial" w:cs="Arial"/>
                <w:b/>
                <w:bCs/>
                <w:sz w:val="14"/>
                <w:szCs w:val="14"/>
                <w:lang w:val="es-CR" w:eastAsia="es-CR"/>
              </w:rPr>
            </w:pPr>
            <w:r w:rsidRPr="00F5682E">
              <w:rPr>
                <w:rFonts w:ascii="Arial" w:hAnsi="Arial" w:cs="Arial"/>
                <w:b/>
                <w:bCs/>
                <w:sz w:val="14"/>
                <w:szCs w:val="14"/>
                <w:lang w:val="es-CR" w:eastAsia="es-CR"/>
              </w:rPr>
              <w:t xml:space="preserve">Superávit Esp. 2016: </w:t>
            </w:r>
          </w:p>
        </w:tc>
        <w:tc>
          <w:tcPr>
            <w:tcW w:w="519" w:type="pct"/>
            <w:tcBorders>
              <w:top w:val="single" w:sz="4" w:space="0" w:color="auto"/>
              <w:left w:val="nil"/>
              <w:bottom w:val="single" w:sz="4" w:space="0" w:color="auto"/>
              <w:right w:val="single" w:sz="4" w:space="0" w:color="auto"/>
            </w:tcBorders>
            <w:shd w:val="clear" w:color="auto" w:fill="8DB3E2"/>
            <w:vAlign w:val="center"/>
            <w:hideMark/>
          </w:tcPr>
          <w:p w:rsidR="00F5682E" w:rsidRPr="00F5682E" w:rsidRDefault="00F5682E" w:rsidP="00F5682E">
            <w:pPr>
              <w:jc w:val="center"/>
              <w:rPr>
                <w:rFonts w:ascii="Arial" w:hAnsi="Arial" w:cs="Arial"/>
                <w:b/>
                <w:bCs/>
                <w:sz w:val="14"/>
                <w:szCs w:val="14"/>
                <w:lang w:val="es-CR" w:eastAsia="es-CR"/>
              </w:rPr>
            </w:pPr>
            <w:r w:rsidRPr="00F5682E">
              <w:rPr>
                <w:rFonts w:ascii="Arial" w:hAnsi="Arial" w:cs="Arial"/>
                <w:b/>
                <w:bCs/>
                <w:sz w:val="14"/>
                <w:szCs w:val="14"/>
                <w:lang w:val="es-CR" w:eastAsia="es-CR"/>
              </w:rPr>
              <w:t>Responsable de ejecutar los recursos</w:t>
            </w:r>
          </w:p>
        </w:tc>
        <w:tc>
          <w:tcPr>
            <w:tcW w:w="292" w:type="pct"/>
            <w:tcBorders>
              <w:top w:val="single" w:sz="4" w:space="0" w:color="auto"/>
              <w:left w:val="nil"/>
              <w:bottom w:val="single" w:sz="4" w:space="0" w:color="auto"/>
              <w:right w:val="single" w:sz="4" w:space="0" w:color="auto"/>
            </w:tcBorders>
            <w:shd w:val="clear" w:color="auto" w:fill="8DB3E2"/>
            <w:vAlign w:val="center"/>
            <w:hideMark/>
          </w:tcPr>
          <w:p w:rsidR="00F5682E" w:rsidRPr="00F5682E" w:rsidRDefault="00F5682E" w:rsidP="00F5682E">
            <w:pPr>
              <w:jc w:val="center"/>
              <w:rPr>
                <w:rFonts w:ascii="Arial" w:hAnsi="Arial" w:cs="Arial"/>
                <w:b/>
                <w:bCs/>
                <w:sz w:val="14"/>
                <w:szCs w:val="14"/>
                <w:lang w:val="es-CR" w:eastAsia="es-CR"/>
              </w:rPr>
            </w:pPr>
            <w:r w:rsidRPr="00F5682E">
              <w:rPr>
                <w:rFonts w:ascii="Arial" w:hAnsi="Arial" w:cs="Arial"/>
                <w:b/>
                <w:bCs/>
                <w:sz w:val="14"/>
                <w:szCs w:val="14"/>
                <w:lang w:val="es-CR" w:eastAsia="es-CR"/>
              </w:rPr>
              <w:t>Metas del PAO</w:t>
            </w:r>
          </w:p>
        </w:tc>
        <w:tc>
          <w:tcPr>
            <w:tcW w:w="535" w:type="pct"/>
            <w:tcBorders>
              <w:top w:val="single" w:sz="4" w:space="0" w:color="auto"/>
              <w:left w:val="nil"/>
              <w:bottom w:val="single" w:sz="4" w:space="0" w:color="auto"/>
              <w:right w:val="single" w:sz="4" w:space="0" w:color="auto"/>
            </w:tcBorders>
            <w:shd w:val="clear" w:color="auto" w:fill="8DB3E2"/>
            <w:vAlign w:val="center"/>
            <w:hideMark/>
          </w:tcPr>
          <w:p w:rsidR="00F5682E" w:rsidRPr="00F5682E" w:rsidRDefault="00F5682E" w:rsidP="00F5682E">
            <w:pPr>
              <w:jc w:val="center"/>
              <w:rPr>
                <w:rFonts w:ascii="Arial" w:hAnsi="Arial" w:cs="Arial"/>
                <w:b/>
                <w:bCs/>
                <w:sz w:val="14"/>
                <w:szCs w:val="14"/>
                <w:lang w:val="es-CR" w:eastAsia="es-CR"/>
              </w:rPr>
            </w:pPr>
            <w:r w:rsidRPr="00F5682E">
              <w:rPr>
                <w:rFonts w:ascii="Arial" w:hAnsi="Arial" w:cs="Arial"/>
                <w:b/>
                <w:bCs/>
                <w:sz w:val="14"/>
                <w:szCs w:val="14"/>
                <w:lang w:val="es-CR" w:eastAsia="es-CR"/>
              </w:rPr>
              <w:t>Plan táctico modificado</w:t>
            </w:r>
          </w:p>
        </w:tc>
        <w:tc>
          <w:tcPr>
            <w:tcW w:w="531" w:type="pct"/>
            <w:tcBorders>
              <w:top w:val="single" w:sz="4" w:space="0" w:color="auto"/>
              <w:left w:val="nil"/>
              <w:bottom w:val="single" w:sz="4" w:space="0" w:color="auto"/>
              <w:right w:val="single" w:sz="4" w:space="0" w:color="auto"/>
            </w:tcBorders>
            <w:shd w:val="clear" w:color="auto" w:fill="8DB3E2"/>
            <w:vAlign w:val="center"/>
            <w:hideMark/>
          </w:tcPr>
          <w:p w:rsidR="00F5682E" w:rsidRPr="00F5682E" w:rsidRDefault="00F5682E" w:rsidP="00F5682E">
            <w:pPr>
              <w:jc w:val="center"/>
              <w:rPr>
                <w:rFonts w:ascii="Arial" w:hAnsi="Arial" w:cs="Arial"/>
                <w:b/>
                <w:bCs/>
                <w:sz w:val="14"/>
                <w:szCs w:val="14"/>
                <w:lang w:val="es-CR" w:eastAsia="es-CR"/>
              </w:rPr>
            </w:pPr>
            <w:r w:rsidRPr="00F5682E">
              <w:rPr>
                <w:rFonts w:ascii="Arial" w:hAnsi="Arial" w:cs="Arial"/>
                <w:b/>
                <w:bCs/>
                <w:sz w:val="14"/>
                <w:szCs w:val="14"/>
                <w:lang w:val="es-CR" w:eastAsia="es-CR"/>
              </w:rPr>
              <w:t>Monto total del Proyecto</w:t>
            </w:r>
          </w:p>
        </w:tc>
      </w:tr>
      <w:tr w:rsidR="00F5682E" w:rsidRPr="00F5682E" w:rsidTr="00362FF0">
        <w:trPr>
          <w:trHeight w:val="612"/>
        </w:trPr>
        <w:tc>
          <w:tcPr>
            <w:tcW w:w="522" w:type="pct"/>
            <w:tcBorders>
              <w:top w:val="nil"/>
              <w:left w:val="single" w:sz="4" w:space="0" w:color="auto"/>
              <w:bottom w:val="single" w:sz="4" w:space="0" w:color="auto"/>
              <w:right w:val="single" w:sz="4" w:space="0" w:color="auto"/>
            </w:tcBorders>
            <w:shd w:val="clear" w:color="auto" w:fill="auto"/>
            <w:noWrap/>
            <w:vAlign w:val="center"/>
            <w:hideMark/>
          </w:tcPr>
          <w:p w:rsidR="00F5682E" w:rsidRPr="00F5682E" w:rsidRDefault="00F5682E" w:rsidP="00F5682E">
            <w:pPr>
              <w:jc w:val="center"/>
              <w:rPr>
                <w:rFonts w:ascii="Arial" w:hAnsi="Arial" w:cs="Arial"/>
                <w:b/>
                <w:bCs/>
                <w:sz w:val="14"/>
                <w:szCs w:val="14"/>
                <w:lang w:val="es-CR" w:eastAsia="es-CR"/>
              </w:rPr>
            </w:pPr>
            <w:r w:rsidRPr="00F5682E">
              <w:rPr>
                <w:rFonts w:ascii="Arial" w:hAnsi="Arial" w:cs="Arial"/>
                <w:b/>
                <w:bCs/>
                <w:sz w:val="14"/>
                <w:szCs w:val="14"/>
                <w:lang w:val="es-CR" w:eastAsia="es-CR"/>
              </w:rPr>
              <w:t>3</w:t>
            </w:r>
          </w:p>
        </w:tc>
        <w:tc>
          <w:tcPr>
            <w:tcW w:w="626" w:type="pct"/>
            <w:tcBorders>
              <w:top w:val="nil"/>
              <w:left w:val="nil"/>
              <w:bottom w:val="single" w:sz="4" w:space="0" w:color="auto"/>
              <w:right w:val="single" w:sz="4" w:space="0" w:color="auto"/>
            </w:tcBorders>
            <w:shd w:val="clear" w:color="auto" w:fill="auto"/>
            <w:vAlign w:val="center"/>
            <w:hideMark/>
          </w:tcPr>
          <w:p w:rsidR="00F5682E" w:rsidRPr="00F5682E" w:rsidRDefault="00F5682E" w:rsidP="00F5682E">
            <w:pPr>
              <w:rPr>
                <w:rFonts w:ascii="Arial" w:hAnsi="Arial" w:cs="Arial"/>
                <w:sz w:val="14"/>
                <w:szCs w:val="14"/>
                <w:lang w:val="es-CR" w:eastAsia="es-CR"/>
              </w:rPr>
            </w:pPr>
            <w:r w:rsidRPr="00F5682E">
              <w:rPr>
                <w:rFonts w:ascii="Arial" w:hAnsi="Arial" w:cs="Arial"/>
                <w:sz w:val="14"/>
                <w:szCs w:val="14"/>
                <w:lang w:val="es-CR" w:eastAsia="es-CR"/>
              </w:rPr>
              <w:t xml:space="preserve"> Construcción de Torre 4 pisos en San José</w:t>
            </w:r>
          </w:p>
        </w:tc>
        <w:tc>
          <w:tcPr>
            <w:tcW w:w="391" w:type="pct"/>
            <w:tcBorders>
              <w:top w:val="nil"/>
              <w:left w:val="nil"/>
              <w:bottom w:val="single" w:sz="4" w:space="0" w:color="auto"/>
              <w:right w:val="single" w:sz="4" w:space="0" w:color="auto"/>
            </w:tcBorders>
            <w:shd w:val="clear" w:color="auto" w:fill="auto"/>
            <w:vAlign w:val="center"/>
            <w:hideMark/>
          </w:tcPr>
          <w:p w:rsidR="00F5682E" w:rsidRPr="00F5682E" w:rsidRDefault="00F5682E" w:rsidP="00F5682E">
            <w:pPr>
              <w:jc w:val="center"/>
              <w:rPr>
                <w:rFonts w:ascii="Arial" w:hAnsi="Arial" w:cs="Arial"/>
                <w:b/>
                <w:bCs/>
                <w:sz w:val="14"/>
                <w:szCs w:val="14"/>
                <w:lang w:val="es-CR" w:eastAsia="es-CR"/>
              </w:rPr>
            </w:pPr>
            <w:r w:rsidRPr="00F5682E">
              <w:rPr>
                <w:rFonts w:ascii="Arial" w:hAnsi="Arial" w:cs="Arial"/>
                <w:b/>
                <w:bCs/>
                <w:sz w:val="14"/>
                <w:szCs w:val="14"/>
                <w:lang w:val="es-CR" w:eastAsia="es-CR"/>
              </w:rPr>
              <w:t>0</w:t>
            </w:r>
          </w:p>
        </w:tc>
        <w:tc>
          <w:tcPr>
            <w:tcW w:w="583" w:type="pct"/>
            <w:tcBorders>
              <w:top w:val="nil"/>
              <w:left w:val="nil"/>
              <w:bottom w:val="single" w:sz="4" w:space="0" w:color="auto"/>
              <w:right w:val="single" w:sz="4" w:space="0" w:color="auto"/>
            </w:tcBorders>
            <w:shd w:val="clear" w:color="auto" w:fill="auto"/>
            <w:vAlign w:val="center"/>
            <w:hideMark/>
          </w:tcPr>
          <w:p w:rsidR="00F5682E" w:rsidRPr="00F5682E" w:rsidRDefault="00F5682E" w:rsidP="00F5682E">
            <w:pPr>
              <w:jc w:val="center"/>
              <w:rPr>
                <w:rFonts w:ascii="Arial" w:hAnsi="Arial" w:cs="Arial"/>
                <w:b/>
                <w:bCs/>
                <w:sz w:val="14"/>
                <w:szCs w:val="14"/>
                <w:lang w:val="es-CR" w:eastAsia="es-CR"/>
              </w:rPr>
            </w:pPr>
            <w:r w:rsidRPr="00F5682E">
              <w:rPr>
                <w:rFonts w:ascii="Arial" w:hAnsi="Arial" w:cs="Arial"/>
                <w:b/>
                <w:bCs/>
                <w:sz w:val="14"/>
                <w:szCs w:val="14"/>
                <w:lang w:val="es-CR" w:eastAsia="es-CR"/>
              </w:rPr>
              <w:t>95.000.000</w:t>
            </w:r>
          </w:p>
        </w:tc>
        <w:tc>
          <w:tcPr>
            <w:tcW w:w="531" w:type="pct"/>
            <w:tcBorders>
              <w:top w:val="nil"/>
              <w:left w:val="nil"/>
              <w:bottom w:val="single" w:sz="4" w:space="0" w:color="auto"/>
              <w:right w:val="single" w:sz="4" w:space="0" w:color="auto"/>
            </w:tcBorders>
            <w:shd w:val="clear" w:color="auto" w:fill="auto"/>
            <w:vAlign w:val="center"/>
            <w:hideMark/>
          </w:tcPr>
          <w:p w:rsidR="00F5682E" w:rsidRPr="00F5682E" w:rsidRDefault="00F5682E" w:rsidP="00F5682E">
            <w:pPr>
              <w:jc w:val="center"/>
              <w:rPr>
                <w:rFonts w:ascii="Arial" w:hAnsi="Arial" w:cs="Arial"/>
                <w:b/>
                <w:bCs/>
                <w:sz w:val="14"/>
                <w:szCs w:val="14"/>
                <w:lang w:val="es-CR" w:eastAsia="es-CR"/>
              </w:rPr>
            </w:pPr>
            <w:r w:rsidRPr="00F5682E">
              <w:rPr>
                <w:rFonts w:ascii="Arial" w:hAnsi="Arial" w:cs="Arial"/>
                <w:b/>
                <w:bCs/>
                <w:sz w:val="14"/>
                <w:szCs w:val="14"/>
                <w:lang w:val="es-CR" w:eastAsia="es-CR"/>
              </w:rPr>
              <w:t>300.000.000</w:t>
            </w:r>
          </w:p>
        </w:tc>
        <w:tc>
          <w:tcPr>
            <w:tcW w:w="471" w:type="pct"/>
            <w:tcBorders>
              <w:top w:val="nil"/>
              <w:left w:val="nil"/>
              <w:bottom w:val="single" w:sz="4" w:space="0" w:color="auto"/>
              <w:right w:val="single" w:sz="4" w:space="0" w:color="auto"/>
            </w:tcBorders>
            <w:shd w:val="clear" w:color="auto" w:fill="auto"/>
            <w:vAlign w:val="center"/>
            <w:hideMark/>
          </w:tcPr>
          <w:p w:rsidR="00F5682E" w:rsidRPr="00F5682E" w:rsidRDefault="00F5682E" w:rsidP="00F5682E">
            <w:pPr>
              <w:jc w:val="center"/>
              <w:rPr>
                <w:rFonts w:ascii="Arial" w:hAnsi="Arial" w:cs="Arial"/>
                <w:b/>
                <w:bCs/>
                <w:sz w:val="14"/>
                <w:szCs w:val="14"/>
                <w:lang w:val="es-CR" w:eastAsia="es-CR"/>
              </w:rPr>
            </w:pPr>
            <w:r w:rsidRPr="00F5682E">
              <w:rPr>
                <w:rFonts w:ascii="Arial" w:hAnsi="Arial" w:cs="Arial"/>
                <w:b/>
                <w:bCs/>
                <w:sz w:val="14"/>
                <w:szCs w:val="14"/>
                <w:lang w:val="es-CR" w:eastAsia="es-CR"/>
              </w:rPr>
              <w:t>0</w:t>
            </w:r>
          </w:p>
        </w:tc>
        <w:tc>
          <w:tcPr>
            <w:tcW w:w="519" w:type="pct"/>
            <w:tcBorders>
              <w:top w:val="nil"/>
              <w:left w:val="nil"/>
              <w:bottom w:val="single" w:sz="4" w:space="0" w:color="auto"/>
              <w:right w:val="single" w:sz="4" w:space="0" w:color="auto"/>
            </w:tcBorders>
            <w:shd w:val="clear" w:color="auto" w:fill="auto"/>
            <w:vAlign w:val="center"/>
            <w:hideMark/>
          </w:tcPr>
          <w:p w:rsidR="00F5682E" w:rsidRPr="00F5682E" w:rsidRDefault="00F5682E" w:rsidP="00F5682E">
            <w:pPr>
              <w:rPr>
                <w:rFonts w:ascii="Arial" w:hAnsi="Arial" w:cs="Arial"/>
                <w:i/>
                <w:iCs/>
                <w:sz w:val="14"/>
                <w:szCs w:val="14"/>
                <w:lang w:val="es-CR" w:eastAsia="es-CR"/>
              </w:rPr>
            </w:pPr>
            <w:r w:rsidRPr="00F5682E">
              <w:rPr>
                <w:rFonts w:ascii="Arial" w:hAnsi="Arial" w:cs="Arial"/>
                <w:i/>
                <w:iCs/>
                <w:sz w:val="14"/>
                <w:szCs w:val="14"/>
                <w:lang w:val="es-CR" w:eastAsia="es-CR"/>
              </w:rPr>
              <w:t>Marlene Ilama / Saúl Fernández</w:t>
            </w:r>
          </w:p>
        </w:tc>
        <w:tc>
          <w:tcPr>
            <w:tcW w:w="292" w:type="pct"/>
            <w:tcBorders>
              <w:top w:val="nil"/>
              <w:left w:val="nil"/>
              <w:bottom w:val="single" w:sz="4" w:space="0" w:color="auto"/>
              <w:right w:val="single" w:sz="4" w:space="0" w:color="auto"/>
            </w:tcBorders>
            <w:shd w:val="clear" w:color="auto" w:fill="auto"/>
            <w:vAlign w:val="center"/>
            <w:hideMark/>
          </w:tcPr>
          <w:p w:rsidR="00F5682E" w:rsidRPr="00F5682E" w:rsidRDefault="00F5682E" w:rsidP="00F5682E">
            <w:pPr>
              <w:jc w:val="center"/>
              <w:rPr>
                <w:rFonts w:ascii="Arial" w:hAnsi="Arial" w:cs="Arial"/>
                <w:i/>
                <w:iCs/>
                <w:sz w:val="14"/>
                <w:szCs w:val="14"/>
                <w:lang w:val="es-CR" w:eastAsia="es-CR"/>
              </w:rPr>
            </w:pPr>
            <w:r w:rsidRPr="00F5682E">
              <w:rPr>
                <w:rFonts w:ascii="Arial" w:hAnsi="Arial" w:cs="Arial"/>
                <w:i/>
                <w:iCs/>
                <w:sz w:val="14"/>
                <w:szCs w:val="14"/>
                <w:lang w:val="es-CR" w:eastAsia="es-CR"/>
              </w:rPr>
              <w:t>1.1.3.2</w:t>
            </w:r>
          </w:p>
        </w:tc>
        <w:tc>
          <w:tcPr>
            <w:tcW w:w="535" w:type="pct"/>
            <w:tcBorders>
              <w:top w:val="nil"/>
              <w:left w:val="nil"/>
              <w:bottom w:val="single" w:sz="4" w:space="0" w:color="auto"/>
              <w:right w:val="single" w:sz="4" w:space="0" w:color="auto"/>
            </w:tcBorders>
            <w:shd w:val="clear" w:color="auto" w:fill="auto"/>
            <w:vAlign w:val="center"/>
            <w:hideMark/>
          </w:tcPr>
          <w:p w:rsidR="00F5682E" w:rsidRPr="00F5682E" w:rsidRDefault="00F5682E" w:rsidP="00F5682E">
            <w:pPr>
              <w:rPr>
                <w:rFonts w:ascii="Arial" w:hAnsi="Arial" w:cs="Arial"/>
                <w:i/>
                <w:iCs/>
                <w:sz w:val="14"/>
                <w:szCs w:val="14"/>
                <w:lang w:val="es-CR" w:eastAsia="es-CR"/>
              </w:rPr>
            </w:pPr>
            <w:r w:rsidRPr="00F5682E">
              <w:rPr>
                <w:rFonts w:ascii="Arial" w:hAnsi="Arial" w:cs="Arial"/>
                <w:i/>
                <w:iCs/>
                <w:sz w:val="14"/>
                <w:szCs w:val="14"/>
                <w:lang w:val="es-CR" w:eastAsia="es-CR"/>
              </w:rPr>
              <w:t>Infraestructura</w:t>
            </w:r>
          </w:p>
        </w:tc>
        <w:tc>
          <w:tcPr>
            <w:tcW w:w="531" w:type="pct"/>
            <w:tcBorders>
              <w:top w:val="nil"/>
              <w:left w:val="nil"/>
              <w:bottom w:val="single" w:sz="4" w:space="0" w:color="auto"/>
              <w:right w:val="single" w:sz="4" w:space="0" w:color="auto"/>
            </w:tcBorders>
            <w:shd w:val="clear" w:color="auto" w:fill="auto"/>
            <w:vAlign w:val="center"/>
            <w:hideMark/>
          </w:tcPr>
          <w:p w:rsidR="00F5682E" w:rsidRPr="00F5682E" w:rsidRDefault="00F5682E" w:rsidP="00F5682E">
            <w:pPr>
              <w:jc w:val="center"/>
              <w:rPr>
                <w:rFonts w:ascii="Arial" w:hAnsi="Arial" w:cs="Arial"/>
                <w:b/>
                <w:bCs/>
                <w:sz w:val="14"/>
                <w:szCs w:val="14"/>
                <w:highlight w:val="yellow"/>
                <w:lang w:val="es-CR" w:eastAsia="es-CR"/>
              </w:rPr>
            </w:pPr>
            <w:r w:rsidRPr="00F5682E">
              <w:rPr>
                <w:rFonts w:ascii="Arial" w:hAnsi="Arial" w:cs="Arial"/>
                <w:b/>
                <w:bCs/>
                <w:sz w:val="14"/>
                <w:szCs w:val="14"/>
                <w:lang w:val="es-CR" w:eastAsia="es-CR"/>
              </w:rPr>
              <w:t>395.000.000</w:t>
            </w:r>
          </w:p>
        </w:tc>
      </w:tr>
    </w:tbl>
    <w:p w:rsidR="00F5682E" w:rsidRPr="00F5682E" w:rsidRDefault="00F5682E" w:rsidP="00F5682E">
      <w:pPr>
        <w:jc w:val="both"/>
        <w:outlineLvl w:val="0"/>
        <w:rPr>
          <w:rFonts w:ascii="Arial" w:hAnsi="Arial" w:cs="Arial"/>
          <w:b/>
          <w:lang w:val="es-CR"/>
        </w:rPr>
      </w:pPr>
    </w:p>
    <w:p w:rsidR="00F5682E" w:rsidRPr="00F5682E" w:rsidRDefault="00F5682E" w:rsidP="00F5682E">
      <w:pPr>
        <w:jc w:val="both"/>
        <w:outlineLvl w:val="0"/>
        <w:rPr>
          <w:rFonts w:ascii="Arial" w:hAnsi="Arial" w:cs="Arial"/>
          <w:b/>
          <w:lang w:val="es-CR"/>
        </w:rPr>
      </w:pPr>
    </w:p>
    <w:p w:rsidR="00F5682E" w:rsidRPr="00F5682E" w:rsidRDefault="00F5682E" w:rsidP="00F5682E">
      <w:pPr>
        <w:jc w:val="both"/>
        <w:outlineLvl w:val="0"/>
        <w:rPr>
          <w:rFonts w:ascii="Arial" w:hAnsi="Arial" w:cs="Arial"/>
          <w:b/>
          <w:lang w:val="es-CR"/>
        </w:rPr>
      </w:pPr>
      <w:r w:rsidRPr="00F5682E">
        <w:rPr>
          <w:rFonts w:ascii="Arial" w:hAnsi="Arial" w:cs="Arial"/>
          <w:b/>
          <w:lang w:val="es-CR"/>
        </w:rPr>
        <w:t>CONSIDERANDO QUE:</w:t>
      </w:r>
    </w:p>
    <w:p w:rsidR="00F5682E" w:rsidRPr="00F5682E" w:rsidRDefault="00F5682E" w:rsidP="00F5682E">
      <w:pPr>
        <w:jc w:val="both"/>
        <w:outlineLvl w:val="0"/>
        <w:rPr>
          <w:rFonts w:ascii="Arial" w:hAnsi="Arial" w:cs="Arial"/>
          <w:b/>
          <w:lang w:val="es-CR"/>
        </w:rPr>
      </w:pPr>
    </w:p>
    <w:p w:rsidR="00F5682E" w:rsidRPr="00F5682E" w:rsidRDefault="00F5682E" w:rsidP="00F5682E">
      <w:pPr>
        <w:numPr>
          <w:ilvl w:val="0"/>
          <w:numId w:val="46"/>
        </w:numPr>
        <w:tabs>
          <w:tab w:val="left" w:pos="426"/>
        </w:tabs>
        <w:ind w:left="426"/>
        <w:contextualSpacing/>
        <w:jc w:val="both"/>
        <w:rPr>
          <w:rFonts w:ascii="Arial" w:hAnsi="Arial" w:cs="Arial"/>
          <w:lang w:val="es-CR" w:eastAsia="es-CR"/>
        </w:rPr>
      </w:pPr>
      <w:r w:rsidRPr="00F5682E">
        <w:rPr>
          <w:rFonts w:ascii="Arial" w:hAnsi="Arial" w:cs="Arial"/>
          <w:lang w:val="es-CR" w:eastAsia="es-CR"/>
        </w:rPr>
        <w:t xml:space="preserve">La Secretaría del Consejo Institucional recibe oficio R-1166-2017, con fecha de recibido el 28 de setiembre de 2017, suscrito por el Dr. Julio Calvo Alvarado, Rector dirigido al Consejo Institucional, con copia a la </w:t>
      </w:r>
      <w:proofErr w:type="spellStart"/>
      <w:r w:rsidRPr="00F5682E">
        <w:rPr>
          <w:rFonts w:ascii="Arial" w:hAnsi="Arial" w:cs="Arial"/>
          <w:lang w:val="es-CR" w:eastAsia="es-CR"/>
        </w:rPr>
        <w:t>MSc</w:t>
      </w:r>
      <w:proofErr w:type="spellEnd"/>
      <w:r w:rsidRPr="00F5682E">
        <w:rPr>
          <w:rFonts w:ascii="Arial" w:hAnsi="Arial" w:cs="Arial"/>
          <w:lang w:val="es-CR" w:eastAsia="es-CR"/>
        </w:rPr>
        <w:t>. Ana Rosa Ruiz Fernández, Coordinadora de la Comisión de Planificación y Administración, en el cual solicita realizar el trámite correspondiente  para modificar el uso de los recursos asignados en el Presupuesto Extraordinario No. 1-2017  “Construcción de un edificio de 4 pisos para el   Centro Académico de San José”,  con el fin de destinarlo a la compra de la Propiedad  Pacheco Coto.</w:t>
      </w:r>
    </w:p>
    <w:p w:rsidR="00F5682E" w:rsidRPr="00F5682E" w:rsidRDefault="00F5682E" w:rsidP="00F5682E">
      <w:pPr>
        <w:tabs>
          <w:tab w:val="left" w:pos="426"/>
        </w:tabs>
        <w:contextualSpacing/>
        <w:jc w:val="both"/>
        <w:rPr>
          <w:rFonts w:ascii="Arial" w:hAnsi="Arial" w:cs="Arial"/>
          <w:lang w:val="es-CR" w:eastAsia="es-CR"/>
        </w:rPr>
      </w:pPr>
    </w:p>
    <w:p w:rsidR="00F5682E" w:rsidRPr="00F5682E" w:rsidRDefault="00F5682E" w:rsidP="00F5682E">
      <w:pPr>
        <w:numPr>
          <w:ilvl w:val="0"/>
          <w:numId w:val="46"/>
        </w:numPr>
        <w:tabs>
          <w:tab w:val="left" w:pos="426"/>
        </w:tabs>
        <w:ind w:left="426"/>
        <w:contextualSpacing/>
        <w:jc w:val="both"/>
        <w:rPr>
          <w:rFonts w:ascii="Arial" w:hAnsi="Arial" w:cs="Arial"/>
          <w:lang w:val="es-CR" w:eastAsia="es-CR"/>
        </w:rPr>
      </w:pPr>
      <w:r w:rsidRPr="00F5682E">
        <w:rPr>
          <w:rFonts w:ascii="Arial" w:hAnsi="Arial" w:cs="Arial"/>
          <w:lang w:val="es-CR" w:eastAsia="es-CR"/>
        </w:rPr>
        <w:t xml:space="preserve">Dicho documento fue conocido y avalado por el Consejo de Rectoría, en la Sesión Nº 25-2017 Artículo 9,  del 21 de agosto del 2017, bajo las siguientes justificaciones: </w:t>
      </w:r>
    </w:p>
    <w:p w:rsidR="00F5682E" w:rsidRPr="00F5682E" w:rsidRDefault="00F5682E" w:rsidP="00F5682E">
      <w:pPr>
        <w:tabs>
          <w:tab w:val="left" w:pos="426"/>
        </w:tabs>
        <w:contextualSpacing/>
        <w:jc w:val="both"/>
        <w:rPr>
          <w:rFonts w:ascii="Arial" w:hAnsi="Arial" w:cs="Arial"/>
          <w:sz w:val="16"/>
          <w:szCs w:val="16"/>
          <w:lang w:val="es-CR" w:eastAsia="es-CR"/>
        </w:rPr>
      </w:pPr>
    </w:p>
    <w:p w:rsidR="00F5682E" w:rsidRPr="00F5682E" w:rsidRDefault="00F5682E" w:rsidP="00F5682E">
      <w:pPr>
        <w:ind w:left="851" w:hanging="425"/>
        <w:contextualSpacing/>
        <w:jc w:val="both"/>
        <w:rPr>
          <w:rFonts w:ascii="Arial" w:hAnsi="Arial" w:cs="Arial"/>
          <w:i/>
          <w:sz w:val="22"/>
          <w:szCs w:val="22"/>
          <w:lang w:val="es-CR"/>
        </w:rPr>
      </w:pPr>
      <w:r w:rsidRPr="00F5682E">
        <w:rPr>
          <w:rFonts w:ascii="Arial" w:hAnsi="Arial" w:cs="Arial"/>
          <w:i/>
          <w:sz w:val="22"/>
          <w:szCs w:val="22"/>
          <w:lang w:val="es-CR"/>
        </w:rPr>
        <w:t>“1</w:t>
      </w:r>
      <w:proofErr w:type="gramStart"/>
      <w:r w:rsidRPr="00F5682E">
        <w:rPr>
          <w:rFonts w:ascii="Arial" w:hAnsi="Arial" w:cs="Arial"/>
          <w:i/>
          <w:sz w:val="22"/>
          <w:szCs w:val="22"/>
          <w:lang w:val="es-CR"/>
        </w:rPr>
        <w:t>.  El</w:t>
      </w:r>
      <w:proofErr w:type="gramEnd"/>
      <w:r w:rsidRPr="00F5682E">
        <w:rPr>
          <w:rFonts w:ascii="Arial" w:hAnsi="Arial" w:cs="Arial"/>
          <w:i/>
          <w:sz w:val="22"/>
          <w:szCs w:val="22"/>
          <w:lang w:val="es-CR"/>
        </w:rPr>
        <w:t xml:space="preserve"> Centro Académico de San José se encuentra en un proceso de crecimiento para atender la misión y visión del TEC en la ciudad de San José y centros urbano aledaños.</w:t>
      </w:r>
    </w:p>
    <w:p w:rsidR="00F5682E" w:rsidRPr="00F5682E" w:rsidRDefault="00F5682E" w:rsidP="00F5682E">
      <w:pPr>
        <w:ind w:left="851"/>
        <w:jc w:val="both"/>
        <w:rPr>
          <w:rFonts w:ascii="Arial" w:hAnsi="Arial" w:cs="Arial"/>
          <w:i/>
          <w:sz w:val="14"/>
          <w:szCs w:val="14"/>
          <w:lang w:val="es-CR"/>
        </w:rPr>
      </w:pPr>
    </w:p>
    <w:p w:rsidR="00F5682E" w:rsidRPr="00F5682E" w:rsidRDefault="00F5682E" w:rsidP="00F5682E">
      <w:pPr>
        <w:numPr>
          <w:ilvl w:val="0"/>
          <w:numId w:val="48"/>
        </w:numPr>
        <w:ind w:left="851"/>
        <w:contextualSpacing/>
        <w:jc w:val="both"/>
        <w:rPr>
          <w:rFonts w:ascii="Arial" w:hAnsi="Arial" w:cs="Arial"/>
          <w:i/>
          <w:sz w:val="22"/>
          <w:szCs w:val="22"/>
          <w:lang w:val="es-CR"/>
        </w:rPr>
      </w:pPr>
      <w:r w:rsidRPr="00F5682E">
        <w:rPr>
          <w:rFonts w:ascii="Arial" w:hAnsi="Arial" w:cs="Arial"/>
          <w:i/>
          <w:sz w:val="22"/>
          <w:szCs w:val="22"/>
          <w:lang w:val="es-CR"/>
        </w:rPr>
        <w:t>Con el proyecto de mejoramiento de la infraestructura institucional; el Centro Académico de San José, se construyó un nuevo edificio de aulas y una nueva biblioteca, mejorando las condiciones para la población estudiantil actual y los compromisos de acreditación de las 3 carreras y con algún grado de posibilidad para ampliar a más carreras.</w:t>
      </w:r>
    </w:p>
    <w:p w:rsidR="00F5682E" w:rsidRPr="00F5682E" w:rsidRDefault="00F5682E" w:rsidP="00F5682E">
      <w:pPr>
        <w:ind w:left="851"/>
        <w:jc w:val="both"/>
        <w:rPr>
          <w:rFonts w:ascii="Arial" w:hAnsi="Arial" w:cs="Arial"/>
          <w:i/>
          <w:sz w:val="14"/>
          <w:szCs w:val="14"/>
          <w:lang w:val="es-CR"/>
        </w:rPr>
      </w:pPr>
    </w:p>
    <w:p w:rsidR="00F5682E" w:rsidRPr="00F5682E" w:rsidRDefault="00F5682E" w:rsidP="00F5682E">
      <w:pPr>
        <w:numPr>
          <w:ilvl w:val="0"/>
          <w:numId w:val="48"/>
        </w:numPr>
        <w:ind w:left="851"/>
        <w:contextualSpacing/>
        <w:jc w:val="both"/>
        <w:rPr>
          <w:rFonts w:ascii="Arial" w:hAnsi="Arial" w:cs="Arial"/>
          <w:i/>
          <w:sz w:val="22"/>
          <w:szCs w:val="22"/>
          <w:lang w:val="es-CR"/>
        </w:rPr>
      </w:pPr>
      <w:r w:rsidRPr="00F5682E">
        <w:rPr>
          <w:rFonts w:ascii="Arial" w:hAnsi="Arial" w:cs="Arial"/>
          <w:i/>
          <w:sz w:val="22"/>
          <w:szCs w:val="22"/>
          <w:lang w:val="es-CR"/>
        </w:rPr>
        <w:t xml:space="preserve">La labor de proyección institucional desarrollada en el  Centro Académico de San José, hacia la ciudad de San José, ha permitido convenios con instituciones como la Presidencia de la República con el proyecto del Plan </w:t>
      </w:r>
      <w:proofErr w:type="spellStart"/>
      <w:r w:rsidRPr="00F5682E">
        <w:rPr>
          <w:rFonts w:ascii="Arial" w:hAnsi="Arial" w:cs="Arial"/>
          <w:i/>
          <w:sz w:val="22"/>
          <w:szCs w:val="22"/>
          <w:lang w:val="es-CR"/>
        </w:rPr>
        <w:t>GAM</w:t>
      </w:r>
      <w:proofErr w:type="spellEnd"/>
      <w:r w:rsidRPr="00F5682E">
        <w:rPr>
          <w:rFonts w:ascii="Arial" w:hAnsi="Arial" w:cs="Arial"/>
          <w:i/>
          <w:sz w:val="22"/>
          <w:szCs w:val="22"/>
          <w:lang w:val="es-CR"/>
        </w:rPr>
        <w:t xml:space="preserve">, para el desarrollo territorial de la Gran Área Metropolitana, con el Ministerio de Cultura, por el Parque de </w:t>
      </w:r>
      <w:proofErr w:type="spellStart"/>
      <w:r w:rsidRPr="00F5682E">
        <w:rPr>
          <w:rFonts w:ascii="Arial" w:hAnsi="Arial" w:cs="Arial"/>
          <w:i/>
          <w:sz w:val="22"/>
          <w:szCs w:val="22"/>
          <w:lang w:val="es-CR"/>
        </w:rPr>
        <w:t>Alajuelita</w:t>
      </w:r>
      <w:proofErr w:type="spellEnd"/>
      <w:r w:rsidRPr="00F5682E">
        <w:rPr>
          <w:rFonts w:ascii="Arial" w:hAnsi="Arial" w:cs="Arial"/>
          <w:i/>
          <w:sz w:val="22"/>
          <w:szCs w:val="22"/>
          <w:lang w:val="es-CR"/>
        </w:rPr>
        <w:t xml:space="preserve">, con la Municipalidad de San José, el Ministerio de Cultural, el </w:t>
      </w:r>
      <w:proofErr w:type="spellStart"/>
      <w:r w:rsidRPr="00F5682E">
        <w:rPr>
          <w:rFonts w:ascii="Arial" w:hAnsi="Arial" w:cs="Arial"/>
          <w:i/>
          <w:sz w:val="22"/>
          <w:szCs w:val="22"/>
          <w:lang w:val="es-CR"/>
        </w:rPr>
        <w:t>ICT</w:t>
      </w:r>
      <w:proofErr w:type="spellEnd"/>
      <w:r w:rsidRPr="00F5682E">
        <w:rPr>
          <w:rFonts w:ascii="Arial" w:hAnsi="Arial" w:cs="Arial"/>
          <w:i/>
          <w:sz w:val="22"/>
          <w:szCs w:val="22"/>
          <w:lang w:val="es-CR"/>
        </w:rPr>
        <w:t xml:space="preserve"> y otros actores para desarrollar el Centro Histórico de la Ciudad de San José, entre otros.</w:t>
      </w:r>
    </w:p>
    <w:p w:rsidR="00F5682E" w:rsidRPr="00F5682E" w:rsidRDefault="00F5682E" w:rsidP="00F5682E">
      <w:pPr>
        <w:ind w:left="851"/>
        <w:jc w:val="both"/>
        <w:rPr>
          <w:rFonts w:ascii="Arial" w:hAnsi="Arial" w:cs="Arial"/>
          <w:i/>
          <w:sz w:val="16"/>
          <w:szCs w:val="16"/>
          <w:lang w:val="es-CR"/>
        </w:rPr>
      </w:pPr>
    </w:p>
    <w:p w:rsidR="00F5682E" w:rsidRPr="00F5682E" w:rsidRDefault="00F5682E" w:rsidP="00F5682E">
      <w:pPr>
        <w:numPr>
          <w:ilvl w:val="0"/>
          <w:numId w:val="48"/>
        </w:numPr>
        <w:ind w:left="851"/>
        <w:contextualSpacing/>
        <w:jc w:val="both"/>
        <w:rPr>
          <w:rFonts w:ascii="Arial" w:hAnsi="Arial" w:cs="Arial"/>
          <w:i/>
          <w:sz w:val="22"/>
          <w:szCs w:val="22"/>
          <w:lang w:val="es-CR"/>
        </w:rPr>
      </w:pPr>
      <w:r w:rsidRPr="00F5682E">
        <w:rPr>
          <w:rFonts w:ascii="Arial" w:hAnsi="Arial" w:cs="Arial"/>
          <w:i/>
          <w:sz w:val="22"/>
          <w:szCs w:val="22"/>
          <w:lang w:val="es-CR"/>
        </w:rPr>
        <w:t xml:space="preserve">El III Congreso Institucional (Gaceta Institucional 237), tiene como mandato la creación de los Campus Tecnológicos, proyecto que se encuentra en la etapa del dictamen de la Comisión de la AIR. </w:t>
      </w:r>
      <w:proofErr w:type="gramStart"/>
      <w:r w:rsidRPr="00F5682E">
        <w:rPr>
          <w:rFonts w:ascii="Arial" w:hAnsi="Arial" w:cs="Arial"/>
          <w:i/>
          <w:sz w:val="22"/>
          <w:szCs w:val="22"/>
          <w:lang w:val="es-CR"/>
        </w:rPr>
        <w:t>El  Centro</w:t>
      </w:r>
      <w:proofErr w:type="gramEnd"/>
      <w:r w:rsidRPr="00F5682E">
        <w:rPr>
          <w:rFonts w:ascii="Arial" w:hAnsi="Arial" w:cs="Arial"/>
          <w:i/>
          <w:sz w:val="22"/>
          <w:szCs w:val="22"/>
          <w:lang w:val="es-CR"/>
        </w:rPr>
        <w:t xml:space="preserve"> Académico de San José, se encuentra preparado para convertirse en Campus Tecnológico o en una Sede Regional.</w:t>
      </w:r>
    </w:p>
    <w:p w:rsidR="00F5682E" w:rsidRPr="00F5682E" w:rsidRDefault="00F5682E" w:rsidP="00F5682E">
      <w:pPr>
        <w:ind w:left="851"/>
        <w:jc w:val="both"/>
        <w:rPr>
          <w:rFonts w:ascii="Arial" w:hAnsi="Arial" w:cs="Arial"/>
          <w:i/>
          <w:sz w:val="16"/>
          <w:szCs w:val="16"/>
          <w:lang w:val="es-CR"/>
        </w:rPr>
      </w:pPr>
    </w:p>
    <w:p w:rsidR="00F5682E" w:rsidRPr="00F5682E" w:rsidRDefault="00F5682E" w:rsidP="00F5682E">
      <w:pPr>
        <w:numPr>
          <w:ilvl w:val="0"/>
          <w:numId w:val="48"/>
        </w:numPr>
        <w:ind w:left="851"/>
        <w:contextualSpacing/>
        <w:jc w:val="both"/>
        <w:rPr>
          <w:rFonts w:ascii="Arial" w:hAnsi="Arial" w:cs="Arial"/>
          <w:i/>
          <w:sz w:val="22"/>
          <w:szCs w:val="22"/>
          <w:lang w:val="es-CR"/>
        </w:rPr>
      </w:pPr>
      <w:r w:rsidRPr="00F5682E">
        <w:rPr>
          <w:rFonts w:ascii="Arial" w:hAnsi="Arial" w:cs="Arial"/>
          <w:i/>
          <w:sz w:val="22"/>
          <w:szCs w:val="22"/>
          <w:lang w:val="es-CR"/>
        </w:rPr>
        <w:lastRenderedPageBreak/>
        <w:t>Se han adquirido 3 propiedades en los últimos 5 años, 2 de ellas en la misma cuadra y otra en el costado este llamada Casa Verde. Todo de acuerdo, a una estrategia de adquisición de terrenos desde la cuadra ubicada entre las avenidas 9 y 11, y las calles 5 y 7, hacia sus alrededores más inmediatos.</w:t>
      </w:r>
    </w:p>
    <w:p w:rsidR="00F5682E" w:rsidRPr="00F5682E" w:rsidRDefault="00F5682E" w:rsidP="00F5682E">
      <w:pPr>
        <w:ind w:left="851"/>
        <w:jc w:val="both"/>
        <w:rPr>
          <w:rFonts w:ascii="Arial" w:hAnsi="Arial" w:cs="Arial"/>
          <w:i/>
          <w:sz w:val="16"/>
          <w:szCs w:val="16"/>
          <w:lang w:val="es-CR"/>
        </w:rPr>
      </w:pPr>
    </w:p>
    <w:p w:rsidR="00F5682E" w:rsidRPr="00F5682E" w:rsidRDefault="00F5682E" w:rsidP="00F5682E">
      <w:pPr>
        <w:numPr>
          <w:ilvl w:val="0"/>
          <w:numId w:val="48"/>
        </w:numPr>
        <w:spacing w:line="276" w:lineRule="auto"/>
        <w:ind w:left="851"/>
        <w:jc w:val="both"/>
        <w:rPr>
          <w:rFonts w:ascii="Arial" w:hAnsi="Arial" w:cs="Arial"/>
          <w:i/>
          <w:sz w:val="22"/>
          <w:szCs w:val="22"/>
          <w:lang w:val="es-CR"/>
        </w:rPr>
      </w:pPr>
      <w:r w:rsidRPr="00F5682E">
        <w:rPr>
          <w:rFonts w:ascii="Arial" w:hAnsi="Arial" w:cs="Arial"/>
          <w:i/>
          <w:sz w:val="22"/>
          <w:szCs w:val="22"/>
          <w:lang w:val="es-CR"/>
        </w:rPr>
        <w:t>La Casa Pacheco Coto, es una excelente oportunidad para la expansión del campus hacia el sector norte, que no cuenta con un tránsito pesado y es de topografía más plana. Un sector más apto para las actividades del centro.</w:t>
      </w:r>
    </w:p>
    <w:p w:rsidR="00F5682E" w:rsidRPr="00F5682E" w:rsidRDefault="00F5682E" w:rsidP="00F5682E">
      <w:pPr>
        <w:ind w:left="851"/>
        <w:jc w:val="both"/>
        <w:rPr>
          <w:rFonts w:ascii="Arial" w:hAnsi="Arial" w:cs="Arial"/>
          <w:i/>
          <w:sz w:val="16"/>
          <w:szCs w:val="16"/>
          <w:lang w:val="es-CR"/>
        </w:rPr>
      </w:pPr>
    </w:p>
    <w:p w:rsidR="00F5682E" w:rsidRPr="00F5682E" w:rsidRDefault="00F5682E" w:rsidP="00F5682E">
      <w:pPr>
        <w:numPr>
          <w:ilvl w:val="0"/>
          <w:numId w:val="48"/>
        </w:numPr>
        <w:ind w:left="850" w:hanging="357"/>
        <w:contextualSpacing/>
        <w:jc w:val="both"/>
        <w:rPr>
          <w:rFonts w:ascii="Arial" w:hAnsi="Arial" w:cs="Arial"/>
          <w:i/>
          <w:sz w:val="22"/>
          <w:szCs w:val="22"/>
          <w:lang w:val="es-CR"/>
        </w:rPr>
      </w:pPr>
      <w:r w:rsidRPr="00F5682E">
        <w:rPr>
          <w:rFonts w:ascii="Arial" w:hAnsi="Arial" w:cs="Arial"/>
          <w:i/>
          <w:sz w:val="22"/>
          <w:szCs w:val="22"/>
          <w:lang w:val="es-CR"/>
        </w:rPr>
        <w:t xml:space="preserve">Las 2 propiedades ubicadas al norte del campus conocidas como Casa Azul y Casa Rosada, con un total de aproximadamente 500 metros cuadrados, se ha planeado diseñar y construir un edificio de 4 pisos que solvente necesidades apremiantes del </w:t>
      </w:r>
      <w:proofErr w:type="spellStart"/>
      <w:r w:rsidRPr="00F5682E">
        <w:rPr>
          <w:rFonts w:ascii="Arial" w:hAnsi="Arial" w:cs="Arial"/>
          <w:i/>
          <w:sz w:val="22"/>
          <w:szCs w:val="22"/>
          <w:lang w:val="es-CR"/>
        </w:rPr>
        <w:t>CASJ</w:t>
      </w:r>
      <w:proofErr w:type="spellEnd"/>
      <w:r w:rsidRPr="00F5682E">
        <w:rPr>
          <w:rFonts w:ascii="Arial" w:hAnsi="Arial" w:cs="Arial"/>
          <w:i/>
          <w:sz w:val="22"/>
          <w:szCs w:val="22"/>
          <w:lang w:val="es-CR"/>
        </w:rPr>
        <w:t>, como el comedor institucional, una sala de usos múltiples, el área de actividades deportivas y el área definitiva para las actividades administrativas de la carreras de Ingeniería en Computación y Administración de Empresas.</w:t>
      </w:r>
    </w:p>
    <w:p w:rsidR="00F5682E" w:rsidRPr="00F5682E" w:rsidRDefault="00F5682E" w:rsidP="00F5682E">
      <w:pPr>
        <w:ind w:left="851"/>
        <w:jc w:val="both"/>
        <w:rPr>
          <w:rFonts w:ascii="Arial" w:hAnsi="Arial" w:cs="Arial"/>
          <w:i/>
          <w:sz w:val="16"/>
          <w:szCs w:val="16"/>
          <w:lang w:val="es-CR"/>
        </w:rPr>
      </w:pPr>
    </w:p>
    <w:p w:rsidR="00F5682E" w:rsidRPr="00F5682E" w:rsidRDefault="00F5682E" w:rsidP="00F5682E">
      <w:pPr>
        <w:numPr>
          <w:ilvl w:val="0"/>
          <w:numId w:val="48"/>
        </w:numPr>
        <w:spacing w:line="276" w:lineRule="auto"/>
        <w:ind w:left="851"/>
        <w:jc w:val="both"/>
        <w:rPr>
          <w:rFonts w:ascii="Arial" w:hAnsi="Arial" w:cs="Arial"/>
          <w:i/>
          <w:sz w:val="22"/>
          <w:szCs w:val="22"/>
          <w:lang w:val="es-CR"/>
        </w:rPr>
      </w:pPr>
      <w:r w:rsidRPr="00F5682E">
        <w:rPr>
          <w:rFonts w:ascii="Arial" w:hAnsi="Arial" w:cs="Arial"/>
          <w:i/>
          <w:sz w:val="22"/>
          <w:szCs w:val="22"/>
          <w:lang w:val="es-CR"/>
        </w:rPr>
        <w:t>Para este edifico que se hizo la reserva de los ¢345.000 millones para iniciar con la construcción este año. Pero que se pospone su construcción hasta el 2020 por situación presupuestaria.</w:t>
      </w:r>
    </w:p>
    <w:p w:rsidR="00F5682E" w:rsidRPr="00F5682E" w:rsidRDefault="00F5682E" w:rsidP="00F5682E">
      <w:pPr>
        <w:ind w:left="851"/>
        <w:jc w:val="both"/>
        <w:rPr>
          <w:rFonts w:ascii="Arial" w:hAnsi="Arial" w:cs="Arial"/>
          <w:i/>
          <w:sz w:val="16"/>
          <w:szCs w:val="16"/>
          <w:lang w:val="es-CR"/>
        </w:rPr>
      </w:pPr>
    </w:p>
    <w:p w:rsidR="00F5682E" w:rsidRPr="00F5682E" w:rsidRDefault="00F5682E" w:rsidP="00F5682E">
      <w:pPr>
        <w:numPr>
          <w:ilvl w:val="0"/>
          <w:numId w:val="48"/>
        </w:numPr>
        <w:ind w:left="851"/>
        <w:contextualSpacing/>
        <w:jc w:val="both"/>
        <w:rPr>
          <w:rFonts w:ascii="Arial" w:hAnsi="Arial" w:cs="Arial"/>
          <w:i/>
          <w:sz w:val="22"/>
          <w:szCs w:val="22"/>
          <w:lang w:val="es-CR"/>
        </w:rPr>
      </w:pPr>
      <w:r w:rsidRPr="00F5682E">
        <w:rPr>
          <w:rFonts w:ascii="Arial" w:hAnsi="Arial" w:cs="Arial"/>
          <w:i/>
          <w:sz w:val="22"/>
          <w:szCs w:val="22"/>
          <w:lang w:val="es-CR"/>
        </w:rPr>
        <w:t>Este proyecto requiere por normativa de espacios de parqueo, requisito para la respectiva aprobación de planos en la Municipalidad de San José, lo que encarece la obra y obliga a plantear uno o dos pisos para este fin con su respectiva rampa.  Por lo tanto se requiere de dar solución al tema de parqueos para continuar con el plan del nuevo edificio.</w:t>
      </w:r>
    </w:p>
    <w:p w:rsidR="00F5682E" w:rsidRPr="00F5682E" w:rsidRDefault="00F5682E" w:rsidP="00F5682E">
      <w:pPr>
        <w:ind w:left="851"/>
        <w:jc w:val="both"/>
        <w:rPr>
          <w:rFonts w:ascii="Arial" w:hAnsi="Arial" w:cs="Arial"/>
          <w:i/>
          <w:sz w:val="16"/>
          <w:szCs w:val="16"/>
          <w:lang w:val="es-CR"/>
        </w:rPr>
      </w:pPr>
    </w:p>
    <w:p w:rsidR="00F5682E" w:rsidRPr="00F5682E" w:rsidRDefault="00F5682E" w:rsidP="00F5682E">
      <w:pPr>
        <w:numPr>
          <w:ilvl w:val="0"/>
          <w:numId w:val="48"/>
        </w:numPr>
        <w:ind w:left="851"/>
        <w:contextualSpacing/>
        <w:jc w:val="both"/>
        <w:rPr>
          <w:rFonts w:ascii="Arial" w:hAnsi="Arial" w:cs="Arial"/>
          <w:i/>
          <w:sz w:val="22"/>
          <w:szCs w:val="22"/>
          <w:lang w:val="es-CR"/>
        </w:rPr>
      </w:pPr>
      <w:r w:rsidRPr="00F5682E">
        <w:rPr>
          <w:rFonts w:ascii="Arial" w:hAnsi="Arial" w:cs="Arial"/>
          <w:i/>
          <w:sz w:val="22"/>
          <w:szCs w:val="22"/>
          <w:lang w:val="es-CR"/>
        </w:rPr>
        <w:t xml:space="preserve"> El problema del parqueo en </w:t>
      </w:r>
      <w:proofErr w:type="gramStart"/>
      <w:r w:rsidRPr="00F5682E">
        <w:rPr>
          <w:rFonts w:ascii="Arial" w:hAnsi="Arial" w:cs="Arial"/>
          <w:i/>
          <w:sz w:val="22"/>
          <w:szCs w:val="22"/>
          <w:lang w:val="es-CR"/>
        </w:rPr>
        <w:t>el  Centro</w:t>
      </w:r>
      <w:proofErr w:type="gramEnd"/>
      <w:r w:rsidRPr="00F5682E">
        <w:rPr>
          <w:rFonts w:ascii="Arial" w:hAnsi="Arial" w:cs="Arial"/>
          <w:i/>
          <w:sz w:val="22"/>
          <w:szCs w:val="22"/>
          <w:lang w:val="es-CR"/>
        </w:rPr>
        <w:t xml:space="preserve"> Académico de San José, nunca se ha resuelto; contando solo con un promedio de 13 espacios en el nuevo edificio para una población de más o menos 100 funcionarios. Esto ha llevado a la Administración al alquiler de espacios de parqueo en los estacionamientos del Barrio Amón, que cuenten con los requerimientos de horario de lunes a viernes (6:00am a 10:00pm) y sábados (8:00am a 5:00). Los espacios alquilados son 16 en el City Plaza y 13 en el Parqueo </w:t>
      </w:r>
      <w:proofErr w:type="spellStart"/>
      <w:r w:rsidRPr="00F5682E">
        <w:rPr>
          <w:rFonts w:ascii="Arial" w:hAnsi="Arial" w:cs="Arial"/>
          <w:i/>
          <w:sz w:val="22"/>
          <w:szCs w:val="22"/>
          <w:lang w:val="es-CR"/>
        </w:rPr>
        <w:t>Aurola</w:t>
      </w:r>
      <w:proofErr w:type="spellEnd"/>
      <w:r w:rsidRPr="00F5682E">
        <w:rPr>
          <w:rFonts w:ascii="Arial" w:hAnsi="Arial" w:cs="Arial"/>
          <w:i/>
          <w:sz w:val="22"/>
          <w:szCs w:val="22"/>
          <w:lang w:val="es-CR"/>
        </w:rPr>
        <w:t>, que está en trámite de alquiler.</w:t>
      </w:r>
    </w:p>
    <w:p w:rsidR="00F5682E" w:rsidRPr="00F5682E" w:rsidRDefault="00F5682E" w:rsidP="00F5682E">
      <w:pPr>
        <w:numPr>
          <w:ilvl w:val="0"/>
          <w:numId w:val="48"/>
        </w:numPr>
        <w:spacing w:line="276" w:lineRule="auto"/>
        <w:ind w:left="851"/>
        <w:jc w:val="both"/>
        <w:rPr>
          <w:rFonts w:ascii="Arial" w:hAnsi="Arial" w:cs="Arial"/>
          <w:i/>
          <w:sz w:val="22"/>
          <w:szCs w:val="22"/>
          <w:lang w:val="es-CR"/>
        </w:rPr>
      </w:pPr>
      <w:r w:rsidRPr="00F5682E">
        <w:rPr>
          <w:rFonts w:ascii="Arial" w:hAnsi="Arial" w:cs="Arial"/>
          <w:i/>
          <w:sz w:val="22"/>
          <w:szCs w:val="22"/>
          <w:lang w:val="es-CR"/>
        </w:rPr>
        <w:t>La propiedad Pacheco Coto ofrece una excelente oportunidad en el futuro para solucionar este problema de una manera más definitiva, a través de torres de parqueos automatizados, en 2 etapas con un total de 100 puestos en 6 pisos.</w:t>
      </w:r>
    </w:p>
    <w:p w:rsidR="00F5682E" w:rsidRPr="00F5682E" w:rsidRDefault="00F5682E" w:rsidP="00F5682E">
      <w:pPr>
        <w:ind w:left="851"/>
        <w:jc w:val="both"/>
        <w:rPr>
          <w:rFonts w:ascii="Arial" w:hAnsi="Arial" w:cs="Arial"/>
          <w:i/>
          <w:sz w:val="22"/>
          <w:szCs w:val="22"/>
          <w:lang w:val="es-CR"/>
        </w:rPr>
      </w:pPr>
    </w:p>
    <w:p w:rsidR="00F5682E" w:rsidRPr="00F5682E" w:rsidRDefault="00F5682E" w:rsidP="00F5682E">
      <w:pPr>
        <w:numPr>
          <w:ilvl w:val="0"/>
          <w:numId w:val="48"/>
        </w:numPr>
        <w:ind w:left="851"/>
        <w:contextualSpacing/>
        <w:jc w:val="both"/>
        <w:rPr>
          <w:rFonts w:ascii="Arial" w:hAnsi="Arial" w:cs="Arial"/>
          <w:i/>
          <w:sz w:val="22"/>
          <w:szCs w:val="22"/>
          <w:lang w:val="es-CR"/>
        </w:rPr>
      </w:pPr>
      <w:r w:rsidRPr="00F5682E">
        <w:rPr>
          <w:rFonts w:ascii="Arial" w:hAnsi="Arial" w:cs="Arial"/>
          <w:i/>
          <w:sz w:val="22"/>
          <w:szCs w:val="22"/>
          <w:lang w:val="es-CR"/>
        </w:rPr>
        <w:t xml:space="preserve">La Casa Verde está en un proceso de declaratoria como Patrimonio Cultural y que requiere de un trabajo de restauración estructural, misma que por ser de 2 plantas y que el sistema de vigas y entrepisos es al mismo tiempo, cielo raso del primer piso como piso del segundo. </w:t>
      </w:r>
    </w:p>
    <w:p w:rsidR="00F5682E" w:rsidRPr="00F5682E" w:rsidRDefault="00F5682E" w:rsidP="00F5682E">
      <w:pPr>
        <w:ind w:left="851"/>
        <w:contextualSpacing/>
        <w:jc w:val="both"/>
        <w:rPr>
          <w:rFonts w:ascii="Arial" w:hAnsi="Arial" w:cs="Arial"/>
          <w:i/>
          <w:sz w:val="22"/>
          <w:szCs w:val="22"/>
          <w:lang w:val="es-CR"/>
        </w:rPr>
      </w:pPr>
    </w:p>
    <w:p w:rsidR="00F5682E" w:rsidRPr="00F5682E" w:rsidRDefault="00F5682E" w:rsidP="00F5682E">
      <w:pPr>
        <w:numPr>
          <w:ilvl w:val="0"/>
          <w:numId w:val="48"/>
        </w:numPr>
        <w:spacing w:line="276" w:lineRule="auto"/>
        <w:ind w:left="851"/>
        <w:jc w:val="both"/>
        <w:rPr>
          <w:rFonts w:ascii="Arial" w:hAnsi="Arial" w:cs="Arial"/>
          <w:i/>
          <w:sz w:val="22"/>
          <w:szCs w:val="22"/>
          <w:lang w:val="es-CR"/>
        </w:rPr>
      </w:pPr>
      <w:r w:rsidRPr="00F5682E">
        <w:rPr>
          <w:rFonts w:ascii="Arial" w:hAnsi="Arial" w:cs="Arial"/>
          <w:i/>
          <w:sz w:val="22"/>
          <w:szCs w:val="22"/>
          <w:lang w:val="es-CR"/>
        </w:rPr>
        <w:t>La propiedad Pacheco Coto ofrece una adecuada oportunidad, ya que, posee una casa de 2 pisos, que puede ser utilizada, previa remodelación, para albergar temporalmente los espacios administrativos de estas dos escuelas, usando de inmediato 13 espacios de parqueo y ampliando más la oferta de los mismos.</w:t>
      </w:r>
    </w:p>
    <w:p w:rsidR="00F5682E" w:rsidRPr="00F5682E" w:rsidRDefault="00F5682E" w:rsidP="00F5682E">
      <w:pPr>
        <w:ind w:left="851"/>
        <w:jc w:val="both"/>
        <w:rPr>
          <w:rFonts w:ascii="Arial" w:hAnsi="Arial" w:cs="Arial"/>
          <w:i/>
          <w:sz w:val="22"/>
          <w:szCs w:val="22"/>
          <w:lang w:val="es-CR"/>
        </w:rPr>
      </w:pPr>
    </w:p>
    <w:p w:rsidR="00F5682E" w:rsidRPr="00F5682E" w:rsidRDefault="00F5682E" w:rsidP="00F5682E">
      <w:pPr>
        <w:numPr>
          <w:ilvl w:val="0"/>
          <w:numId w:val="48"/>
        </w:numPr>
        <w:ind w:left="851"/>
        <w:contextualSpacing/>
        <w:jc w:val="both"/>
        <w:rPr>
          <w:rFonts w:ascii="Arial" w:hAnsi="Arial" w:cs="Arial"/>
          <w:i/>
          <w:sz w:val="22"/>
          <w:szCs w:val="22"/>
          <w:lang w:val="es-CR"/>
        </w:rPr>
      </w:pPr>
      <w:r w:rsidRPr="00F5682E">
        <w:rPr>
          <w:rFonts w:ascii="Arial" w:hAnsi="Arial" w:cs="Arial"/>
          <w:i/>
          <w:sz w:val="22"/>
          <w:szCs w:val="22"/>
          <w:lang w:val="es-CR"/>
        </w:rPr>
        <w:t>El avalúo realizado en el 2014 por el Ministerio de Hacienda, está dentro de las posibilidades presupuestarias de la institución. Actualmente se está haciendo un segundo avalúo, que aún no ha sido presentado por Hacienda, pero que por la experiencia de las anteriores compras de propiedades, el valor del suelo aumenta un poco, y se disminuye el valor de la construcción, generando un resultado aceptable para la institución.</w:t>
      </w:r>
    </w:p>
    <w:p w:rsidR="00F5682E" w:rsidRPr="00F5682E" w:rsidRDefault="00F5682E" w:rsidP="00F5682E">
      <w:pPr>
        <w:jc w:val="both"/>
        <w:rPr>
          <w:rFonts w:ascii="Arial" w:hAnsi="Arial" w:cs="Arial"/>
          <w:sz w:val="20"/>
          <w:szCs w:val="20"/>
          <w:lang w:val="es-CR"/>
        </w:rPr>
      </w:pPr>
    </w:p>
    <w:p w:rsidR="00F5682E" w:rsidRPr="00F5682E" w:rsidRDefault="00F5682E" w:rsidP="00F5682E">
      <w:pPr>
        <w:ind w:left="567"/>
        <w:jc w:val="both"/>
        <w:rPr>
          <w:rFonts w:ascii="Arial" w:hAnsi="Arial" w:cs="Arial"/>
          <w:i/>
          <w:sz w:val="22"/>
          <w:szCs w:val="22"/>
          <w:lang w:val="es-CR"/>
        </w:rPr>
      </w:pPr>
      <w:r w:rsidRPr="00F5682E">
        <w:rPr>
          <w:rFonts w:ascii="Arial" w:hAnsi="Arial" w:cs="Arial"/>
          <w:i/>
          <w:sz w:val="22"/>
          <w:szCs w:val="22"/>
          <w:lang w:val="es-CR"/>
        </w:rPr>
        <w:lastRenderedPageBreak/>
        <w:t>Se propone:</w:t>
      </w:r>
    </w:p>
    <w:p w:rsidR="00F5682E" w:rsidRPr="00F5682E" w:rsidRDefault="00F5682E" w:rsidP="00F5682E">
      <w:pPr>
        <w:ind w:left="567"/>
        <w:jc w:val="both"/>
        <w:rPr>
          <w:rFonts w:ascii="Arial" w:hAnsi="Arial" w:cs="Arial"/>
          <w:i/>
          <w:sz w:val="22"/>
          <w:szCs w:val="22"/>
          <w:lang w:val="es-CR"/>
        </w:rPr>
      </w:pPr>
    </w:p>
    <w:p w:rsidR="00F5682E" w:rsidRPr="00F5682E" w:rsidRDefault="00F5682E" w:rsidP="00F5682E">
      <w:pPr>
        <w:ind w:left="567"/>
        <w:jc w:val="both"/>
        <w:rPr>
          <w:rFonts w:ascii="Arial" w:hAnsi="Arial" w:cs="Arial"/>
          <w:i/>
          <w:sz w:val="22"/>
          <w:szCs w:val="22"/>
          <w:lang w:val="es-CR"/>
        </w:rPr>
      </w:pPr>
      <w:r w:rsidRPr="00F5682E">
        <w:rPr>
          <w:rFonts w:ascii="Arial" w:hAnsi="Arial" w:cs="Arial"/>
          <w:i/>
          <w:sz w:val="22"/>
          <w:szCs w:val="22"/>
          <w:lang w:val="es-CR"/>
        </w:rPr>
        <w:t xml:space="preserve">Solicitar al Consejo Institucional la modificación del </w:t>
      </w:r>
      <w:r w:rsidRPr="00F5682E">
        <w:rPr>
          <w:rFonts w:ascii="Arial" w:eastAsia="Calibri" w:hAnsi="Arial" w:cs="Arial"/>
          <w:i/>
          <w:sz w:val="22"/>
          <w:szCs w:val="22"/>
          <w:lang w:val="es-ES_tradnl"/>
        </w:rPr>
        <w:t xml:space="preserve">uso </w:t>
      </w:r>
      <w:proofErr w:type="gramStart"/>
      <w:r w:rsidRPr="00F5682E">
        <w:rPr>
          <w:rFonts w:ascii="Arial" w:eastAsia="Calibri" w:hAnsi="Arial" w:cs="Arial"/>
          <w:i/>
          <w:sz w:val="22"/>
          <w:szCs w:val="22"/>
          <w:lang w:val="es-ES_tradnl"/>
        </w:rPr>
        <w:t>de  ese</w:t>
      </w:r>
      <w:proofErr w:type="gramEnd"/>
      <w:r w:rsidRPr="00F5682E">
        <w:rPr>
          <w:rFonts w:ascii="Arial" w:eastAsia="Calibri" w:hAnsi="Arial" w:cs="Arial"/>
          <w:i/>
          <w:sz w:val="22"/>
          <w:szCs w:val="22"/>
          <w:lang w:val="es-ES_tradnl"/>
        </w:rPr>
        <w:t xml:space="preserve"> recurso  asignado en el Presupuesto Extraordinario Nº 01-2017</w:t>
      </w:r>
      <w:r w:rsidRPr="00F5682E">
        <w:rPr>
          <w:rFonts w:ascii="Arial" w:hAnsi="Arial" w:cs="Arial"/>
          <w:i/>
          <w:sz w:val="22"/>
          <w:szCs w:val="22"/>
          <w:lang w:val="es-CR"/>
        </w:rPr>
        <w:t xml:space="preserve"> por un monto de ¢345.000 millones, para ser ejecutados en la compra de la propiedad Pacheco Coto en el </w:t>
      </w:r>
      <w:proofErr w:type="spellStart"/>
      <w:r w:rsidRPr="00F5682E">
        <w:rPr>
          <w:rFonts w:ascii="Arial" w:hAnsi="Arial" w:cs="Arial"/>
          <w:i/>
          <w:sz w:val="22"/>
          <w:szCs w:val="22"/>
          <w:lang w:val="es-CR"/>
        </w:rPr>
        <w:t>CASJ</w:t>
      </w:r>
      <w:proofErr w:type="spellEnd"/>
      <w:r w:rsidRPr="00F5682E">
        <w:rPr>
          <w:rFonts w:ascii="Arial" w:hAnsi="Arial" w:cs="Arial"/>
          <w:i/>
          <w:sz w:val="22"/>
          <w:szCs w:val="22"/>
          <w:lang w:val="es-CR"/>
        </w:rPr>
        <w:t>, en el 2017.”</w:t>
      </w:r>
    </w:p>
    <w:p w:rsidR="00F5682E" w:rsidRPr="00F5682E" w:rsidRDefault="00F5682E" w:rsidP="00526F8D">
      <w:pPr>
        <w:jc w:val="both"/>
        <w:rPr>
          <w:rFonts w:ascii="Arial" w:hAnsi="Arial" w:cs="Arial"/>
          <w:i/>
          <w:sz w:val="22"/>
          <w:szCs w:val="22"/>
          <w:lang w:val="es-CR"/>
        </w:rPr>
      </w:pPr>
    </w:p>
    <w:p w:rsidR="00F5682E" w:rsidRPr="00F5682E" w:rsidRDefault="00F5682E" w:rsidP="00F5682E">
      <w:pPr>
        <w:numPr>
          <w:ilvl w:val="0"/>
          <w:numId w:val="46"/>
        </w:numPr>
        <w:tabs>
          <w:tab w:val="left" w:pos="426"/>
        </w:tabs>
        <w:ind w:left="426"/>
        <w:contextualSpacing/>
        <w:jc w:val="both"/>
        <w:rPr>
          <w:rFonts w:ascii="Arial" w:hAnsi="Arial" w:cs="Arial"/>
          <w:lang w:val="es-CR" w:eastAsia="es-CR"/>
        </w:rPr>
      </w:pPr>
      <w:r w:rsidRPr="00F5682E">
        <w:rPr>
          <w:rFonts w:ascii="Arial" w:hAnsi="Arial" w:cs="Arial"/>
          <w:lang w:val="es-CR" w:eastAsia="es-CR"/>
        </w:rPr>
        <w:t xml:space="preserve">Mediante oficio SCI-685-2017, con fecha de recibido 11 de octubre de 2017, suscrito por la </w:t>
      </w:r>
      <w:proofErr w:type="spellStart"/>
      <w:r w:rsidRPr="00F5682E">
        <w:rPr>
          <w:rFonts w:ascii="Arial" w:hAnsi="Arial" w:cs="Arial"/>
          <w:lang w:val="es-CR" w:eastAsia="es-CR"/>
        </w:rPr>
        <w:t>MSc</w:t>
      </w:r>
      <w:proofErr w:type="spellEnd"/>
      <w:r w:rsidRPr="00F5682E">
        <w:rPr>
          <w:rFonts w:ascii="Arial" w:hAnsi="Arial" w:cs="Arial"/>
          <w:lang w:val="es-CR" w:eastAsia="es-CR"/>
        </w:rPr>
        <w:t xml:space="preserve">. Ana Rosa Ruiz Fernández, Coordinadora de la Comisión de Planificación y Administración, dirigido al Dr. Julio Calvo, Rector, se solicita información adicional, para atender la modificación del uso de los recursos asignados en el Presupuesto Extraordinario 1-2017, para ser ejecutados en la compra de la propiedad Pacheco Coto, en el Centro Académico San José. </w:t>
      </w:r>
    </w:p>
    <w:p w:rsidR="00F5682E" w:rsidRPr="00F5682E" w:rsidRDefault="00F5682E" w:rsidP="00F5682E">
      <w:pPr>
        <w:ind w:left="567"/>
        <w:jc w:val="both"/>
        <w:rPr>
          <w:rFonts w:ascii="Arial" w:hAnsi="Arial" w:cs="Arial"/>
          <w:i/>
          <w:sz w:val="22"/>
          <w:szCs w:val="22"/>
          <w:lang w:val="es-CR"/>
        </w:rPr>
      </w:pPr>
    </w:p>
    <w:p w:rsidR="00F5682E" w:rsidRPr="00F5682E" w:rsidRDefault="00F5682E" w:rsidP="00F5682E">
      <w:pPr>
        <w:numPr>
          <w:ilvl w:val="0"/>
          <w:numId w:val="46"/>
        </w:numPr>
        <w:tabs>
          <w:tab w:val="left" w:pos="426"/>
        </w:tabs>
        <w:ind w:left="426"/>
        <w:contextualSpacing/>
        <w:jc w:val="both"/>
        <w:rPr>
          <w:rFonts w:ascii="Arial" w:hAnsi="Arial" w:cs="Arial"/>
          <w:lang w:val="es-CR" w:eastAsia="es-CR"/>
        </w:rPr>
      </w:pPr>
      <w:r w:rsidRPr="00F5682E">
        <w:rPr>
          <w:rFonts w:ascii="Arial" w:hAnsi="Arial" w:cs="Arial"/>
          <w:lang w:val="es-CR" w:eastAsia="es-CR"/>
        </w:rPr>
        <w:t xml:space="preserve">La Secretaría del Consejo Institucional recibe oficio VAD-735-2017, con fecha de recibido el 12 de octubre de 2017, suscrito por el Dr. Humberto Villalta Solano, Vicerrector de Administración, dirigido a la </w:t>
      </w:r>
      <w:proofErr w:type="spellStart"/>
      <w:r w:rsidRPr="00F5682E">
        <w:rPr>
          <w:rFonts w:ascii="Arial" w:hAnsi="Arial" w:cs="Arial"/>
          <w:lang w:val="es-CR" w:eastAsia="es-CR"/>
        </w:rPr>
        <w:t>MSc</w:t>
      </w:r>
      <w:proofErr w:type="spellEnd"/>
      <w:r w:rsidRPr="00F5682E">
        <w:rPr>
          <w:rFonts w:ascii="Arial" w:hAnsi="Arial" w:cs="Arial"/>
          <w:lang w:val="es-CR" w:eastAsia="es-CR"/>
        </w:rPr>
        <w:t>. Ana Rosa Ruiz Fernández, Coordinadora de la Comisión de Planificación y Administración, en el cual en atención al oficio SCI-685-2017, amplía información respecto a la solicitud de modificación del uso de los recursos asignados en el Presupuesto Extraordinario No. 1-2017  “Construcción de un edificio de 4 pisos para el   Centro Académico de San José”,  con el fin de destinarlo a la compra de la Propiedad  Pacheco Coto, según el siguiente detalle:</w:t>
      </w:r>
    </w:p>
    <w:p w:rsidR="00F5682E" w:rsidRPr="00F5682E" w:rsidRDefault="00F5682E" w:rsidP="00F5682E">
      <w:pPr>
        <w:jc w:val="both"/>
        <w:rPr>
          <w:rFonts w:ascii="Arial" w:eastAsia="Calibri" w:hAnsi="Arial" w:cs="Arial"/>
          <w:lang w:val="es-CR"/>
        </w:rPr>
      </w:pPr>
    </w:p>
    <w:p w:rsidR="00F5682E" w:rsidRPr="00F5682E" w:rsidRDefault="00F5682E" w:rsidP="00F5682E">
      <w:pPr>
        <w:ind w:left="993" w:right="306" w:hanging="426"/>
        <w:contextualSpacing/>
        <w:jc w:val="both"/>
        <w:rPr>
          <w:rFonts w:ascii="Arial" w:eastAsia="Calibri" w:hAnsi="Arial" w:cs="Arial"/>
          <w:i/>
          <w:sz w:val="22"/>
          <w:szCs w:val="22"/>
          <w:lang w:val="es-CR"/>
        </w:rPr>
      </w:pPr>
      <w:r w:rsidRPr="00F5682E">
        <w:rPr>
          <w:rFonts w:ascii="Arial" w:eastAsia="Calibri" w:hAnsi="Arial" w:cs="Arial"/>
          <w:i/>
          <w:sz w:val="22"/>
          <w:szCs w:val="22"/>
          <w:lang w:val="es-CR"/>
        </w:rPr>
        <w:t>“1</w:t>
      </w:r>
      <w:proofErr w:type="gramStart"/>
      <w:r w:rsidRPr="00F5682E">
        <w:rPr>
          <w:rFonts w:ascii="Arial" w:eastAsia="Calibri" w:hAnsi="Arial" w:cs="Arial"/>
          <w:i/>
          <w:sz w:val="22"/>
          <w:szCs w:val="22"/>
          <w:lang w:val="es-CR"/>
        </w:rPr>
        <w:t>.  En</w:t>
      </w:r>
      <w:proofErr w:type="gramEnd"/>
      <w:r w:rsidRPr="00F5682E">
        <w:rPr>
          <w:rFonts w:ascii="Arial" w:eastAsia="Calibri" w:hAnsi="Arial" w:cs="Arial"/>
          <w:i/>
          <w:sz w:val="22"/>
          <w:szCs w:val="22"/>
          <w:lang w:val="es-CR"/>
        </w:rPr>
        <w:t xml:space="preserve"> el cuadro de origen y aplicación que se envía al Consejo Institucional y que se registra en el acuerdo del Presupuesto Extraordinario No. 01-2017 hay un error material como lo evidencia el oficio DFC-1579-2017, donde el monto de 395 millones en la línea No. 3 de este acuerdo 50 millones corresponden a “Otros Servicios de Gestión y Apoyo”.  También se adjunta cuadro de ejecución presupuestaria donde se puede observar la asignación de presupuesto extraordinario de 50 millones otros servicios y 345 millones para edificios.</w:t>
      </w:r>
    </w:p>
    <w:p w:rsidR="00F5682E" w:rsidRPr="00F5682E" w:rsidRDefault="00F5682E" w:rsidP="00F5682E">
      <w:pPr>
        <w:ind w:left="993" w:right="306"/>
        <w:jc w:val="both"/>
        <w:rPr>
          <w:rFonts w:ascii="Arial" w:eastAsia="Calibri" w:hAnsi="Arial" w:cs="Arial"/>
          <w:i/>
          <w:sz w:val="22"/>
          <w:szCs w:val="22"/>
          <w:lang w:val="es-CR"/>
        </w:rPr>
      </w:pPr>
    </w:p>
    <w:p w:rsidR="00F5682E" w:rsidRPr="00F5682E" w:rsidRDefault="00F5682E" w:rsidP="00F5682E">
      <w:pPr>
        <w:numPr>
          <w:ilvl w:val="0"/>
          <w:numId w:val="50"/>
        </w:numPr>
        <w:ind w:right="306"/>
        <w:contextualSpacing/>
        <w:jc w:val="both"/>
        <w:rPr>
          <w:rFonts w:ascii="Arial" w:eastAsia="Calibri" w:hAnsi="Arial" w:cs="Arial"/>
          <w:i/>
          <w:sz w:val="22"/>
          <w:szCs w:val="22"/>
          <w:lang w:val="es-CR"/>
        </w:rPr>
      </w:pPr>
      <w:r w:rsidRPr="00F5682E">
        <w:rPr>
          <w:rFonts w:ascii="Arial" w:eastAsia="Calibri" w:hAnsi="Arial" w:cs="Arial"/>
          <w:i/>
          <w:sz w:val="22"/>
          <w:szCs w:val="22"/>
          <w:lang w:val="es-CR"/>
        </w:rPr>
        <w:t>Se adjunta aval del Consejo Asesor del Centro Académico de San José.</w:t>
      </w:r>
    </w:p>
    <w:p w:rsidR="00F5682E" w:rsidRPr="00F5682E" w:rsidRDefault="00F5682E" w:rsidP="00F5682E">
      <w:pPr>
        <w:ind w:left="993" w:right="306"/>
        <w:rPr>
          <w:rFonts w:ascii="Arial" w:eastAsia="Calibri" w:hAnsi="Arial" w:cs="Arial"/>
          <w:i/>
          <w:sz w:val="16"/>
          <w:szCs w:val="16"/>
          <w:lang w:val="es-CR"/>
        </w:rPr>
      </w:pPr>
    </w:p>
    <w:p w:rsidR="00F5682E" w:rsidRPr="00F5682E" w:rsidRDefault="00F5682E" w:rsidP="00F5682E">
      <w:pPr>
        <w:numPr>
          <w:ilvl w:val="0"/>
          <w:numId w:val="50"/>
        </w:numPr>
        <w:ind w:right="306"/>
        <w:contextualSpacing/>
        <w:jc w:val="both"/>
        <w:rPr>
          <w:rFonts w:ascii="Arial" w:eastAsia="Calibri" w:hAnsi="Arial" w:cs="Arial"/>
          <w:i/>
          <w:sz w:val="22"/>
          <w:szCs w:val="22"/>
          <w:lang w:val="es-CR"/>
        </w:rPr>
      </w:pPr>
      <w:r w:rsidRPr="00F5682E">
        <w:rPr>
          <w:rFonts w:ascii="Arial" w:eastAsia="Calibri" w:hAnsi="Arial" w:cs="Arial"/>
          <w:i/>
          <w:sz w:val="22"/>
          <w:szCs w:val="22"/>
          <w:lang w:val="es-CR"/>
        </w:rPr>
        <w:t>Se adjuntan los siguientes documentos:</w:t>
      </w:r>
    </w:p>
    <w:p w:rsidR="00F5682E" w:rsidRPr="00F5682E" w:rsidRDefault="00F5682E" w:rsidP="00F5682E">
      <w:pPr>
        <w:ind w:left="993" w:right="306"/>
        <w:rPr>
          <w:rFonts w:ascii="Arial" w:eastAsia="Calibri" w:hAnsi="Arial" w:cs="Arial"/>
          <w:i/>
          <w:sz w:val="16"/>
          <w:szCs w:val="16"/>
          <w:lang w:val="es-CR"/>
        </w:rPr>
      </w:pPr>
    </w:p>
    <w:p w:rsidR="00F5682E" w:rsidRPr="00F5682E" w:rsidRDefault="00F5682E" w:rsidP="00F5682E">
      <w:pPr>
        <w:numPr>
          <w:ilvl w:val="1"/>
          <w:numId w:val="50"/>
        </w:numPr>
        <w:ind w:left="1134" w:right="306"/>
        <w:contextualSpacing/>
        <w:jc w:val="both"/>
        <w:rPr>
          <w:rFonts w:ascii="Arial" w:eastAsia="Calibri" w:hAnsi="Arial" w:cs="Arial"/>
          <w:i/>
          <w:sz w:val="22"/>
          <w:szCs w:val="22"/>
          <w:lang w:val="es-CR"/>
        </w:rPr>
      </w:pPr>
      <w:r w:rsidRPr="00F5682E">
        <w:rPr>
          <w:rFonts w:ascii="Arial" w:eastAsia="Calibri" w:hAnsi="Arial" w:cs="Arial"/>
          <w:i/>
          <w:sz w:val="22"/>
          <w:szCs w:val="22"/>
          <w:lang w:val="es-CR"/>
        </w:rPr>
        <w:t>Nuevo avalúo por parte del Ministerio de Hacienda con fecha 25 de agosto del 2017:</w:t>
      </w:r>
    </w:p>
    <w:p w:rsidR="00F5682E" w:rsidRPr="00F5682E" w:rsidRDefault="00F5682E" w:rsidP="00F5682E">
      <w:pPr>
        <w:ind w:left="993" w:right="306"/>
        <w:jc w:val="both"/>
        <w:rPr>
          <w:rFonts w:ascii="Arial" w:eastAsia="Calibri" w:hAnsi="Arial" w:cs="Arial"/>
          <w:i/>
          <w:sz w:val="22"/>
          <w:szCs w:val="22"/>
          <w:lang w:val="es-CR"/>
        </w:rPr>
      </w:pPr>
    </w:p>
    <w:tbl>
      <w:tblPr>
        <w:tblStyle w:val="Tablaconcuadrcula"/>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9"/>
        <w:gridCol w:w="3045"/>
        <w:gridCol w:w="3511"/>
      </w:tblGrid>
      <w:tr w:rsidR="00F5682E" w:rsidRPr="00F5682E" w:rsidTr="00362FF0">
        <w:tc>
          <w:tcPr>
            <w:tcW w:w="2799" w:type="dxa"/>
          </w:tcPr>
          <w:p w:rsidR="00F5682E" w:rsidRPr="00F5682E" w:rsidRDefault="00F5682E" w:rsidP="00F5682E">
            <w:pPr>
              <w:ind w:left="993" w:right="306"/>
              <w:jc w:val="both"/>
              <w:rPr>
                <w:rFonts w:ascii="Arial" w:eastAsia="Calibri" w:hAnsi="Arial" w:cs="Arial"/>
                <w:i/>
                <w:sz w:val="22"/>
                <w:szCs w:val="22"/>
                <w:lang w:val="es-CR"/>
              </w:rPr>
            </w:pPr>
            <w:r w:rsidRPr="00F5682E">
              <w:rPr>
                <w:rFonts w:ascii="Arial" w:eastAsia="Calibri" w:hAnsi="Arial" w:cs="Arial"/>
                <w:i/>
                <w:sz w:val="22"/>
                <w:szCs w:val="22"/>
                <w:lang w:val="es-CR"/>
              </w:rPr>
              <w:t>Terreno</w:t>
            </w:r>
          </w:p>
        </w:tc>
        <w:tc>
          <w:tcPr>
            <w:tcW w:w="3045" w:type="dxa"/>
          </w:tcPr>
          <w:p w:rsidR="00F5682E" w:rsidRPr="00F5682E" w:rsidRDefault="00F5682E" w:rsidP="00F5682E">
            <w:pPr>
              <w:ind w:left="993" w:right="306"/>
              <w:jc w:val="both"/>
              <w:rPr>
                <w:rFonts w:ascii="Arial" w:eastAsia="Calibri" w:hAnsi="Arial" w:cs="Arial"/>
                <w:i/>
                <w:sz w:val="22"/>
                <w:szCs w:val="22"/>
                <w:lang w:val="es-CR"/>
              </w:rPr>
            </w:pPr>
            <w:r w:rsidRPr="00F5682E">
              <w:rPr>
                <w:rFonts w:ascii="Arial" w:eastAsia="Calibri" w:hAnsi="Arial" w:cs="Arial"/>
                <w:i/>
                <w:sz w:val="22"/>
                <w:szCs w:val="22"/>
                <w:lang w:val="es-CR"/>
              </w:rPr>
              <w:t xml:space="preserve">155,273,150.00   </w:t>
            </w:r>
          </w:p>
        </w:tc>
        <w:tc>
          <w:tcPr>
            <w:tcW w:w="3511" w:type="dxa"/>
          </w:tcPr>
          <w:p w:rsidR="00F5682E" w:rsidRPr="00F5682E" w:rsidRDefault="00F5682E" w:rsidP="00F5682E">
            <w:pPr>
              <w:ind w:left="993" w:right="306"/>
              <w:jc w:val="both"/>
              <w:rPr>
                <w:rFonts w:ascii="Arial" w:eastAsia="Calibri" w:hAnsi="Arial" w:cs="Arial"/>
                <w:i/>
                <w:sz w:val="22"/>
                <w:szCs w:val="22"/>
                <w:lang w:val="es-CR"/>
              </w:rPr>
            </w:pPr>
            <w:r w:rsidRPr="00F5682E">
              <w:rPr>
                <w:rFonts w:ascii="Arial" w:eastAsia="Calibri" w:hAnsi="Arial" w:cs="Arial"/>
                <w:i/>
                <w:sz w:val="22"/>
                <w:szCs w:val="22"/>
                <w:lang w:val="es-CR"/>
              </w:rPr>
              <w:t>millones de colones</w:t>
            </w:r>
          </w:p>
        </w:tc>
      </w:tr>
      <w:tr w:rsidR="00F5682E" w:rsidRPr="00F5682E" w:rsidTr="00362FF0">
        <w:tc>
          <w:tcPr>
            <w:tcW w:w="2799" w:type="dxa"/>
          </w:tcPr>
          <w:p w:rsidR="00F5682E" w:rsidRPr="00F5682E" w:rsidRDefault="00F5682E" w:rsidP="00F5682E">
            <w:pPr>
              <w:ind w:left="993" w:right="306"/>
              <w:jc w:val="both"/>
              <w:rPr>
                <w:rFonts w:ascii="Arial" w:eastAsia="Calibri" w:hAnsi="Arial" w:cs="Arial"/>
                <w:i/>
                <w:sz w:val="22"/>
                <w:szCs w:val="22"/>
                <w:lang w:val="es-CR"/>
              </w:rPr>
            </w:pPr>
            <w:r w:rsidRPr="00F5682E">
              <w:rPr>
                <w:rFonts w:ascii="Arial" w:eastAsia="Calibri" w:hAnsi="Arial" w:cs="Arial"/>
                <w:i/>
                <w:sz w:val="22"/>
                <w:szCs w:val="22"/>
                <w:lang w:val="es-CR"/>
              </w:rPr>
              <w:t>Construcción</w:t>
            </w:r>
          </w:p>
        </w:tc>
        <w:tc>
          <w:tcPr>
            <w:tcW w:w="3045" w:type="dxa"/>
            <w:tcBorders>
              <w:bottom w:val="single" w:sz="4" w:space="0" w:color="auto"/>
            </w:tcBorders>
          </w:tcPr>
          <w:p w:rsidR="00F5682E" w:rsidRPr="00F5682E" w:rsidRDefault="00F5682E" w:rsidP="00F5682E">
            <w:pPr>
              <w:ind w:left="993" w:right="306"/>
              <w:jc w:val="both"/>
              <w:rPr>
                <w:rFonts w:ascii="Arial" w:eastAsia="Calibri" w:hAnsi="Arial" w:cs="Arial"/>
                <w:i/>
                <w:sz w:val="22"/>
                <w:szCs w:val="22"/>
                <w:lang w:val="es-CR"/>
              </w:rPr>
            </w:pPr>
            <w:r w:rsidRPr="00F5682E">
              <w:rPr>
                <w:rFonts w:ascii="Arial" w:eastAsia="Calibri" w:hAnsi="Arial" w:cs="Arial"/>
                <w:i/>
                <w:sz w:val="22"/>
                <w:szCs w:val="22"/>
                <w:lang w:val="es-CR"/>
              </w:rPr>
              <w:t xml:space="preserve">148,402,920.00   </w:t>
            </w:r>
          </w:p>
        </w:tc>
        <w:tc>
          <w:tcPr>
            <w:tcW w:w="3511" w:type="dxa"/>
          </w:tcPr>
          <w:p w:rsidR="00F5682E" w:rsidRPr="00F5682E" w:rsidRDefault="00F5682E" w:rsidP="00F5682E">
            <w:pPr>
              <w:ind w:left="993" w:right="306"/>
              <w:jc w:val="both"/>
              <w:rPr>
                <w:rFonts w:ascii="Arial" w:eastAsia="Calibri" w:hAnsi="Arial" w:cs="Arial"/>
                <w:i/>
                <w:sz w:val="22"/>
                <w:szCs w:val="22"/>
                <w:lang w:val="es-CR"/>
              </w:rPr>
            </w:pPr>
            <w:r w:rsidRPr="00F5682E">
              <w:rPr>
                <w:rFonts w:ascii="Arial" w:eastAsia="Calibri" w:hAnsi="Arial" w:cs="Arial"/>
                <w:i/>
                <w:sz w:val="22"/>
                <w:szCs w:val="22"/>
                <w:lang w:val="es-CR"/>
              </w:rPr>
              <w:t>millones de colones</w:t>
            </w:r>
          </w:p>
        </w:tc>
      </w:tr>
      <w:tr w:rsidR="00F5682E" w:rsidRPr="00F5682E" w:rsidTr="00362FF0">
        <w:tc>
          <w:tcPr>
            <w:tcW w:w="2799" w:type="dxa"/>
          </w:tcPr>
          <w:p w:rsidR="00F5682E" w:rsidRPr="00F5682E" w:rsidRDefault="00F5682E" w:rsidP="00F5682E">
            <w:pPr>
              <w:ind w:left="993" w:right="306"/>
              <w:jc w:val="both"/>
              <w:rPr>
                <w:rFonts w:ascii="Arial" w:eastAsia="Calibri" w:hAnsi="Arial" w:cs="Arial"/>
                <w:b/>
                <w:i/>
                <w:sz w:val="22"/>
                <w:szCs w:val="22"/>
                <w:lang w:val="es-CR"/>
              </w:rPr>
            </w:pPr>
            <w:r w:rsidRPr="00F5682E">
              <w:rPr>
                <w:rFonts w:ascii="Arial" w:eastAsia="Calibri" w:hAnsi="Arial" w:cs="Arial"/>
                <w:b/>
                <w:i/>
                <w:sz w:val="22"/>
                <w:szCs w:val="22"/>
                <w:lang w:val="es-CR"/>
              </w:rPr>
              <w:t>TOTAL</w:t>
            </w:r>
          </w:p>
        </w:tc>
        <w:tc>
          <w:tcPr>
            <w:tcW w:w="3045" w:type="dxa"/>
            <w:tcBorders>
              <w:top w:val="single" w:sz="4" w:space="0" w:color="auto"/>
            </w:tcBorders>
          </w:tcPr>
          <w:p w:rsidR="00F5682E" w:rsidRPr="00F5682E" w:rsidRDefault="00F5682E" w:rsidP="00F5682E">
            <w:pPr>
              <w:ind w:left="993" w:right="306"/>
              <w:jc w:val="both"/>
              <w:rPr>
                <w:rFonts w:ascii="Arial" w:eastAsia="Calibri" w:hAnsi="Arial" w:cs="Arial"/>
                <w:b/>
                <w:i/>
                <w:sz w:val="22"/>
                <w:szCs w:val="22"/>
                <w:lang w:val="es-CR"/>
              </w:rPr>
            </w:pPr>
            <w:r w:rsidRPr="00F5682E">
              <w:rPr>
                <w:rFonts w:ascii="Arial" w:eastAsia="Calibri" w:hAnsi="Arial" w:cs="Arial"/>
                <w:b/>
                <w:i/>
                <w:sz w:val="22"/>
                <w:szCs w:val="22"/>
                <w:lang w:val="es-CR"/>
              </w:rPr>
              <w:t>303,676,000.00</w:t>
            </w:r>
          </w:p>
        </w:tc>
        <w:tc>
          <w:tcPr>
            <w:tcW w:w="3511" w:type="dxa"/>
          </w:tcPr>
          <w:p w:rsidR="00F5682E" w:rsidRPr="00F5682E" w:rsidRDefault="00F5682E" w:rsidP="00F5682E">
            <w:pPr>
              <w:ind w:left="993" w:right="306"/>
              <w:jc w:val="both"/>
              <w:rPr>
                <w:rFonts w:ascii="Arial" w:eastAsia="Calibri" w:hAnsi="Arial" w:cs="Arial"/>
                <w:i/>
                <w:sz w:val="22"/>
                <w:szCs w:val="22"/>
                <w:lang w:val="es-CR"/>
              </w:rPr>
            </w:pPr>
          </w:p>
        </w:tc>
      </w:tr>
    </w:tbl>
    <w:p w:rsidR="00F5682E" w:rsidRPr="00F5682E" w:rsidRDefault="00F5682E" w:rsidP="00F5682E">
      <w:pPr>
        <w:ind w:left="993" w:right="306"/>
        <w:jc w:val="both"/>
        <w:rPr>
          <w:rFonts w:ascii="Arial" w:eastAsia="Calibri" w:hAnsi="Arial" w:cs="Arial"/>
          <w:i/>
          <w:sz w:val="22"/>
          <w:szCs w:val="22"/>
          <w:lang w:val="es-CR"/>
        </w:rPr>
      </w:pPr>
    </w:p>
    <w:p w:rsidR="00F5682E" w:rsidRPr="00F5682E" w:rsidRDefault="00F5682E" w:rsidP="00F5682E">
      <w:pPr>
        <w:numPr>
          <w:ilvl w:val="1"/>
          <w:numId w:val="50"/>
        </w:numPr>
        <w:ind w:left="993" w:right="306"/>
        <w:contextualSpacing/>
        <w:jc w:val="both"/>
        <w:rPr>
          <w:rFonts w:ascii="Arial" w:eastAsia="Calibri" w:hAnsi="Arial" w:cs="Arial"/>
          <w:i/>
          <w:sz w:val="22"/>
          <w:szCs w:val="22"/>
          <w:lang w:val="es-CR"/>
        </w:rPr>
      </w:pPr>
      <w:r w:rsidRPr="00F5682E">
        <w:rPr>
          <w:rFonts w:ascii="Arial" w:eastAsia="Calibri" w:hAnsi="Arial" w:cs="Arial"/>
          <w:i/>
          <w:sz w:val="22"/>
          <w:szCs w:val="22"/>
          <w:lang w:val="es-CR"/>
        </w:rPr>
        <w:t>Uso de suelo con fecha 4 de octubre 2017.</w:t>
      </w:r>
    </w:p>
    <w:p w:rsidR="00F5682E" w:rsidRPr="00F5682E" w:rsidRDefault="00F5682E" w:rsidP="00F5682E">
      <w:pPr>
        <w:jc w:val="both"/>
        <w:rPr>
          <w:rFonts w:ascii="Arial" w:hAnsi="Arial" w:cs="Arial"/>
          <w:i/>
          <w:sz w:val="22"/>
          <w:szCs w:val="22"/>
          <w:lang w:val="es-CR"/>
        </w:rPr>
      </w:pPr>
    </w:p>
    <w:p w:rsidR="00F5682E" w:rsidRPr="00F5682E" w:rsidRDefault="00F5682E" w:rsidP="00F5682E">
      <w:pPr>
        <w:numPr>
          <w:ilvl w:val="0"/>
          <w:numId w:val="46"/>
        </w:numPr>
        <w:tabs>
          <w:tab w:val="left" w:pos="426"/>
        </w:tabs>
        <w:ind w:left="426"/>
        <w:contextualSpacing/>
        <w:jc w:val="both"/>
        <w:rPr>
          <w:rFonts w:ascii="Arial" w:hAnsi="Arial" w:cs="Arial"/>
          <w:lang w:val="es-CR"/>
        </w:rPr>
      </w:pPr>
      <w:r w:rsidRPr="00F5682E">
        <w:rPr>
          <w:rFonts w:ascii="Arial" w:hAnsi="Arial" w:cs="Arial"/>
          <w:lang w:val="es-CR"/>
        </w:rPr>
        <w:t>Con fecha 12 de octubre de 2017, se recibe correo electrónico, de la Auditoría Interna, en el cual indica que con el fin de asesorar y orientar a la Comisión de Planificación y Administración, en la toma de decisiones, remite asesoría a la “Propuesta de Autorización para la modificación de los recursos asignados en el Presupuesto Extraordinario No. 01-2017, para el Centro Académico San José.  Además indica que las observaciones se plantean como una “Asesoría realizada mediante correo electrónico”, la cual será registrada para informes posteriores que presente esa Auditoría Interna.</w:t>
      </w:r>
    </w:p>
    <w:p w:rsidR="00F5682E" w:rsidRPr="00F5682E" w:rsidRDefault="00F5682E" w:rsidP="00F5682E">
      <w:pPr>
        <w:ind w:left="567"/>
        <w:jc w:val="both"/>
        <w:rPr>
          <w:rFonts w:ascii="Arial" w:hAnsi="Arial" w:cs="Arial"/>
          <w:i/>
          <w:sz w:val="22"/>
          <w:szCs w:val="22"/>
          <w:lang w:val="es-CR"/>
        </w:rPr>
      </w:pPr>
    </w:p>
    <w:p w:rsidR="00F5682E" w:rsidRPr="00F5682E" w:rsidRDefault="00F5682E" w:rsidP="00F5682E">
      <w:pPr>
        <w:numPr>
          <w:ilvl w:val="0"/>
          <w:numId w:val="46"/>
        </w:numPr>
        <w:tabs>
          <w:tab w:val="left" w:pos="426"/>
        </w:tabs>
        <w:ind w:left="426"/>
        <w:contextualSpacing/>
        <w:jc w:val="both"/>
        <w:rPr>
          <w:rFonts w:ascii="Arial" w:hAnsi="Arial" w:cs="Arial"/>
          <w:lang w:val="es-CR"/>
        </w:rPr>
      </w:pPr>
      <w:r w:rsidRPr="00F5682E">
        <w:rPr>
          <w:rFonts w:ascii="Arial" w:hAnsi="Arial" w:cs="Arial"/>
          <w:lang w:val="es-CR"/>
        </w:rPr>
        <w:lastRenderedPageBreak/>
        <w:t xml:space="preserve">La Comisión de Planificación y Administración en reunión No. 741-2017, realizada el 12 de </w:t>
      </w:r>
      <w:r w:rsidRPr="00F5682E">
        <w:rPr>
          <w:rFonts w:ascii="Arial" w:hAnsi="Arial" w:cs="Arial"/>
          <w:lang w:val="es-CR" w:eastAsia="es-CR"/>
        </w:rPr>
        <w:t>octubre</w:t>
      </w:r>
      <w:r w:rsidRPr="00F5682E">
        <w:rPr>
          <w:rFonts w:ascii="Arial" w:hAnsi="Arial" w:cs="Arial"/>
          <w:lang w:val="es-CR"/>
        </w:rPr>
        <w:t xml:space="preserve"> de 2017, recibe al Dr. Humberto Villalta Solano, Vicerrector de  Administración, para el análisis conjunto de la solicitud de modificación de los recursos asignados en el Presupuesto Extraordinario No. 01-2017, los integrantes de la Comisión realizan las consultas y ampliadas las dudas por el señor Vicerrector, se le solicita enviar el detalle por escrito con el fin de fundamentar la propuesta a elevar al Consejo Institucional.</w:t>
      </w:r>
    </w:p>
    <w:p w:rsidR="00F5682E" w:rsidRPr="00F5682E" w:rsidRDefault="00F5682E" w:rsidP="00F5682E">
      <w:pPr>
        <w:tabs>
          <w:tab w:val="left" w:pos="426"/>
        </w:tabs>
        <w:contextualSpacing/>
        <w:jc w:val="both"/>
        <w:rPr>
          <w:rFonts w:ascii="Arial" w:hAnsi="Arial" w:cs="Arial"/>
          <w:lang w:val="es-CR"/>
        </w:rPr>
      </w:pPr>
    </w:p>
    <w:p w:rsidR="00F5682E" w:rsidRPr="00F5682E" w:rsidRDefault="00F5682E" w:rsidP="00F5682E">
      <w:pPr>
        <w:numPr>
          <w:ilvl w:val="0"/>
          <w:numId w:val="46"/>
        </w:numPr>
        <w:tabs>
          <w:tab w:val="left" w:pos="426"/>
        </w:tabs>
        <w:ind w:left="426"/>
        <w:contextualSpacing/>
        <w:jc w:val="both"/>
        <w:rPr>
          <w:rFonts w:ascii="Arial" w:hAnsi="Arial" w:cs="Arial"/>
          <w:lang w:val="es-CR" w:eastAsia="es-CR"/>
        </w:rPr>
      </w:pPr>
      <w:r w:rsidRPr="00F5682E">
        <w:rPr>
          <w:rFonts w:ascii="Arial" w:hAnsi="Arial" w:cs="Arial"/>
          <w:lang w:val="es-CR" w:eastAsia="es-CR"/>
        </w:rPr>
        <w:t xml:space="preserve">La Secretaría del Consejo Institucional recibe oficio R-1239-2017, con fecha de recibido el 13 de octubre de 2017, suscrito por el Dr. Julio Calvo Alvarado, Rector dirigido al Consejo Institucional, con copia a la </w:t>
      </w:r>
      <w:proofErr w:type="spellStart"/>
      <w:r w:rsidRPr="00F5682E">
        <w:rPr>
          <w:rFonts w:ascii="Arial" w:hAnsi="Arial" w:cs="Arial"/>
          <w:lang w:val="es-CR" w:eastAsia="es-CR"/>
        </w:rPr>
        <w:t>MSc</w:t>
      </w:r>
      <w:proofErr w:type="spellEnd"/>
      <w:r w:rsidRPr="00F5682E">
        <w:rPr>
          <w:rFonts w:ascii="Arial" w:hAnsi="Arial" w:cs="Arial"/>
          <w:lang w:val="es-CR" w:eastAsia="es-CR"/>
        </w:rPr>
        <w:t>. Ana Rosa Ruiz Fernández, Coordinadora de la Comisión de Planificación y Administración, en el cual complementa la información al oficio VAD-735-2017 “Uso de los recursos asignados en el Presupuesto Extraordinario No. 01-2017 para ser ejecutados en la compra de la propiedad Pacheco Coto en el Centro Académico San José, e indica lo siguiente:</w:t>
      </w:r>
    </w:p>
    <w:p w:rsidR="00F5682E" w:rsidRPr="00F5682E" w:rsidRDefault="00F5682E" w:rsidP="00F5682E">
      <w:pPr>
        <w:ind w:left="709" w:right="306"/>
        <w:jc w:val="both"/>
        <w:rPr>
          <w:rFonts w:ascii="Arial" w:hAnsi="Arial" w:cs="Arial"/>
          <w:i/>
          <w:sz w:val="22"/>
          <w:szCs w:val="22"/>
          <w:lang w:val="es-CR"/>
        </w:rPr>
      </w:pPr>
    </w:p>
    <w:p w:rsidR="00F5682E" w:rsidRPr="00F5682E" w:rsidRDefault="00F5682E" w:rsidP="00F5682E">
      <w:pPr>
        <w:ind w:left="851" w:right="589"/>
        <w:jc w:val="both"/>
        <w:rPr>
          <w:rFonts w:ascii="Arial" w:hAnsi="Arial" w:cs="Arial"/>
          <w:i/>
          <w:color w:val="000000"/>
          <w:sz w:val="20"/>
          <w:szCs w:val="20"/>
          <w:lang w:val="es-CR"/>
        </w:rPr>
      </w:pPr>
      <w:r w:rsidRPr="00F5682E">
        <w:rPr>
          <w:rFonts w:ascii="Arial" w:hAnsi="Arial" w:cs="Arial"/>
          <w:i/>
          <w:color w:val="000000"/>
          <w:sz w:val="20"/>
          <w:szCs w:val="20"/>
          <w:lang w:val="es-CR"/>
        </w:rPr>
        <w:t>“… el detalle de requerimientos del capital para la compra de dicha propiedad y mejoras de infraestructura en el Centro Académico de San José:</w:t>
      </w:r>
    </w:p>
    <w:p w:rsidR="00F5682E" w:rsidRPr="00F5682E" w:rsidRDefault="00F5682E" w:rsidP="00F5682E">
      <w:pPr>
        <w:ind w:left="709" w:right="306"/>
        <w:rPr>
          <w:rFonts w:ascii="Arial" w:hAnsi="Arial" w:cs="Arial"/>
          <w:i/>
          <w:color w:val="000000"/>
          <w:sz w:val="20"/>
          <w:szCs w:val="20"/>
          <w:lang w:val="es-CR"/>
        </w:rPr>
      </w:pPr>
    </w:p>
    <w:p w:rsidR="00F5682E" w:rsidRPr="00F5682E" w:rsidRDefault="00F5682E" w:rsidP="00F5682E">
      <w:pPr>
        <w:ind w:left="1418" w:right="306"/>
        <w:rPr>
          <w:rFonts w:ascii="Arial" w:hAnsi="Arial" w:cs="Arial"/>
          <w:i/>
          <w:color w:val="000000"/>
          <w:sz w:val="20"/>
          <w:szCs w:val="20"/>
          <w:lang w:val="es-CR"/>
        </w:rPr>
      </w:pPr>
      <w:r w:rsidRPr="00F5682E">
        <w:rPr>
          <w:rFonts w:ascii="Arial" w:hAnsi="Arial" w:cs="Arial"/>
          <w:i/>
          <w:color w:val="000000"/>
          <w:sz w:val="20"/>
          <w:szCs w:val="20"/>
          <w:lang w:val="es-CR"/>
        </w:rPr>
        <w:t xml:space="preserve">Compra Propiedad Pacheco Coto:  </w:t>
      </w:r>
      <w:r w:rsidRPr="00F5682E">
        <w:rPr>
          <w:rFonts w:ascii="Arial" w:hAnsi="Arial" w:cs="Arial"/>
          <w:i/>
          <w:color w:val="000000"/>
          <w:sz w:val="20"/>
          <w:szCs w:val="20"/>
          <w:lang w:val="es-CR"/>
        </w:rPr>
        <w:tab/>
        <w:t>¢303, 676,000.00</w:t>
      </w:r>
    </w:p>
    <w:p w:rsidR="00F5682E" w:rsidRPr="00F5682E" w:rsidRDefault="00F5682E" w:rsidP="00F5682E">
      <w:pPr>
        <w:ind w:left="1418" w:right="306"/>
        <w:rPr>
          <w:rFonts w:ascii="Arial" w:hAnsi="Arial" w:cs="Arial"/>
          <w:i/>
          <w:color w:val="000000"/>
          <w:sz w:val="16"/>
          <w:szCs w:val="16"/>
          <w:lang w:val="es-CR"/>
        </w:rPr>
      </w:pPr>
    </w:p>
    <w:p w:rsidR="00F5682E" w:rsidRPr="00F5682E" w:rsidRDefault="00F5682E" w:rsidP="00F5682E">
      <w:pPr>
        <w:ind w:left="1418" w:right="306"/>
        <w:rPr>
          <w:rFonts w:ascii="Arial" w:hAnsi="Arial" w:cs="Arial"/>
          <w:i/>
          <w:color w:val="000000"/>
          <w:sz w:val="20"/>
          <w:szCs w:val="20"/>
          <w:lang w:val="es-CR"/>
        </w:rPr>
      </w:pPr>
      <w:r w:rsidRPr="00F5682E">
        <w:rPr>
          <w:rFonts w:ascii="Arial" w:hAnsi="Arial" w:cs="Arial"/>
          <w:i/>
          <w:color w:val="000000"/>
          <w:sz w:val="20"/>
          <w:szCs w:val="20"/>
          <w:lang w:val="es-CR"/>
        </w:rPr>
        <w:t xml:space="preserve">Mejoras a la Casa Pacheco Coto   </w:t>
      </w:r>
      <w:r w:rsidRPr="00F5682E">
        <w:rPr>
          <w:rFonts w:ascii="Arial" w:hAnsi="Arial" w:cs="Arial"/>
          <w:i/>
          <w:color w:val="000000"/>
          <w:sz w:val="20"/>
          <w:szCs w:val="20"/>
          <w:lang w:val="es-CR"/>
        </w:rPr>
        <w:tab/>
        <w:t>¢ 41, 324,000.00</w:t>
      </w:r>
    </w:p>
    <w:p w:rsidR="00F5682E" w:rsidRPr="00F5682E" w:rsidRDefault="00F5682E" w:rsidP="00F5682E">
      <w:pPr>
        <w:ind w:left="1418" w:right="306"/>
        <w:rPr>
          <w:rFonts w:ascii="Arial" w:hAnsi="Arial" w:cs="Arial"/>
          <w:i/>
          <w:color w:val="000000"/>
          <w:sz w:val="20"/>
          <w:szCs w:val="20"/>
          <w:lang w:val="es-CR"/>
        </w:rPr>
      </w:pPr>
      <w:proofErr w:type="gramStart"/>
      <w:r w:rsidRPr="00F5682E">
        <w:rPr>
          <w:rFonts w:ascii="Arial" w:hAnsi="Arial" w:cs="Arial"/>
          <w:i/>
          <w:color w:val="000000"/>
          <w:sz w:val="20"/>
          <w:szCs w:val="20"/>
          <w:lang w:val="es-CR"/>
        </w:rPr>
        <w:t>y</w:t>
      </w:r>
      <w:proofErr w:type="gramEnd"/>
      <w:r w:rsidRPr="00F5682E">
        <w:rPr>
          <w:rFonts w:ascii="Arial" w:hAnsi="Arial" w:cs="Arial"/>
          <w:i/>
          <w:color w:val="000000"/>
          <w:sz w:val="20"/>
          <w:szCs w:val="20"/>
          <w:lang w:val="es-CR"/>
        </w:rPr>
        <w:t xml:space="preserve"> Casa Verde:                                   </w:t>
      </w:r>
      <w:r w:rsidRPr="00F5682E">
        <w:rPr>
          <w:rFonts w:ascii="Arial" w:hAnsi="Arial" w:cs="Arial"/>
          <w:i/>
          <w:color w:val="000000"/>
          <w:sz w:val="20"/>
          <w:szCs w:val="20"/>
          <w:lang w:val="es-CR"/>
        </w:rPr>
        <w:tab/>
        <w:t xml:space="preserve"> </w:t>
      </w:r>
    </w:p>
    <w:p w:rsidR="00F5682E" w:rsidRPr="00F5682E" w:rsidRDefault="00F5682E" w:rsidP="00F5682E">
      <w:pPr>
        <w:ind w:left="1418" w:right="306"/>
        <w:rPr>
          <w:rFonts w:ascii="Arial" w:hAnsi="Arial" w:cs="Arial"/>
          <w:i/>
          <w:color w:val="000000"/>
          <w:sz w:val="20"/>
          <w:szCs w:val="20"/>
          <w:lang w:val="es-CR"/>
        </w:rPr>
      </w:pPr>
    </w:p>
    <w:p w:rsidR="00F5682E" w:rsidRDefault="00F5682E" w:rsidP="00F5682E">
      <w:pPr>
        <w:ind w:left="1418" w:right="306"/>
        <w:rPr>
          <w:rFonts w:ascii="Arial" w:hAnsi="Arial" w:cs="Arial"/>
          <w:i/>
          <w:color w:val="000000"/>
          <w:sz w:val="20"/>
          <w:szCs w:val="20"/>
          <w:lang w:val="es-CR"/>
        </w:rPr>
      </w:pPr>
      <w:r w:rsidRPr="00F5682E">
        <w:rPr>
          <w:rFonts w:ascii="Arial" w:hAnsi="Arial" w:cs="Arial"/>
          <w:i/>
          <w:color w:val="000000"/>
          <w:sz w:val="20"/>
          <w:szCs w:val="20"/>
          <w:lang w:val="es-CR"/>
        </w:rPr>
        <w:t>Total</w:t>
      </w:r>
      <w:r w:rsidRPr="00F5682E">
        <w:rPr>
          <w:rFonts w:ascii="Arial" w:hAnsi="Arial" w:cs="Arial"/>
          <w:i/>
          <w:color w:val="000000"/>
          <w:sz w:val="20"/>
          <w:szCs w:val="20"/>
          <w:lang w:val="es-CR"/>
        </w:rPr>
        <w:tab/>
      </w:r>
      <w:r w:rsidRPr="00F5682E">
        <w:rPr>
          <w:rFonts w:ascii="Arial" w:hAnsi="Arial" w:cs="Arial"/>
          <w:i/>
          <w:color w:val="000000"/>
          <w:sz w:val="20"/>
          <w:szCs w:val="20"/>
          <w:lang w:val="es-CR"/>
        </w:rPr>
        <w:tab/>
      </w:r>
      <w:r w:rsidRPr="00F5682E">
        <w:rPr>
          <w:rFonts w:ascii="Arial" w:hAnsi="Arial" w:cs="Arial"/>
          <w:i/>
          <w:color w:val="000000"/>
          <w:sz w:val="20"/>
          <w:szCs w:val="20"/>
          <w:lang w:val="es-CR"/>
        </w:rPr>
        <w:tab/>
      </w:r>
      <w:r w:rsidRPr="00F5682E">
        <w:rPr>
          <w:rFonts w:ascii="Arial" w:hAnsi="Arial" w:cs="Arial"/>
          <w:i/>
          <w:color w:val="000000"/>
          <w:sz w:val="20"/>
          <w:szCs w:val="20"/>
          <w:lang w:val="es-CR"/>
        </w:rPr>
        <w:tab/>
        <w:t xml:space="preserve">        </w:t>
      </w:r>
      <w:r w:rsidRPr="00F5682E">
        <w:rPr>
          <w:rFonts w:ascii="Arial" w:hAnsi="Arial" w:cs="Arial"/>
          <w:i/>
          <w:color w:val="000000"/>
          <w:sz w:val="20"/>
          <w:szCs w:val="20"/>
          <w:lang w:val="es-CR"/>
        </w:rPr>
        <w:tab/>
        <w:t>¢345, 000,000.00”</w:t>
      </w:r>
    </w:p>
    <w:p w:rsidR="00526F8D" w:rsidRPr="00F5682E" w:rsidRDefault="00526F8D" w:rsidP="00F5682E">
      <w:pPr>
        <w:ind w:left="1418" w:right="306"/>
        <w:rPr>
          <w:rFonts w:ascii="Arial" w:hAnsi="Arial" w:cs="Arial"/>
          <w:i/>
          <w:color w:val="000000"/>
          <w:sz w:val="20"/>
          <w:szCs w:val="20"/>
          <w:lang w:val="es-CR"/>
        </w:rPr>
      </w:pPr>
    </w:p>
    <w:p w:rsidR="00F5682E" w:rsidRPr="00F5682E" w:rsidRDefault="00F5682E" w:rsidP="00F5682E">
      <w:pPr>
        <w:numPr>
          <w:ilvl w:val="0"/>
          <w:numId w:val="46"/>
        </w:numPr>
        <w:tabs>
          <w:tab w:val="left" w:pos="426"/>
        </w:tabs>
        <w:ind w:left="426"/>
        <w:contextualSpacing/>
        <w:jc w:val="both"/>
        <w:rPr>
          <w:rFonts w:ascii="Arial" w:hAnsi="Arial" w:cs="Arial"/>
          <w:lang w:val="es-CR"/>
        </w:rPr>
      </w:pPr>
      <w:r w:rsidRPr="00F5682E">
        <w:rPr>
          <w:rFonts w:ascii="Arial" w:hAnsi="Arial" w:cs="Arial"/>
          <w:lang w:val="es-CR"/>
        </w:rPr>
        <w:t>De acuerdo a lo anterior, la Comisión dispone elevar la siguiente propuesta al Consejo Institucional.</w:t>
      </w:r>
    </w:p>
    <w:p w:rsidR="00F5682E" w:rsidRPr="00F5682E" w:rsidRDefault="00F5682E" w:rsidP="00F5682E">
      <w:pPr>
        <w:rPr>
          <w:rFonts w:ascii="Arial" w:hAnsi="Arial" w:cs="Arial"/>
          <w:lang w:val="es-CR"/>
        </w:rPr>
      </w:pPr>
    </w:p>
    <w:p w:rsidR="00F5682E" w:rsidRPr="00F5682E" w:rsidRDefault="00F5682E" w:rsidP="00F5682E">
      <w:pPr>
        <w:jc w:val="both"/>
        <w:rPr>
          <w:rFonts w:ascii="Arial" w:eastAsia="ヒラギノ角ゴ Pro W3" w:hAnsi="Arial" w:cs="Arial"/>
          <w:b/>
          <w:lang w:val="es-CR" w:eastAsia="es-CR"/>
        </w:rPr>
      </w:pPr>
      <w:r w:rsidRPr="00F5682E">
        <w:rPr>
          <w:rFonts w:ascii="Arial" w:eastAsia="ヒラギノ角ゴ Pro W3" w:hAnsi="Arial" w:cs="Arial"/>
          <w:b/>
          <w:lang w:val="es-CR" w:eastAsia="es-CR"/>
        </w:rPr>
        <w:t>SE</w:t>
      </w:r>
      <w:r>
        <w:rPr>
          <w:rFonts w:ascii="Arial" w:eastAsia="ヒラギノ角ゴ Pro W3" w:hAnsi="Arial" w:cs="Arial"/>
          <w:b/>
          <w:lang w:val="es-CR" w:eastAsia="es-CR"/>
        </w:rPr>
        <w:t xml:space="preserve"> ACUERDA</w:t>
      </w:r>
      <w:r w:rsidRPr="00F5682E">
        <w:rPr>
          <w:rFonts w:ascii="Arial" w:eastAsia="ヒラギノ角ゴ Pro W3" w:hAnsi="Arial" w:cs="Arial"/>
          <w:b/>
          <w:lang w:val="es-CR" w:eastAsia="es-CR"/>
        </w:rPr>
        <w:t>:</w:t>
      </w:r>
    </w:p>
    <w:p w:rsidR="00F5682E" w:rsidRPr="00F5682E" w:rsidRDefault="00F5682E" w:rsidP="00F5682E">
      <w:pPr>
        <w:jc w:val="both"/>
        <w:rPr>
          <w:rFonts w:ascii="Arial" w:hAnsi="Arial" w:cs="Arial"/>
        </w:rPr>
      </w:pPr>
    </w:p>
    <w:p w:rsidR="00F5682E" w:rsidRPr="00F5682E" w:rsidRDefault="00F5682E" w:rsidP="00F5682E">
      <w:pPr>
        <w:numPr>
          <w:ilvl w:val="1"/>
          <w:numId w:val="46"/>
        </w:numPr>
        <w:ind w:left="426"/>
        <w:jc w:val="both"/>
        <w:rPr>
          <w:rFonts w:ascii="Arial" w:hAnsi="Arial" w:cs="Arial"/>
        </w:rPr>
      </w:pPr>
      <w:r w:rsidRPr="00F5682E">
        <w:rPr>
          <w:rFonts w:ascii="Arial" w:hAnsi="Arial" w:cs="Arial"/>
          <w:lang w:val="es-CR"/>
        </w:rPr>
        <w:t xml:space="preserve">Modificar los recursos </w:t>
      </w:r>
      <w:r w:rsidRPr="00F5682E">
        <w:rPr>
          <w:rFonts w:ascii="Arial" w:hAnsi="Arial" w:cs="Arial"/>
        </w:rPr>
        <w:t xml:space="preserve">los recursos asignados en el </w:t>
      </w:r>
      <w:r w:rsidRPr="00F5682E">
        <w:rPr>
          <w:rFonts w:ascii="Arial" w:hAnsi="Arial" w:cs="Arial"/>
          <w:lang w:val="es-CR"/>
        </w:rPr>
        <w:t>Presupuesto Extraordinario No. 01-2017, aprobado en la Sesión No. 3018, Artículo 8, del 19 de abril de 2017, de la siguiente forma:</w:t>
      </w:r>
    </w:p>
    <w:p w:rsidR="00F5682E" w:rsidRPr="00F5682E" w:rsidRDefault="00F5682E" w:rsidP="00F5682E">
      <w:pPr>
        <w:ind w:left="426"/>
        <w:jc w:val="both"/>
        <w:rPr>
          <w:rFonts w:ascii="Arial" w:hAnsi="Arial" w:cs="Arial"/>
        </w:rPr>
      </w:pPr>
    </w:p>
    <w:p w:rsidR="00F5682E" w:rsidRPr="00F5682E" w:rsidRDefault="00F5682E" w:rsidP="00F5682E">
      <w:pPr>
        <w:numPr>
          <w:ilvl w:val="0"/>
          <w:numId w:val="49"/>
        </w:numPr>
        <w:ind w:left="993"/>
        <w:jc w:val="both"/>
        <w:rPr>
          <w:rFonts w:ascii="Arial" w:hAnsi="Arial" w:cs="Arial"/>
          <w:i/>
          <w:lang w:val="es-CR"/>
        </w:rPr>
      </w:pPr>
      <w:r w:rsidRPr="00F5682E">
        <w:rPr>
          <w:rFonts w:ascii="Arial" w:hAnsi="Arial" w:cs="Arial"/>
          <w:lang w:val="es-CR"/>
        </w:rPr>
        <w:t xml:space="preserve">Modificar la aplicación de los recursos aprobados en el Presupuesto Extraordinario No. 01-2017, aprobado en la Sesión No. 3018, Artículo 8, del 19 de abril de 2017, </w:t>
      </w:r>
      <w:r w:rsidRPr="00F5682E">
        <w:rPr>
          <w:rFonts w:ascii="Arial" w:hAnsi="Arial" w:cs="Arial"/>
          <w:b/>
          <w:lang w:val="es-CR"/>
        </w:rPr>
        <w:t>destinados a la construcción de una Torre 4 pisos en San José,  para ser ejecutados en la compra de la propiedad Pacheco Coto en el Centro Académico San José, por un monto de ¢345.000 millones</w:t>
      </w:r>
      <w:r w:rsidRPr="00F5682E">
        <w:rPr>
          <w:rFonts w:ascii="Arial" w:hAnsi="Arial" w:cs="Arial"/>
          <w:lang w:val="es-CR"/>
        </w:rPr>
        <w:t>, con la siguiente aplicación:</w:t>
      </w:r>
    </w:p>
    <w:p w:rsidR="00F5682E" w:rsidRPr="00F5682E" w:rsidRDefault="00F5682E" w:rsidP="00F5682E">
      <w:pPr>
        <w:ind w:left="993"/>
        <w:jc w:val="both"/>
        <w:rPr>
          <w:rFonts w:ascii="Arial" w:hAnsi="Arial" w:cs="Arial"/>
          <w:i/>
          <w:lang w:val="es-CR"/>
        </w:rPr>
      </w:pPr>
    </w:p>
    <w:p w:rsidR="00F5682E" w:rsidRPr="00F5682E" w:rsidRDefault="00F5682E" w:rsidP="00F5682E">
      <w:pPr>
        <w:numPr>
          <w:ilvl w:val="0"/>
          <w:numId w:val="49"/>
        </w:numPr>
        <w:ind w:right="306"/>
        <w:rPr>
          <w:rFonts w:ascii="Arial" w:hAnsi="Arial" w:cs="Arial"/>
          <w:i/>
          <w:color w:val="000000"/>
          <w:sz w:val="22"/>
          <w:szCs w:val="22"/>
          <w:lang w:val="es-CR"/>
        </w:rPr>
      </w:pPr>
      <w:r w:rsidRPr="00F5682E">
        <w:rPr>
          <w:rFonts w:ascii="Arial" w:hAnsi="Arial" w:cs="Arial"/>
          <w:i/>
          <w:color w:val="000000"/>
          <w:sz w:val="22"/>
          <w:szCs w:val="22"/>
          <w:lang w:val="es-CR"/>
        </w:rPr>
        <w:t xml:space="preserve">Compra Propiedad Pacheco Coto:  </w:t>
      </w:r>
      <w:r w:rsidRPr="00F5682E">
        <w:rPr>
          <w:rFonts w:ascii="Arial" w:hAnsi="Arial" w:cs="Arial"/>
          <w:i/>
          <w:color w:val="000000"/>
          <w:sz w:val="22"/>
          <w:szCs w:val="22"/>
          <w:lang w:val="es-CR"/>
        </w:rPr>
        <w:tab/>
        <w:t>¢303, 676,000.00</w:t>
      </w:r>
    </w:p>
    <w:p w:rsidR="00F5682E" w:rsidRPr="00F5682E" w:rsidRDefault="00F5682E" w:rsidP="007742A1">
      <w:pPr>
        <w:jc w:val="both"/>
        <w:rPr>
          <w:rFonts w:ascii="Arial" w:eastAsia="Cambria" w:hAnsi="Arial" w:cs="Arial"/>
          <w:sz w:val="22"/>
          <w:szCs w:val="22"/>
          <w:lang w:val="es-ES_tradnl" w:eastAsia="en-US"/>
        </w:rPr>
      </w:pPr>
    </w:p>
    <w:p w:rsidR="00F5682E" w:rsidRPr="00F5682E" w:rsidRDefault="00F5682E" w:rsidP="00F5682E">
      <w:pPr>
        <w:numPr>
          <w:ilvl w:val="0"/>
          <w:numId w:val="49"/>
        </w:numPr>
        <w:ind w:right="306"/>
        <w:rPr>
          <w:rFonts w:ascii="Arial" w:hAnsi="Arial" w:cs="Arial"/>
          <w:i/>
          <w:color w:val="000000"/>
          <w:sz w:val="22"/>
          <w:szCs w:val="22"/>
          <w:lang w:val="es-CR"/>
        </w:rPr>
      </w:pPr>
      <w:r w:rsidRPr="00F5682E">
        <w:rPr>
          <w:rFonts w:ascii="Arial" w:hAnsi="Arial" w:cs="Arial"/>
          <w:i/>
          <w:color w:val="000000"/>
          <w:sz w:val="22"/>
          <w:szCs w:val="22"/>
          <w:lang w:val="es-CR"/>
        </w:rPr>
        <w:t xml:space="preserve">Mejoras a la Casa Pacheco Coto   </w:t>
      </w:r>
      <w:r w:rsidRPr="00F5682E">
        <w:rPr>
          <w:rFonts w:ascii="Arial" w:hAnsi="Arial" w:cs="Arial"/>
          <w:i/>
          <w:color w:val="000000"/>
          <w:sz w:val="22"/>
          <w:szCs w:val="22"/>
          <w:lang w:val="es-CR"/>
        </w:rPr>
        <w:tab/>
        <w:t xml:space="preserve"> ¢ 41, 324,000.00</w:t>
      </w:r>
    </w:p>
    <w:p w:rsidR="00F5682E" w:rsidRPr="00F5682E" w:rsidRDefault="00F5682E" w:rsidP="00F5682E">
      <w:pPr>
        <w:ind w:left="1701"/>
        <w:jc w:val="both"/>
        <w:rPr>
          <w:rFonts w:ascii="Arial" w:eastAsia="Cambria" w:hAnsi="Arial" w:cs="Arial"/>
          <w:sz w:val="22"/>
          <w:szCs w:val="22"/>
          <w:lang w:val="es-ES_tradnl" w:eastAsia="en-US"/>
        </w:rPr>
      </w:pPr>
      <w:proofErr w:type="gramStart"/>
      <w:r w:rsidRPr="00F5682E">
        <w:rPr>
          <w:rFonts w:ascii="Arial" w:hAnsi="Arial" w:cs="Arial"/>
          <w:i/>
          <w:color w:val="000000"/>
          <w:sz w:val="22"/>
          <w:szCs w:val="22"/>
          <w:lang w:val="es-CR"/>
        </w:rPr>
        <w:t>y</w:t>
      </w:r>
      <w:proofErr w:type="gramEnd"/>
      <w:r w:rsidRPr="00F5682E">
        <w:rPr>
          <w:rFonts w:ascii="Arial" w:hAnsi="Arial" w:cs="Arial"/>
          <w:i/>
          <w:color w:val="000000"/>
          <w:sz w:val="22"/>
          <w:szCs w:val="22"/>
          <w:lang w:val="es-CR"/>
        </w:rPr>
        <w:t xml:space="preserve"> Casa Verde:                                   </w:t>
      </w:r>
      <w:r w:rsidRPr="00F5682E">
        <w:rPr>
          <w:rFonts w:ascii="Arial" w:hAnsi="Arial" w:cs="Arial"/>
          <w:i/>
          <w:color w:val="000000"/>
          <w:sz w:val="22"/>
          <w:szCs w:val="22"/>
          <w:lang w:val="es-CR"/>
        </w:rPr>
        <w:tab/>
      </w:r>
    </w:p>
    <w:p w:rsidR="00F5682E" w:rsidRDefault="00F5682E" w:rsidP="00F5682E">
      <w:pPr>
        <w:jc w:val="both"/>
        <w:rPr>
          <w:rFonts w:ascii="Arial" w:eastAsia="Calibri" w:hAnsi="Arial" w:cs="Arial"/>
          <w:color w:val="000000"/>
          <w:lang w:val="es-CR" w:eastAsia="en-US"/>
        </w:rPr>
      </w:pPr>
    </w:p>
    <w:p w:rsidR="00F5682E" w:rsidRDefault="00F5682E" w:rsidP="00F5682E">
      <w:pPr>
        <w:jc w:val="both"/>
        <w:rPr>
          <w:rFonts w:ascii="Arial" w:eastAsia="Calibri" w:hAnsi="Arial" w:cs="Arial"/>
          <w:color w:val="000000"/>
          <w:lang w:val="es-CR" w:eastAsia="en-US"/>
        </w:rPr>
      </w:pPr>
    </w:p>
    <w:p w:rsidR="00AC4FD6" w:rsidRPr="00334D2F" w:rsidRDefault="00AC4FD6" w:rsidP="00F5682E">
      <w:pPr>
        <w:numPr>
          <w:ilvl w:val="1"/>
          <w:numId w:val="46"/>
        </w:numPr>
        <w:ind w:left="426"/>
        <w:jc w:val="both"/>
        <w:rPr>
          <w:rFonts w:ascii="Arial" w:eastAsia="Calibri" w:hAnsi="Arial" w:cs="Arial"/>
          <w:color w:val="000000"/>
          <w:lang w:val="es-CR" w:eastAsia="en-US"/>
        </w:rPr>
      </w:pPr>
      <w:r>
        <w:rPr>
          <w:rFonts w:ascii="Arial" w:eastAsia="Calibri" w:hAnsi="Arial" w:cs="Arial"/>
          <w:color w:val="000000"/>
          <w:lang w:val="es-CR" w:eastAsia="en-US"/>
        </w:rPr>
        <w:t xml:space="preserve">Comunicar.  </w:t>
      </w:r>
      <w:r w:rsidRPr="00AC4FD6">
        <w:rPr>
          <w:rFonts w:ascii="Arial" w:eastAsia="Calibri" w:hAnsi="Arial" w:cs="Arial"/>
          <w:b/>
          <w:color w:val="000000"/>
          <w:lang w:val="es-CR" w:eastAsia="en-US"/>
        </w:rPr>
        <w:t>ACUERDO FIRME.</w:t>
      </w:r>
    </w:p>
    <w:p w:rsidR="000D220C" w:rsidRDefault="000D220C" w:rsidP="000A6BE8">
      <w:pPr>
        <w:ind w:right="-91"/>
        <w:jc w:val="both"/>
        <w:rPr>
          <w:rFonts w:ascii="Arial" w:hAnsi="Arial" w:cs="Arial"/>
          <w:lang w:val="es-CR"/>
        </w:rPr>
      </w:pPr>
    </w:p>
    <w:p w:rsidR="00334D2F" w:rsidRDefault="00334D2F" w:rsidP="000A6BE8">
      <w:pPr>
        <w:ind w:right="-91"/>
        <w:jc w:val="both"/>
        <w:rPr>
          <w:rFonts w:ascii="Arial" w:hAnsi="Arial" w:cs="Arial"/>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EC73DD" w:rsidTr="008F3D1E">
        <w:trPr>
          <w:trHeight w:val="183"/>
        </w:trPr>
        <w:tc>
          <w:tcPr>
            <w:tcW w:w="4361" w:type="dxa"/>
          </w:tcPr>
          <w:p w:rsidR="00EC73DD" w:rsidRDefault="00EC73DD" w:rsidP="00A559D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lastRenderedPageBreak/>
              <w:t>ci.  Secretaría del Consejo Institucional</w:t>
            </w:r>
          </w:p>
          <w:p w:rsidR="00800060" w:rsidRDefault="00800060" w:rsidP="00800060">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800060" w:rsidRDefault="00800060" w:rsidP="00800060">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800060" w:rsidRDefault="00800060" w:rsidP="00800060">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800060" w:rsidRDefault="00800060" w:rsidP="00800060">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800060" w:rsidRDefault="00800060" w:rsidP="00800060">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800060" w:rsidRDefault="00800060" w:rsidP="00800060">
            <w:pPr>
              <w:ind w:left="-567" w:firstLine="567"/>
              <w:jc w:val="both"/>
              <w:rPr>
                <w:rFonts w:ascii="Arial" w:eastAsia="Cambria" w:hAnsi="Arial" w:cs="Arial"/>
                <w:b/>
                <w:sz w:val="16"/>
                <w:szCs w:val="16"/>
                <w:lang w:val="es-ES_tradnl" w:eastAsia="en-US"/>
              </w:rPr>
            </w:pPr>
          </w:p>
          <w:p w:rsidR="00EC73DD" w:rsidRDefault="00EC73DD" w:rsidP="00A559D5">
            <w:pPr>
              <w:ind w:left="-567" w:firstLine="567"/>
              <w:jc w:val="both"/>
              <w:rPr>
                <w:rFonts w:ascii="Arial" w:eastAsia="Cambria" w:hAnsi="Arial" w:cs="Arial"/>
                <w:b/>
                <w:sz w:val="16"/>
                <w:szCs w:val="16"/>
                <w:lang w:val="es-ES_tradnl" w:eastAsia="en-US"/>
              </w:rPr>
            </w:pPr>
          </w:p>
          <w:p w:rsidR="00EC73DD" w:rsidRDefault="00EC73DD" w:rsidP="00A559D5">
            <w:pPr>
              <w:ind w:left="-567" w:firstLine="567"/>
              <w:jc w:val="both"/>
              <w:rPr>
                <w:rFonts w:ascii="Arial" w:eastAsia="Cambria" w:hAnsi="Arial" w:cs="Arial"/>
                <w:b/>
                <w:sz w:val="16"/>
                <w:szCs w:val="16"/>
                <w:lang w:val="es-ES_tradnl" w:eastAsia="en-US"/>
              </w:rPr>
            </w:pPr>
          </w:p>
        </w:tc>
        <w:tc>
          <w:tcPr>
            <w:tcW w:w="4361" w:type="dxa"/>
          </w:tcPr>
          <w:p w:rsidR="00EC73DD" w:rsidRDefault="00EC73DD" w:rsidP="00A559D5">
            <w:pPr>
              <w:jc w:val="both"/>
              <w:rPr>
                <w:rFonts w:ascii="Arial" w:eastAsia="Cambria" w:hAnsi="Arial" w:cs="Arial"/>
                <w:b/>
                <w:sz w:val="16"/>
                <w:szCs w:val="16"/>
                <w:lang w:val="es-ES_tradnl" w:eastAsia="en-US"/>
              </w:rPr>
            </w:pPr>
          </w:p>
          <w:p w:rsidR="00EC73DD" w:rsidRDefault="00EC73DD" w:rsidP="00A559D5">
            <w:pPr>
              <w:rPr>
                <w:rFonts w:ascii="Arial" w:eastAsia="Cambria" w:hAnsi="Arial" w:cs="Arial"/>
                <w:b/>
                <w:sz w:val="16"/>
                <w:szCs w:val="16"/>
                <w:lang w:val="es-CR" w:eastAsia="en-US"/>
              </w:rPr>
            </w:pPr>
          </w:p>
        </w:tc>
        <w:tc>
          <w:tcPr>
            <w:tcW w:w="4361" w:type="dxa"/>
          </w:tcPr>
          <w:p w:rsidR="00EC73DD" w:rsidRDefault="00EC73DD" w:rsidP="00A559D5">
            <w:pPr>
              <w:jc w:val="both"/>
              <w:rPr>
                <w:rFonts w:ascii="Arial" w:eastAsia="Cambria" w:hAnsi="Arial" w:cs="Arial"/>
                <w:b/>
                <w:sz w:val="16"/>
                <w:szCs w:val="16"/>
                <w:lang w:val="es-ES_tradnl" w:eastAsia="en-US"/>
              </w:rPr>
            </w:pPr>
          </w:p>
        </w:tc>
        <w:tc>
          <w:tcPr>
            <w:tcW w:w="5103" w:type="dxa"/>
          </w:tcPr>
          <w:p w:rsidR="00EC73DD" w:rsidRDefault="00EC73DD" w:rsidP="00A559D5">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FF0" w:rsidRDefault="00736FF0">
      <w:r>
        <w:separator/>
      </w:r>
    </w:p>
  </w:endnote>
  <w:endnote w:type="continuationSeparator" w:id="0">
    <w:p w:rsidR="00736FF0" w:rsidRDefault="0073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Default="00A559D5">
    <w:pPr>
      <w:pStyle w:val="Piedepgina"/>
      <w:jc w:val="center"/>
    </w:pPr>
  </w:p>
  <w:p w:rsidR="00A559D5" w:rsidRDefault="00A559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FF0" w:rsidRDefault="00736FF0">
      <w:r>
        <w:separator/>
      </w:r>
    </w:p>
  </w:footnote>
  <w:footnote w:type="continuationSeparator" w:id="0">
    <w:p w:rsidR="00736FF0" w:rsidRDefault="00736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Pr="00D958BC" w:rsidRDefault="00A559D5"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A559D5" w:rsidRPr="00D958BC"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304</w:t>
    </w:r>
    <w:r w:rsidR="00F5682E">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Artículo </w:t>
    </w:r>
    <w:r w:rsidR="00F5682E">
      <w:rPr>
        <w:rFonts w:ascii="Arial" w:eastAsia="Cambria" w:hAnsi="Arial" w:cs="Arial"/>
        <w:i/>
        <w:sz w:val="18"/>
        <w:szCs w:val="18"/>
        <w:lang w:val="es-ES_tradnl" w:eastAsia="x-none"/>
      </w:rPr>
      <w:t>11</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F5682E">
      <w:rPr>
        <w:rFonts w:ascii="Arial" w:eastAsia="Cambria" w:hAnsi="Arial" w:cs="Arial"/>
        <w:i/>
        <w:sz w:val="18"/>
        <w:szCs w:val="18"/>
        <w:lang w:val="es-ES_tradnl" w:eastAsia="x-none"/>
      </w:rPr>
      <w:t>18</w:t>
    </w:r>
    <w:r>
      <w:rPr>
        <w:rFonts w:ascii="Arial" w:eastAsia="Cambria" w:hAnsi="Arial" w:cs="Arial"/>
        <w:i/>
        <w:sz w:val="18"/>
        <w:szCs w:val="18"/>
        <w:lang w:val="es-ES_tradnl" w:eastAsia="x-none"/>
      </w:rPr>
      <w:t xml:space="preserve"> de </w:t>
    </w:r>
    <w:r w:rsidR="00334D2F">
      <w:rPr>
        <w:rFonts w:ascii="Arial" w:eastAsia="Cambria" w:hAnsi="Arial" w:cs="Arial"/>
        <w:i/>
        <w:sz w:val="18"/>
        <w:szCs w:val="18"/>
        <w:lang w:val="es-ES_tradnl" w:eastAsia="x-none"/>
      </w:rPr>
      <w:t>octu</w:t>
    </w:r>
    <w:r>
      <w:rPr>
        <w:rFonts w:ascii="Arial" w:eastAsia="Cambria" w:hAnsi="Arial" w:cs="Arial"/>
        <w:i/>
        <w:sz w:val="18"/>
        <w:szCs w:val="18"/>
        <w:lang w:val="es-ES_tradnl" w:eastAsia="x-none"/>
      </w:rPr>
      <w:t xml:space="preserve">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A559D5"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F64E5C">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A559D5" w:rsidRDefault="00A559D5"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876"/>
    <w:multiLevelType w:val="hybridMultilevel"/>
    <w:tmpl w:val="08FC2676"/>
    <w:lvl w:ilvl="0" w:tplc="06740314">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E615D8"/>
    <w:multiLevelType w:val="hybridMultilevel"/>
    <w:tmpl w:val="5CAA4AF0"/>
    <w:lvl w:ilvl="0" w:tplc="9242501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7901B2"/>
    <w:multiLevelType w:val="hybridMultilevel"/>
    <w:tmpl w:val="3F201D76"/>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4" w15:restartNumberingAfterBreak="0">
    <w:nsid w:val="0D6334B9"/>
    <w:multiLevelType w:val="hybridMultilevel"/>
    <w:tmpl w:val="01E8A226"/>
    <w:lvl w:ilvl="0" w:tplc="F9921D40">
      <w:start w:val="1"/>
      <w:numFmt w:val="decimal"/>
      <w:lvlText w:val="%1."/>
      <w:lvlJc w:val="left"/>
      <w:pPr>
        <w:ind w:left="720" w:hanging="360"/>
      </w:pPr>
      <w:rPr>
        <w:b/>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0E1872EB"/>
    <w:multiLevelType w:val="hybridMultilevel"/>
    <w:tmpl w:val="08B45580"/>
    <w:lvl w:ilvl="0" w:tplc="95F67DC0">
      <w:start w:val="1"/>
      <w:numFmt w:val="lowerLetter"/>
      <w:lvlText w:val="%1."/>
      <w:lvlJc w:val="left"/>
      <w:pPr>
        <w:ind w:left="786"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6" w15:restartNumberingAfterBreak="0">
    <w:nsid w:val="0EB32AFA"/>
    <w:multiLevelType w:val="hybridMultilevel"/>
    <w:tmpl w:val="A92A55A6"/>
    <w:lvl w:ilvl="0" w:tplc="4DCA9096">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14422AD"/>
    <w:multiLevelType w:val="hybridMultilevel"/>
    <w:tmpl w:val="8C8C6EEC"/>
    <w:lvl w:ilvl="0" w:tplc="259AE804">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B734C35"/>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BC45F88"/>
    <w:multiLevelType w:val="hybridMultilevel"/>
    <w:tmpl w:val="3F10D0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1E073C00"/>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F9E165C"/>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22112137"/>
    <w:multiLevelType w:val="hybridMultilevel"/>
    <w:tmpl w:val="AA6CA650"/>
    <w:lvl w:ilvl="0" w:tplc="FC782FC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1415028"/>
    <w:multiLevelType w:val="hybridMultilevel"/>
    <w:tmpl w:val="2F6A76EC"/>
    <w:lvl w:ilvl="0" w:tplc="E6E2F4DC">
      <w:start w:val="2"/>
      <w:numFmt w:val="upperLetter"/>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7" w15:restartNumberingAfterBreak="0">
    <w:nsid w:val="348C0BAE"/>
    <w:multiLevelType w:val="hybridMultilevel"/>
    <w:tmpl w:val="29C01AAC"/>
    <w:lvl w:ilvl="0" w:tplc="B314B78C">
      <w:start w:val="1"/>
      <w:numFmt w:val="decimal"/>
      <w:lvlText w:val="%1."/>
      <w:lvlJc w:val="left"/>
      <w:pPr>
        <w:ind w:left="980"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8" w15:restartNumberingAfterBreak="0">
    <w:nsid w:val="36354A70"/>
    <w:multiLevelType w:val="hybridMultilevel"/>
    <w:tmpl w:val="DFB4BD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6F508C0"/>
    <w:multiLevelType w:val="hybridMultilevel"/>
    <w:tmpl w:val="6E30ABC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C6A64DC"/>
    <w:multiLevelType w:val="hybridMultilevel"/>
    <w:tmpl w:val="2DE617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3EC24ABE"/>
    <w:multiLevelType w:val="hybridMultilevel"/>
    <w:tmpl w:val="3D88087C"/>
    <w:lvl w:ilvl="0" w:tplc="C0D42B24">
      <w:start w:val="1"/>
      <w:numFmt w:val="decimal"/>
      <w:lvlText w:val="%1."/>
      <w:lvlJc w:val="left"/>
      <w:pPr>
        <w:tabs>
          <w:tab w:val="num" w:pos="1287"/>
        </w:tabs>
        <w:ind w:left="1287" w:hanging="360"/>
      </w:pPr>
      <w:rPr>
        <w:rFonts w:cs="Times New Roman" w:hint="default"/>
        <w:b/>
        <w:i w:val="0"/>
        <w:color w:val="auto"/>
      </w:rPr>
    </w:lvl>
    <w:lvl w:ilvl="1" w:tplc="0C0A0005">
      <w:start w:val="1"/>
      <w:numFmt w:val="bullet"/>
      <w:lvlText w:val=""/>
      <w:lvlJc w:val="left"/>
      <w:pPr>
        <w:tabs>
          <w:tab w:val="num" w:pos="2007"/>
        </w:tabs>
        <w:ind w:left="2007" w:hanging="360"/>
      </w:pPr>
      <w:rPr>
        <w:rFonts w:ascii="Wingdings" w:hAnsi="Wingdings" w:hint="default"/>
        <w:b/>
        <w:i w:val="0"/>
      </w:rPr>
    </w:lvl>
    <w:lvl w:ilvl="2" w:tplc="3DF444D4">
      <w:start w:val="1"/>
      <w:numFmt w:val="lowerLetter"/>
      <w:lvlText w:val="%3."/>
      <w:lvlJc w:val="left"/>
      <w:pPr>
        <w:tabs>
          <w:tab w:val="num" w:pos="2907"/>
        </w:tabs>
        <w:ind w:left="2907" w:hanging="360"/>
      </w:pPr>
      <w:rPr>
        <w:rFonts w:cs="Times New Roman" w:hint="default"/>
        <w:b/>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24" w15:restartNumberingAfterBreak="0">
    <w:nsid w:val="3F2D6BA4"/>
    <w:multiLevelType w:val="hybridMultilevel"/>
    <w:tmpl w:val="21BEB8BC"/>
    <w:lvl w:ilvl="0" w:tplc="BC908D92">
      <w:start w:val="1"/>
      <w:numFmt w:val="lowerLetter"/>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2AB5D5C"/>
    <w:multiLevelType w:val="hybridMultilevel"/>
    <w:tmpl w:val="C3460E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45F5132F"/>
    <w:multiLevelType w:val="hybridMultilevel"/>
    <w:tmpl w:val="6EA8C608"/>
    <w:lvl w:ilvl="0" w:tplc="D66EC444">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9824FDD"/>
    <w:multiLevelType w:val="hybridMultilevel"/>
    <w:tmpl w:val="DF2665AA"/>
    <w:lvl w:ilvl="0" w:tplc="7AA8EE2E">
      <w:start w:val="1"/>
      <w:numFmt w:val="decimal"/>
      <w:lvlText w:val="%1."/>
      <w:lvlJc w:val="left"/>
      <w:pPr>
        <w:ind w:left="720" w:hanging="360"/>
      </w:pPr>
      <w:rPr>
        <w:b/>
      </w:rPr>
    </w:lvl>
    <w:lvl w:ilvl="1" w:tplc="60B21C56">
      <w:start w:val="1"/>
      <w:numFmt w:val="lowerLetter"/>
      <w:lvlText w:val="%2."/>
      <w:lvlJc w:val="left"/>
      <w:pPr>
        <w:ind w:left="1440" w:hanging="360"/>
      </w:pPr>
      <w:rPr>
        <w:b/>
        <w:strike w:val="0"/>
        <w:sz w:val="24"/>
        <w:szCs w:val="24"/>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0D1C3762">
      <w:start w:val="1"/>
      <w:numFmt w:val="lowerLetter"/>
      <w:lvlText w:val="%5."/>
      <w:lvlJc w:val="left"/>
      <w:pPr>
        <w:ind w:left="3600" w:hanging="360"/>
      </w:pPr>
      <w:rPr>
        <w:b/>
      </w:r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8" w15:restartNumberingAfterBreak="0">
    <w:nsid w:val="4DF44E5A"/>
    <w:multiLevelType w:val="hybridMultilevel"/>
    <w:tmpl w:val="0F1E41D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9" w15:restartNumberingAfterBreak="0">
    <w:nsid w:val="4E7A76C0"/>
    <w:multiLevelType w:val="multilevel"/>
    <w:tmpl w:val="3ED02F14"/>
    <w:lvl w:ilvl="0">
      <w:start w:val="2"/>
      <w:numFmt w:val="decimal"/>
      <w:lvlText w:val="%1."/>
      <w:lvlJc w:val="left"/>
      <w:pPr>
        <w:ind w:left="720" w:hanging="360"/>
      </w:pPr>
      <w:rPr>
        <w:rFonts w:hint="default"/>
        <w:b/>
      </w:rPr>
    </w:lvl>
    <w:lvl w:ilvl="1">
      <w:start w:val="1"/>
      <w:numFmt w:val="decimal"/>
      <w:isLgl/>
      <w:lvlText w:val="%1.%2"/>
      <w:lvlJc w:val="left"/>
      <w:pPr>
        <w:ind w:left="1260" w:hanging="54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1FB6156"/>
    <w:multiLevelType w:val="hybridMultilevel"/>
    <w:tmpl w:val="FC7A95B6"/>
    <w:lvl w:ilvl="0" w:tplc="EA9883D4">
      <w:start w:val="1"/>
      <w:numFmt w:val="lowerLetter"/>
      <w:lvlText w:val="%1."/>
      <w:lvlJc w:val="left"/>
      <w:pPr>
        <w:ind w:left="720" w:hanging="360"/>
      </w:pPr>
      <w:rPr>
        <w:rFonts w:hint="default"/>
        <w:b/>
        <w:i w:val="0"/>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2887C2C"/>
    <w:multiLevelType w:val="hybridMultilevel"/>
    <w:tmpl w:val="F2DEB7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52C75E0E"/>
    <w:multiLevelType w:val="multilevel"/>
    <w:tmpl w:val="E8A6C252"/>
    <w:lvl w:ilvl="0">
      <w:start w:val="3"/>
      <w:numFmt w:val="decimal"/>
      <w:lvlText w:val="%1"/>
      <w:lvlJc w:val="left"/>
      <w:pPr>
        <w:ind w:left="360" w:hanging="360"/>
      </w:pPr>
      <w:rPr>
        <w:rFonts w:hint="default"/>
      </w:rPr>
    </w:lvl>
    <w:lvl w:ilvl="1">
      <w:start w:val="8"/>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56874E79"/>
    <w:multiLevelType w:val="hybridMultilevel"/>
    <w:tmpl w:val="A6E661DE"/>
    <w:lvl w:ilvl="0" w:tplc="FBDCBD98">
      <w:start w:val="1"/>
      <w:numFmt w:val="decimal"/>
      <w:lvlText w:val="%1."/>
      <w:lvlJc w:val="left"/>
      <w:pPr>
        <w:ind w:left="720"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4"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5" w15:restartNumberingAfterBreak="0">
    <w:nsid w:val="595A188A"/>
    <w:multiLevelType w:val="hybridMultilevel"/>
    <w:tmpl w:val="28188732"/>
    <w:lvl w:ilvl="0" w:tplc="140A0001">
      <w:start w:val="1"/>
      <w:numFmt w:val="bullet"/>
      <w:lvlText w:val=""/>
      <w:lvlJc w:val="left"/>
      <w:pPr>
        <w:ind w:left="1800" w:hanging="360"/>
      </w:pPr>
      <w:rPr>
        <w:rFonts w:ascii="Symbol" w:hAnsi="Symbol"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36" w15:restartNumberingAfterBreak="0">
    <w:nsid w:val="61A952C2"/>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7" w15:restartNumberingAfterBreak="0">
    <w:nsid w:val="64E732BC"/>
    <w:multiLevelType w:val="hybridMultilevel"/>
    <w:tmpl w:val="301C2E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652348A8"/>
    <w:multiLevelType w:val="hybridMultilevel"/>
    <w:tmpl w:val="1430D3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69786C3A"/>
    <w:multiLevelType w:val="hybridMultilevel"/>
    <w:tmpl w:val="06AA13F0"/>
    <w:lvl w:ilvl="0" w:tplc="12C2FF5C">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40" w15:restartNumberingAfterBreak="0">
    <w:nsid w:val="74037B2F"/>
    <w:multiLevelType w:val="hybridMultilevel"/>
    <w:tmpl w:val="870664B0"/>
    <w:lvl w:ilvl="0" w:tplc="A568F86A">
      <w:start w:val="1"/>
      <w:numFmt w:val="decimal"/>
      <w:lvlText w:val="%1."/>
      <w:lvlJc w:val="left"/>
      <w:pPr>
        <w:ind w:left="720" w:hanging="360"/>
      </w:pPr>
      <w:rPr>
        <w:rFonts w:ascii="Arial" w:hAnsi="Arial" w:cs="Arial" w:hint="default"/>
        <w:b/>
        <w:i w:val="0"/>
        <w:color w:val="auto"/>
        <w:sz w:val="24"/>
        <w:szCs w:val="24"/>
      </w:rPr>
    </w:lvl>
    <w:lvl w:ilvl="1" w:tplc="2258ECFE">
      <w:start w:val="1"/>
      <w:numFmt w:val="lowerLetter"/>
      <w:lvlText w:val="%2."/>
      <w:lvlJc w:val="left"/>
      <w:pPr>
        <w:ind w:left="1440" w:hanging="360"/>
      </w:pPr>
      <w:rPr>
        <w:b/>
      </w:r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4844C8C"/>
    <w:multiLevelType w:val="hybridMultilevel"/>
    <w:tmpl w:val="49D4D288"/>
    <w:lvl w:ilvl="0" w:tplc="40FA4842">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511535E"/>
    <w:multiLevelType w:val="hybridMultilevel"/>
    <w:tmpl w:val="1F2AD5EE"/>
    <w:lvl w:ilvl="0" w:tplc="CEB0C2AE">
      <w:start w:val="1"/>
      <w:numFmt w:val="decimal"/>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7FE1E15"/>
    <w:multiLevelType w:val="hybridMultilevel"/>
    <w:tmpl w:val="602278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93E174D"/>
    <w:multiLevelType w:val="hybridMultilevel"/>
    <w:tmpl w:val="06AA13F0"/>
    <w:lvl w:ilvl="0" w:tplc="12C2FF5C">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45" w15:restartNumberingAfterBreak="0">
    <w:nsid w:val="7CF50DBB"/>
    <w:multiLevelType w:val="hybridMultilevel"/>
    <w:tmpl w:val="D43EC6EC"/>
    <w:lvl w:ilvl="0" w:tplc="91BA12F8">
      <w:start w:val="1"/>
      <w:numFmt w:val="lowerLetter"/>
      <w:lvlText w:val="%1."/>
      <w:lvlJc w:val="left"/>
      <w:pPr>
        <w:ind w:left="720" w:hanging="360"/>
      </w:pPr>
      <w:rPr>
        <w:rFonts w:ascii="Arial" w:hAnsi="Arial" w:cs="Times New Roman"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7D561769"/>
    <w:multiLevelType w:val="hybridMultilevel"/>
    <w:tmpl w:val="D2B88E86"/>
    <w:lvl w:ilvl="0" w:tplc="D9C01D0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7" w15:restartNumberingAfterBreak="0">
    <w:nsid w:val="7EEC65D1"/>
    <w:multiLevelType w:val="hybridMultilevel"/>
    <w:tmpl w:val="7AA6932C"/>
    <w:lvl w:ilvl="0" w:tplc="140A0001">
      <w:start w:val="1"/>
      <w:numFmt w:val="bullet"/>
      <w:lvlText w:val=""/>
      <w:lvlJc w:val="left"/>
      <w:pPr>
        <w:ind w:left="792" w:hanging="360"/>
      </w:pPr>
      <w:rPr>
        <w:rFonts w:ascii="Symbol" w:hAnsi="Symbol" w:hint="default"/>
      </w:rPr>
    </w:lvl>
    <w:lvl w:ilvl="1" w:tplc="140A0003" w:tentative="1">
      <w:start w:val="1"/>
      <w:numFmt w:val="bullet"/>
      <w:lvlText w:val="o"/>
      <w:lvlJc w:val="left"/>
      <w:pPr>
        <w:ind w:left="1512" w:hanging="360"/>
      </w:pPr>
      <w:rPr>
        <w:rFonts w:ascii="Courier New" w:hAnsi="Courier New" w:cs="Courier New" w:hint="default"/>
      </w:rPr>
    </w:lvl>
    <w:lvl w:ilvl="2" w:tplc="140A0005" w:tentative="1">
      <w:start w:val="1"/>
      <w:numFmt w:val="bullet"/>
      <w:lvlText w:val=""/>
      <w:lvlJc w:val="left"/>
      <w:pPr>
        <w:ind w:left="2232" w:hanging="360"/>
      </w:pPr>
      <w:rPr>
        <w:rFonts w:ascii="Wingdings" w:hAnsi="Wingdings" w:hint="default"/>
      </w:rPr>
    </w:lvl>
    <w:lvl w:ilvl="3" w:tplc="140A0001" w:tentative="1">
      <w:start w:val="1"/>
      <w:numFmt w:val="bullet"/>
      <w:lvlText w:val=""/>
      <w:lvlJc w:val="left"/>
      <w:pPr>
        <w:ind w:left="2952" w:hanging="360"/>
      </w:pPr>
      <w:rPr>
        <w:rFonts w:ascii="Symbol" w:hAnsi="Symbol" w:hint="default"/>
      </w:rPr>
    </w:lvl>
    <w:lvl w:ilvl="4" w:tplc="140A0003" w:tentative="1">
      <w:start w:val="1"/>
      <w:numFmt w:val="bullet"/>
      <w:lvlText w:val="o"/>
      <w:lvlJc w:val="left"/>
      <w:pPr>
        <w:ind w:left="3672" w:hanging="360"/>
      </w:pPr>
      <w:rPr>
        <w:rFonts w:ascii="Courier New" w:hAnsi="Courier New" w:cs="Courier New" w:hint="default"/>
      </w:rPr>
    </w:lvl>
    <w:lvl w:ilvl="5" w:tplc="140A0005" w:tentative="1">
      <w:start w:val="1"/>
      <w:numFmt w:val="bullet"/>
      <w:lvlText w:val=""/>
      <w:lvlJc w:val="left"/>
      <w:pPr>
        <w:ind w:left="4392" w:hanging="360"/>
      </w:pPr>
      <w:rPr>
        <w:rFonts w:ascii="Wingdings" w:hAnsi="Wingdings" w:hint="default"/>
      </w:rPr>
    </w:lvl>
    <w:lvl w:ilvl="6" w:tplc="140A0001" w:tentative="1">
      <w:start w:val="1"/>
      <w:numFmt w:val="bullet"/>
      <w:lvlText w:val=""/>
      <w:lvlJc w:val="left"/>
      <w:pPr>
        <w:ind w:left="5112" w:hanging="360"/>
      </w:pPr>
      <w:rPr>
        <w:rFonts w:ascii="Symbol" w:hAnsi="Symbol" w:hint="default"/>
      </w:rPr>
    </w:lvl>
    <w:lvl w:ilvl="7" w:tplc="140A0003" w:tentative="1">
      <w:start w:val="1"/>
      <w:numFmt w:val="bullet"/>
      <w:lvlText w:val="o"/>
      <w:lvlJc w:val="left"/>
      <w:pPr>
        <w:ind w:left="5832" w:hanging="360"/>
      </w:pPr>
      <w:rPr>
        <w:rFonts w:ascii="Courier New" w:hAnsi="Courier New" w:cs="Courier New" w:hint="default"/>
      </w:rPr>
    </w:lvl>
    <w:lvl w:ilvl="8" w:tplc="140A0005" w:tentative="1">
      <w:start w:val="1"/>
      <w:numFmt w:val="bullet"/>
      <w:lvlText w:val=""/>
      <w:lvlJc w:val="left"/>
      <w:pPr>
        <w:ind w:left="6552" w:hanging="360"/>
      </w:pPr>
      <w:rPr>
        <w:rFonts w:ascii="Wingdings" w:hAnsi="Wingdings" w:hint="default"/>
      </w:rPr>
    </w:lvl>
  </w:abstractNum>
  <w:num w:numId="1">
    <w:abstractNumId w:val="2"/>
  </w:num>
  <w:num w:numId="2">
    <w:abstractNumId w:val="12"/>
  </w:num>
  <w:num w:numId="3">
    <w:abstractNumId w:val="21"/>
  </w:num>
  <w:num w:numId="4">
    <w:abstractNumId w:val="46"/>
  </w:num>
  <w:num w:numId="5">
    <w:abstractNumId w:val="27"/>
  </w:num>
  <w:num w:numId="6">
    <w:abstractNumId w:val="13"/>
  </w:num>
  <w:num w:numId="7">
    <w:abstractNumId w:val="15"/>
  </w:num>
  <w:num w:numId="8">
    <w:abstractNumId w:val="16"/>
  </w:num>
  <w:num w:numId="9">
    <w:abstractNumId w:val="27"/>
  </w:num>
  <w:num w:numId="10">
    <w:abstractNumId w:val="14"/>
  </w:num>
  <w:num w:numId="11">
    <w:abstractNumId w:val="30"/>
  </w:num>
  <w:num w:numId="12">
    <w:abstractNumId w:val="24"/>
  </w:num>
  <w:num w:numId="13">
    <w:abstractNumId w:val="1"/>
  </w:num>
  <w:num w:numId="14">
    <w:abstractNumId w:val="19"/>
  </w:num>
  <w:num w:numId="15">
    <w:abstractNumId w:val="43"/>
  </w:num>
  <w:num w:numId="16">
    <w:abstractNumId w:val="39"/>
  </w:num>
  <w:num w:numId="17">
    <w:abstractNumId w:val="9"/>
  </w:num>
  <w:num w:numId="18">
    <w:abstractNumId w:val="26"/>
  </w:num>
  <w:num w:numId="19">
    <w:abstractNumId w:val="8"/>
  </w:num>
  <w:num w:numId="20">
    <w:abstractNumId w:val="23"/>
  </w:num>
  <w:num w:numId="21">
    <w:abstractNumId w:val="4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4"/>
  </w:num>
  <w:num w:numId="25">
    <w:abstractNumId w:val="11"/>
  </w:num>
  <w:num w:numId="26">
    <w:abstractNumId w:val="25"/>
  </w:num>
  <w:num w:numId="27">
    <w:abstractNumId w:val="22"/>
  </w:num>
  <w:num w:numId="28">
    <w:abstractNumId w:val="10"/>
  </w:num>
  <w:num w:numId="29">
    <w:abstractNumId w:val="38"/>
  </w:num>
  <w:num w:numId="30">
    <w:abstractNumId w:val="31"/>
  </w:num>
  <w:num w:numId="31">
    <w:abstractNumId w:val="37"/>
  </w:num>
  <w:num w:numId="32">
    <w:abstractNumId w:val="47"/>
  </w:num>
  <w:num w:numId="33">
    <w:abstractNumId w:val="18"/>
  </w:num>
  <w:num w:numId="34">
    <w:abstractNumId w:val="3"/>
  </w:num>
  <w:num w:numId="35">
    <w:abstractNumId w:val="32"/>
  </w:num>
  <w:num w:numId="36">
    <w:abstractNumId w:val="36"/>
  </w:num>
  <w:num w:numId="37">
    <w:abstractNumId w:val="4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7"/>
  </w:num>
  <w:num w:numId="41">
    <w:abstractNumId w:val="5"/>
  </w:num>
  <w:num w:numId="42">
    <w:abstractNumId w:val="0"/>
  </w:num>
  <w:num w:numId="43">
    <w:abstractNumId w:val="6"/>
  </w:num>
  <w:num w:numId="44">
    <w:abstractNumId w:val="41"/>
  </w:num>
  <w:num w:numId="45">
    <w:abstractNumId w:val="45"/>
  </w:num>
  <w:num w:numId="46">
    <w:abstractNumId w:val="40"/>
  </w:num>
  <w:num w:numId="47">
    <w:abstractNumId w:val="20"/>
  </w:num>
  <w:num w:numId="48">
    <w:abstractNumId w:val="7"/>
  </w:num>
  <w:num w:numId="49">
    <w:abstractNumId w:val="35"/>
  </w:num>
  <w:num w:numId="50">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4BFA"/>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47C6D"/>
    <w:rsid w:val="00150F07"/>
    <w:rsid w:val="00153E1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579B"/>
    <w:rsid w:val="00187E00"/>
    <w:rsid w:val="0019001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0405"/>
    <w:rsid w:val="0020223D"/>
    <w:rsid w:val="00202E06"/>
    <w:rsid w:val="00203662"/>
    <w:rsid w:val="0020429C"/>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25ED"/>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5231"/>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4D2F"/>
    <w:rsid w:val="00337455"/>
    <w:rsid w:val="00337A82"/>
    <w:rsid w:val="0034046D"/>
    <w:rsid w:val="00340863"/>
    <w:rsid w:val="00343E1C"/>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5743F"/>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17027"/>
    <w:rsid w:val="00522087"/>
    <w:rsid w:val="00523260"/>
    <w:rsid w:val="0052523D"/>
    <w:rsid w:val="00525250"/>
    <w:rsid w:val="00525FBA"/>
    <w:rsid w:val="00526F8D"/>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D7FFB"/>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3178"/>
    <w:rsid w:val="00734993"/>
    <w:rsid w:val="007369BA"/>
    <w:rsid w:val="00736FF0"/>
    <w:rsid w:val="00740752"/>
    <w:rsid w:val="0074284B"/>
    <w:rsid w:val="00744C74"/>
    <w:rsid w:val="007512F6"/>
    <w:rsid w:val="0075179A"/>
    <w:rsid w:val="00751AB1"/>
    <w:rsid w:val="007553D4"/>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006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7AFC"/>
    <w:rsid w:val="008434BA"/>
    <w:rsid w:val="00845D24"/>
    <w:rsid w:val="00851093"/>
    <w:rsid w:val="008522DF"/>
    <w:rsid w:val="008544DB"/>
    <w:rsid w:val="00862FA3"/>
    <w:rsid w:val="00862FDC"/>
    <w:rsid w:val="00863F94"/>
    <w:rsid w:val="00865845"/>
    <w:rsid w:val="00866EEF"/>
    <w:rsid w:val="008757CC"/>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4A78"/>
    <w:rsid w:val="00AA5259"/>
    <w:rsid w:val="00AA542A"/>
    <w:rsid w:val="00AA7CF3"/>
    <w:rsid w:val="00AB0454"/>
    <w:rsid w:val="00AB4A79"/>
    <w:rsid w:val="00AC4FD6"/>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47C3"/>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1E9F"/>
    <w:rsid w:val="00E82183"/>
    <w:rsid w:val="00E85F6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5682E"/>
    <w:rsid w:val="00F60439"/>
    <w:rsid w:val="00F609B3"/>
    <w:rsid w:val="00F617DE"/>
    <w:rsid w:val="00F623C8"/>
    <w:rsid w:val="00F63922"/>
    <w:rsid w:val="00F64331"/>
    <w:rsid w:val="00F64E5C"/>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A60"/>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1F27"/>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334D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08B87-E00C-4C25-BCED-C7716208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6</Pages>
  <Words>2111</Words>
  <Characters>11614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159</cp:revision>
  <cp:lastPrinted>2017-10-18T20:07:00Z</cp:lastPrinted>
  <dcterms:created xsi:type="dcterms:W3CDTF">2016-10-05T20:00:00Z</dcterms:created>
  <dcterms:modified xsi:type="dcterms:W3CDTF">2017-10-19T15:11:00Z</dcterms:modified>
</cp:coreProperties>
</file>