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C8" w:rsidRDefault="00861FC8" w:rsidP="007742A1">
      <w:pPr>
        <w:outlineLvl w:val="4"/>
        <w:rPr>
          <w:rFonts w:ascii="Arial" w:hAnsi="Arial" w:cs="Arial"/>
          <w:b/>
          <w:bCs/>
          <w:iCs/>
          <w:sz w:val="26"/>
          <w:szCs w:val="22"/>
          <w:lang w:val="es-CR"/>
        </w:rPr>
      </w:pPr>
    </w:p>
    <w:p w:rsidR="00861FC8" w:rsidRDefault="00861FC8" w:rsidP="007742A1">
      <w:pPr>
        <w:outlineLvl w:val="4"/>
        <w:rPr>
          <w:rFonts w:ascii="Arial" w:hAnsi="Arial" w:cs="Arial"/>
          <w:b/>
          <w:bCs/>
          <w:iCs/>
          <w:sz w:val="26"/>
          <w:szCs w:val="22"/>
          <w:lang w:val="es-CR"/>
        </w:rPr>
      </w:pPr>
    </w:p>
    <w:p w:rsidR="00861FC8" w:rsidRDefault="00861FC8"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E4DBF">
        <w:rPr>
          <w:rFonts w:ascii="Arial" w:hAnsi="Arial" w:cs="Arial"/>
          <w:b/>
          <w:bCs/>
          <w:iCs/>
          <w:sz w:val="26"/>
          <w:szCs w:val="22"/>
          <w:lang w:val="es-CR"/>
        </w:rPr>
        <w:t>719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Default="007742A1" w:rsidP="007742A1">
      <w:pPr>
        <w:rPr>
          <w:rFonts w:ascii="Cambria" w:eastAsia="Cambria" w:hAnsi="Cambria" w:cs="Arial"/>
          <w:bCs/>
          <w:iCs/>
          <w:sz w:val="16"/>
          <w:szCs w:val="16"/>
          <w:lang w:val="es-ES_tradnl" w:eastAsia="en-US"/>
        </w:rPr>
      </w:pPr>
    </w:p>
    <w:p w:rsidR="00861FC8" w:rsidRDefault="00861FC8" w:rsidP="007742A1">
      <w:pPr>
        <w:rPr>
          <w:rFonts w:ascii="Cambria" w:eastAsia="Cambria" w:hAnsi="Cambria" w:cs="Arial"/>
          <w:bCs/>
          <w:iCs/>
          <w:sz w:val="16"/>
          <w:szCs w:val="16"/>
          <w:lang w:val="es-ES_tradnl" w:eastAsia="en-US"/>
        </w:rPr>
      </w:pPr>
    </w:p>
    <w:p w:rsidR="00861FC8" w:rsidRPr="00D958BC" w:rsidRDefault="00861FC8"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B95577" w:rsidRPr="00190010" w:rsidRDefault="00B95577" w:rsidP="00B95577">
            <w:pPr>
              <w:ind w:left="45"/>
              <w:jc w:val="both"/>
              <w:rPr>
                <w:rFonts w:ascii="Arial" w:eastAsia="Cambria" w:hAnsi="Arial" w:cs="Arial"/>
                <w:sz w:val="22"/>
                <w:szCs w:val="22"/>
                <w:lang w:val="es-ES_tradnl" w:eastAsia="en-US"/>
              </w:rPr>
            </w:pPr>
            <w:r w:rsidRPr="00190010">
              <w:rPr>
                <w:rFonts w:ascii="Arial" w:eastAsia="Cambria" w:hAnsi="Arial" w:cs="Arial"/>
                <w:sz w:val="22"/>
                <w:szCs w:val="22"/>
                <w:lang w:val="es-ES_tradnl" w:eastAsia="en-US"/>
              </w:rPr>
              <w:t>Lic. Manuel Corrales Umaña, Gerente Área Servicios Sociales</w:t>
            </w:r>
          </w:p>
          <w:p w:rsidR="00B95577" w:rsidRDefault="00B95577" w:rsidP="00B95577">
            <w:pPr>
              <w:ind w:left="45"/>
              <w:jc w:val="both"/>
              <w:rPr>
                <w:rFonts w:ascii="Arial" w:eastAsia="Cambria" w:hAnsi="Arial" w:cs="Arial"/>
                <w:sz w:val="22"/>
                <w:szCs w:val="22"/>
                <w:lang w:val="es-ES_tradnl" w:eastAsia="en-US"/>
              </w:rPr>
            </w:pPr>
            <w:r w:rsidRPr="00190010">
              <w:rPr>
                <w:rFonts w:ascii="Arial" w:eastAsia="Cambria" w:hAnsi="Arial" w:cs="Arial"/>
                <w:sz w:val="22"/>
                <w:szCs w:val="22"/>
                <w:lang w:val="es-ES_tradnl" w:eastAsia="en-US"/>
              </w:rPr>
              <w:t xml:space="preserve">Contraloría General de la República </w:t>
            </w:r>
          </w:p>
          <w:p w:rsidR="00816A5A" w:rsidRPr="000D6061" w:rsidRDefault="00B95577"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w:t>
            </w:r>
            <w:r w:rsidR="00816A5A" w:rsidRPr="000D6061">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 xml:space="preserve">a </w:t>
            </w:r>
            <w:proofErr w:type="spellStart"/>
            <w:r>
              <w:rPr>
                <w:rFonts w:ascii="Arial" w:eastAsia="Cambria" w:hAnsi="Arial" w:cs="Arial"/>
                <w:sz w:val="22"/>
                <w:szCs w:val="22"/>
                <w:lang w:val="es-ES_tradnl" w:eastAsia="en-US"/>
              </w:rPr>
              <w:t>a.i.</w:t>
            </w:r>
            <w:proofErr w:type="spellEnd"/>
            <w:r w:rsidR="00816A5A" w:rsidRPr="000D6061">
              <w:rPr>
                <w:rFonts w:ascii="Arial" w:eastAsia="Cambria" w:hAnsi="Arial" w:cs="Arial"/>
                <w:sz w:val="22"/>
                <w:szCs w:val="22"/>
                <w:lang w:val="es-ES_tradnl" w:eastAsia="en-US"/>
              </w:rPr>
              <w:t xml:space="preserve"> de Administración</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816A5A" w:rsidRPr="000D6061" w:rsidRDefault="00816A5A"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816A5A" w:rsidRDefault="00AC5058" w:rsidP="00816A5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816A5A">
              <w:rPr>
                <w:rFonts w:ascii="Arial" w:eastAsia="Cambria" w:hAnsi="Arial" w:cs="Arial"/>
                <w:sz w:val="22"/>
                <w:szCs w:val="22"/>
                <w:lang w:val="es-ES_tradnl" w:eastAsia="en-US"/>
              </w:rPr>
              <w:t>Dr. Roberto Pereira, Director Centro Académico de Alajuela</w:t>
            </w:r>
          </w:p>
          <w:p w:rsidR="00816A5A"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B95577" w:rsidRPr="000D6061" w:rsidRDefault="00B95577" w:rsidP="00B95577">
            <w:pPr>
              <w:ind w:left="45"/>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B95577" w:rsidRPr="000D6061" w:rsidRDefault="00B95577" w:rsidP="00B95577">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B95577" w:rsidRDefault="00B95577" w:rsidP="00816A5A">
            <w:pPr>
              <w:ind w:left="45"/>
              <w:jc w:val="both"/>
              <w:rPr>
                <w:rFonts w:ascii="Arial" w:eastAsia="Cambria" w:hAnsi="Arial" w:cs="Arial"/>
                <w:sz w:val="22"/>
                <w:szCs w:val="22"/>
                <w:lang w:val="es-ES_tradnl" w:eastAsia="en-US"/>
              </w:rPr>
            </w:pPr>
          </w:p>
          <w:p w:rsidR="00887FCC" w:rsidRPr="00887FCC" w:rsidRDefault="00887FCC" w:rsidP="004D0229">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D022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w:t>
            </w:r>
            <w:r w:rsidR="00190010">
              <w:rPr>
                <w:rFonts w:ascii="Arial" w:eastAsia="Cambria" w:hAnsi="Arial" w:cs="Arial"/>
                <w:b/>
                <w:sz w:val="22"/>
                <w:szCs w:val="22"/>
                <w:lang w:val="es-ES_tradnl" w:eastAsia="en-US"/>
              </w:rPr>
              <w:t>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D0229" w:rsidRPr="00B95577" w:rsidRDefault="007742A1" w:rsidP="004D0229">
            <w:pPr>
              <w:jc w:val="both"/>
              <w:rPr>
                <w:rFonts w:ascii="Arial" w:eastAsia="MS Mincho"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4D0229">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4E4DBF">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4D0229">
              <w:rPr>
                <w:rFonts w:ascii="Arial" w:eastAsia="Calibri" w:hAnsi="Arial" w:cs="Arial"/>
                <w:b/>
                <w:sz w:val="22"/>
                <w:szCs w:val="22"/>
              </w:rPr>
              <w:t>18</w:t>
            </w:r>
            <w:r w:rsidRPr="00267FAF">
              <w:rPr>
                <w:rFonts w:ascii="Arial" w:eastAsia="Calibri" w:hAnsi="Arial" w:cs="Arial"/>
                <w:b/>
                <w:sz w:val="22"/>
                <w:szCs w:val="22"/>
              </w:rPr>
              <w:t xml:space="preserve"> de </w:t>
            </w:r>
            <w:r w:rsidR="004D0229">
              <w:rPr>
                <w:rFonts w:ascii="Arial" w:eastAsia="Calibri" w:hAnsi="Arial" w:cs="Arial"/>
                <w:b/>
                <w:sz w:val="22"/>
                <w:szCs w:val="22"/>
              </w:rPr>
              <w:t>octu</w:t>
            </w:r>
            <w:r w:rsidR="00190010">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B95577" w:rsidRPr="00B95577">
              <w:rPr>
                <w:rFonts w:ascii="Arial" w:hAnsi="Arial" w:cs="Arial"/>
                <w:b/>
                <w:sz w:val="22"/>
                <w:szCs w:val="22"/>
              </w:rPr>
              <w:t>Modificación del inciso b) del acuerdo de la Sesión Ordinaria No. 3040, Artículo 10, del 28 de setiembre de 2017 “</w:t>
            </w:r>
            <w:r w:rsidR="00B95577" w:rsidRPr="00B95577">
              <w:rPr>
                <w:rFonts w:ascii="Arial" w:eastAsia="MS Mincho" w:hAnsi="Arial" w:cs="Arial"/>
                <w:b/>
                <w:sz w:val="22"/>
                <w:szCs w:val="22"/>
              </w:rPr>
              <w:t>Presupuesto Ordinario 2018 y Vinculación con el Plan Anual Operativo 2018”</w:t>
            </w:r>
          </w:p>
          <w:p w:rsidR="004D0229" w:rsidRPr="007F1052" w:rsidRDefault="004D0229" w:rsidP="004D0229">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95577" w:rsidRDefault="00B95577" w:rsidP="007742A1">
      <w:pPr>
        <w:jc w:val="both"/>
        <w:rPr>
          <w:rFonts w:ascii="Arial" w:eastAsia="Cambria" w:hAnsi="Arial" w:cs="Arial"/>
          <w:lang w:val="es-ES_tradnl" w:eastAsia="en-US"/>
        </w:rPr>
      </w:pPr>
    </w:p>
    <w:p w:rsidR="00B95577" w:rsidRPr="004976C5" w:rsidRDefault="00B95577" w:rsidP="00B95577">
      <w:pPr>
        <w:jc w:val="both"/>
        <w:rPr>
          <w:rFonts w:ascii="Arial" w:eastAsia="Calibri" w:hAnsi="Arial" w:cs="Arial"/>
          <w:b/>
        </w:rPr>
      </w:pPr>
      <w:r w:rsidRPr="004976C5">
        <w:rPr>
          <w:rFonts w:ascii="Arial" w:eastAsia="Calibri" w:hAnsi="Arial" w:cs="Arial"/>
          <w:b/>
        </w:rPr>
        <w:t>RESULTANDO QUE:</w:t>
      </w:r>
    </w:p>
    <w:p w:rsidR="00B95577" w:rsidRPr="004976C5" w:rsidRDefault="00B95577" w:rsidP="00B95577">
      <w:pPr>
        <w:jc w:val="both"/>
        <w:rPr>
          <w:rFonts w:ascii="Arial" w:eastAsia="Calibri" w:hAnsi="Arial" w:cs="Arial"/>
          <w:b/>
        </w:rPr>
      </w:pPr>
    </w:p>
    <w:p w:rsidR="00B95577" w:rsidRPr="004976C5" w:rsidRDefault="00B95577" w:rsidP="00B95577">
      <w:pPr>
        <w:numPr>
          <w:ilvl w:val="0"/>
          <w:numId w:val="18"/>
        </w:numPr>
        <w:ind w:left="284"/>
        <w:jc w:val="both"/>
        <w:outlineLvl w:val="0"/>
        <w:rPr>
          <w:rFonts w:ascii="Arial" w:hAnsi="Arial" w:cs="Arial"/>
        </w:rPr>
      </w:pPr>
      <w:r w:rsidRPr="004976C5">
        <w:rPr>
          <w:rFonts w:ascii="Arial" w:hAnsi="Arial" w:cs="Arial"/>
        </w:rPr>
        <w:t>El Artículo 18, del Estatuto Orgánico, dice:</w:t>
      </w:r>
    </w:p>
    <w:p w:rsidR="00B95577" w:rsidRPr="004976C5" w:rsidRDefault="00B95577" w:rsidP="00B95577">
      <w:pPr>
        <w:jc w:val="both"/>
        <w:rPr>
          <w:rFonts w:ascii="Arial" w:eastAsia="Calibri" w:hAnsi="Arial" w:cs="Arial"/>
          <w:b/>
        </w:rPr>
      </w:pPr>
    </w:p>
    <w:p w:rsidR="00B95577" w:rsidRPr="004976C5" w:rsidRDefault="00B95577" w:rsidP="00B95577">
      <w:pPr>
        <w:ind w:left="720" w:right="417"/>
        <w:jc w:val="both"/>
        <w:rPr>
          <w:rFonts w:ascii="Arial" w:hAnsi="Arial" w:cs="Arial"/>
          <w:i/>
          <w:sz w:val="21"/>
          <w:szCs w:val="21"/>
          <w:lang w:eastAsia="es-CR"/>
        </w:rPr>
      </w:pPr>
      <w:r w:rsidRPr="004976C5">
        <w:rPr>
          <w:rFonts w:ascii="Arial" w:hAnsi="Arial" w:cs="Arial"/>
          <w:i/>
          <w:sz w:val="21"/>
          <w:szCs w:val="21"/>
          <w:lang w:eastAsia="es-CR"/>
        </w:rPr>
        <w:t xml:space="preserve">“Son funciones del Consejo Institucional: </w:t>
      </w:r>
    </w:p>
    <w:p w:rsidR="00B95577" w:rsidRPr="004976C5" w:rsidRDefault="00B95577" w:rsidP="00B95577">
      <w:pPr>
        <w:ind w:left="720" w:right="417"/>
        <w:jc w:val="both"/>
        <w:rPr>
          <w:rFonts w:ascii="Arial" w:hAnsi="Arial" w:cs="Arial"/>
          <w:i/>
          <w:sz w:val="21"/>
          <w:szCs w:val="21"/>
          <w:lang w:eastAsia="es-CR"/>
        </w:rPr>
      </w:pPr>
      <w:r w:rsidRPr="004976C5">
        <w:rPr>
          <w:rFonts w:ascii="Arial" w:hAnsi="Arial" w:cs="Arial"/>
          <w:i/>
          <w:sz w:val="21"/>
          <w:szCs w:val="21"/>
          <w:lang w:eastAsia="es-CR"/>
        </w:rPr>
        <w:t xml:space="preserve">… </w:t>
      </w:r>
    </w:p>
    <w:p w:rsidR="00B95577" w:rsidRDefault="00B95577" w:rsidP="00B95577">
      <w:pPr>
        <w:ind w:left="1022" w:right="417" w:hanging="302"/>
        <w:jc w:val="both"/>
        <w:rPr>
          <w:rFonts w:ascii="Arial" w:hAnsi="Arial" w:cs="Arial"/>
          <w:i/>
          <w:sz w:val="21"/>
          <w:szCs w:val="21"/>
          <w:lang w:eastAsia="es-CR"/>
        </w:rPr>
      </w:pPr>
      <w:r w:rsidRPr="004976C5">
        <w:rPr>
          <w:rFonts w:ascii="Arial" w:hAnsi="Arial" w:cs="Arial"/>
          <w:i/>
          <w:sz w:val="21"/>
          <w:szCs w:val="21"/>
          <w:lang w:eastAsia="es-CR"/>
        </w:rPr>
        <w:t>b. Aprobar el Plan estratégico institucional y los Planes anuales operativos, el presupuesto del Instituto, y los indicadores de gestión, de acuerdo con lo establecido en el Estatuto Orgánico y en la reglamentación respectiva”…</w:t>
      </w:r>
    </w:p>
    <w:p w:rsidR="00B95577" w:rsidRDefault="00B95577" w:rsidP="00B95577">
      <w:pPr>
        <w:ind w:left="1022" w:right="417" w:hanging="302"/>
        <w:jc w:val="both"/>
        <w:rPr>
          <w:rFonts w:ascii="Arial" w:hAnsi="Arial" w:cs="Arial"/>
          <w:i/>
          <w:sz w:val="21"/>
          <w:szCs w:val="21"/>
          <w:lang w:eastAsia="es-CR"/>
        </w:rPr>
      </w:pPr>
    </w:p>
    <w:p w:rsidR="00B95577" w:rsidRPr="001C0025" w:rsidRDefault="00B95577" w:rsidP="00B95577">
      <w:pPr>
        <w:numPr>
          <w:ilvl w:val="0"/>
          <w:numId w:val="18"/>
        </w:numPr>
        <w:ind w:left="284"/>
        <w:jc w:val="both"/>
        <w:outlineLvl w:val="0"/>
        <w:rPr>
          <w:rFonts w:ascii="Arial" w:hAnsi="Arial" w:cs="Arial"/>
        </w:rPr>
      </w:pPr>
      <w:r w:rsidRPr="001C0025">
        <w:rPr>
          <w:rFonts w:ascii="Arial" w:hAnsi="Arial" w:cs="Arial"/>
        </w:rPr>
        <w:t>La Ley General de Administración pública en su artículo 157 indica:</w:t>
      </w:r>
    </w:p>
    <w:p w:rsidR="00B95577" w:rsidRDefault="00B95577" w:rsidP="00B95577">
      <w:pPr>
        <w:ind w:left="360"/>
        <w:rPr>
          <w:rFonts w:ascii="Arial" w:hAnsi="Arial" w:cs="Arial"/>
        </w:rPr>
      </w:pPr>
    </w:p>
    <w:p w:rsidR="00B95577" w:rsidRPr="00F635C3" w:rsidRDefault="00B95577" w:rsidP="00B95577">
      <w:pPr>
        <w:ind w:left="709"/>
        <w:rPr>
          <w:rFonts w:ascii="Arial" w:hAnsi="Arial" w:cs="Arial"/>
          <w:i/>
          <w:iCs/>
          <w:sz w:val="22"/>
          <w:szCs w:val="22"/>
        </w:rPr>
      </w:pPr>
      <w:r w:rsidRPr="00F635C3">
        <w:rPr>
          <w:rFonts w:ascii="Arial" w:hAnsi="Arial" w:cs="Arial"/>
          <w:i/>
          <w:iCs/>
          <w:lang w:eastAsia="es-CR"/>
        </w:rPr>
        <w:t>“En cualquier tiempo podrá la Administración rectificar los errores materiales o de hecho y los aritméticos”.</w:t>
      </w:r>
    </w:p>
    <w:p w:rsidR="00B95577" w:rsidRDefault="00B95577" w:rsidP="00B95577">
      <w:pPr>
        <w:jc w:val="both"/>
        <w:rPr>
          <w:rFonts w:ascii="Arial" w:eastAsia="Calibri" w:hAnsi="Arial" w:cs="Arial"/>
          <w:b/>
        </w:rPr>
      </w:pPr>
    </w:p>
    <w:p w:rsidR="00B95577" w:rsidRPr="00B83815" w:rsidRDefault="00B95577" w:rsidP="00B95577">
      <w:pPr>
        <w:numPr>
          <w:ilvl w:val="0"/>
          <w:numId w:val="18"/>
        </w:numPr>
        <w:ind w:left="284"/>
        <w:jc w:val="both"/>
        <w:outlineLvl w:val="0"/>
        <w:rPr>
          <w:rFonts w:ascii="Arial" w:hAnsi="Arial" w:cs="Arial"/>
        </w:rPr>
      </w:pPr>
      <w:r>
        <w:rPr>
          <w:rFonts w:ascii="Arial" w:hAnsi="Arial" w:cs="Arial"/>
        </w:rPr>
        <w:lastRenderedPageBreak/>
        <w:t xml:space="preserve">El Consejo Institucional en la </w:t>
      </w:r>
      <w:r w:rsidRPr="00B83815">
        <w:rPr>
          <w:rFonts w:ascii="Arial" w:hAnsi="Arial" w:cs="Arial"/>
        </w:rPr>
        <w:t>Sesión Ordinaria No. 3040, Artículo 10, del 28 de setiembre de 2017</w:t>
      </w:r>
      <w:r>
        <w:rPr>
          <w:rFonts w:ascii="Arial" w:hAnsi="Arial" w:cs="Arial"/>
        </w:rPr>
        <w:t>, tomó el acuerdo:  “</w:t>
      </w:r>
      <w:r w:rsidRPr="00B83815">
        <w:rPr>
          <w:rFonts w:ascii="Arial" w:hAnsi="Arial" w:cs="Arial"/>
        </w:rPr>
        <w:t>Presupuesto Ordinario 2018 y Vinculación con el Plan Anual Operativo 2018</w:t>
      </w:r>
      <w:r>
        <w:rPr>
          <w:rFonts w:ascii="Arial" w:hAnsi="Arial" w:cs="Arial"/>
        </w:rPr>
        <w:t>”, en el inciso b), aprobó:</w:t>
      </w:r>
    </w:p>
    <w:p w:rsidR="00B95577" w:rsidRDefault="00B95577" w:rsidP="00B95577">
      <w:pPr>
        <w:jc w:val="both"/>
        <w:rPr>
          <w:rFonts w:ascii="Arial" w:eastAsia="Calibri" w:hAnsi="Arial" w:cs="Arial"/>
          <w:b/>
        </w:rPr>
      </w:pPr>
    </w:p>
    <w:p w:rsidR="00B95577" w:rsidRPr="00B83815" w:rsidRDefault="00B95577" w:rsidP="00B95577">
      <w:pPr>
        <w:ind w:left="851" w:right="282" w:hanging="360"/>
        <w:jc w:val="both"/>
        <w:rPr>
          <w:rFonts w:ascii="Arial" w:hAnsi="Arial" w:cs="Arial"/>
          <w:i/>
          <w:sz w:val="22"/>
          <w:szCs w:val="22"/>
          <w:lang w:val="es-CR"/>
        </w:rPr>
      </w:pPr>
      <w:r>
        <w:rPr>
          <w:rFonts w:ascii="Arial" w:hAnsi="Arial" w:cs="Arial"/>
          <w:i/>
          <w:sz w:val="22"/>
          <w:szCs w:val="22"/>
          <w:lang w:val="es-CR"/>
        </w:rPr>
        <w:t xml:space="preserve">“b.  </w:t>
      </w:r>
      <w:r w:rsidRPr="00B83815">
        <w:rPr>
          <w:rFonts w:ascii="Arial" w:hAnsi="Arial" w:cs="Arial"/>
          <w:i/>
          <w:sz w:val="22"/>
          <w:szCs w:val="22"/>
          <w:lang w:val="es-CR"/>
        </w:rPr>
        <w:t>Aprobar el Presupuesto Ordinario 2018 del Instituto Tecnológico de Costa Rica con base al oficio R-1170-2017, del 26 de setiembre de 2017, por un monto de ¢</w:t>
      </w:r>
      <w:r w:rsidRPr="00B83815">
        <w:rPr>
          <w:rFonts w:ascii="Calibri" w:hAnsi="Calibri"/>
          <w:i/>
          <w:color w:val="000000"/>
          <w:sz w:val="22"/>
          <w:szCs w:val="22"/>
        </w:rPr>
        <w:t xml:space="preserve"> </w:t>
      </w:r>
      <w:r w:rsidRPr="00B83815">
        <w:rPr>
          <w:rFonts w:ascii="Arial" w:hAnsi="Arial" w:cs="Arial"/>
          <w:i/>
          <w:sz w:val="22"/>
          <w:szCs w:val="22"/>
          <w:lang w:val="es-CR"/>
        </w:rPr>
        <w:t>77.511.163.886  (Setenta y siete mil quinientos once millones ciento sesenta y tres mil ochocientos ochenta y seis colones), de acuerdo a los siguientes cuadros de detalle:</w:t>
      </w:r>
    </w:p>
    <w:p w:rsidR="00B95577" w:rsidRPr="004976C5" w:rsidRDefault="00B95577" w:rsidP="00B95577">
      <w:pPr>
        <w:jc w:val="both"/>
        <w:rPr>
          <w:rFonts w:ascii="Arial" w:hAnsi="Arial" w:cs="Arial"/>
          <w:lang w:val="es-CR"/>
        </w:rPr>
      </w:pPr>
    </w:p>
    <w:p w:rsidR="00B95577" w:rsidRPr="004976C5" w:rsidRDefault="00B95577" w:rsidP="00B95577">
      <w:pPr>
        <w:ind w:left="40"/>
        <w:jc w:val="center"/>
        <w:rPr>
          <w:rFonts w:asciiTheme="minorHAnsi" w:hAnsiTheme="minorHAnsi" w:cs="Arial"/>
          <w:b/>
          <w:bCs/>
          <w:sz w:val="20"/>
          <w:szCs w:val="16"/>
        </w:rPr>
      </w:pPr>
      <w:r w:rsidRPr="004976C5">
        <w:rPr>
          <w:rFonts w:asciiTheme="minorHAnsi" w:hAnsiTheme="minorHAnsi" w:cs="Arial"/>
          <w:b/>
          <w:bCs/>
          <w:sz w:val="20"/>
          <w:szCs w:val="16"/>
        </w:rPr>
        <w:t>PRESUPUESTO ORDINARIO DEL</w:t>
      </w:r>
    </w:p>
    <w:p w:rsidR="00B95577" w:rsidRPr="004976C5" w:rsidRDefault="00B95577" w:rsidP="00B95577">
      <w:pPr>
        <w:ind w:left="40"/>
        <w:jc w:val="center"/>
        <w:rPr>
          <w:rFonts w:asciiTheme="minorHAnsi" w:hAnsiTheme="minorHAnsi" w:cs="Arial"/>
          <w:b/>
          <w:bCs/>
          <w:sz w:val="20"/>
          <w:szCs w:val="16"/>
        </w:rPr>
      </w:pPr>
      <w:r w:rsidRPr="004976C5">
        <w:rPr>
          <w:rFonts w:asciiTheme="minorHAnsi" w:hAnsiTheme="minorHAnsi" w:cs="Arial"/>
          <w:b/>
          <w:bCs/>
          <w:sz w:val="20"/>
          <w:szCs w:val="16"/>
        </w:rPr>
        <w:t>INSTITUTO TECNOLÓGICO DE COSTA RICA 2018</w:t>
      </w:r>
    </w:p>
    <w:p w:rsidR="00B95577" w:rsidRPr="004976C5" w:rsidRDefault="00B95577" w:rsidP="00B95577">
      <w:pPr>
        <w:tabs>
          <w:tab w:val="left" w:pos="426"/>
        </w:tabs>
        <w:spacing w:after="200" w:line="276" w:lineRule="auto"/>
        <w:ind w:left="40"/>
        <w:jc w:val="center"/>
        <w:rPr>
          <w:rFonts w:ascii="Arial" w:hAnsi="Arial" w:cs="Arial"/>
          <w:lang w:val="es-CR"/>
        </w:rPr>
      </w:pPr>
      <w:r w:rsidRPr="004976C5">
        <w:rPr>
          <w:rFonts w:asciiTheme="minorHAnsi" w:hAnsiTheme="minorHAnsi" w:cs="Arial"/>
          <w:b/>
          <w:bCs/>
          <w:sz w:val="20"/>
          <w:szCs w:val="16"/>
        </w:rPr>
        <w:t>(</w:t>
      </w:r>
      <w:proofErr w:type="gramStart"/>
      <w:r w:rsidRPr="004976C5">
        <w:rPr>
          <w:rFonts w:asciiTheme="minorHAnsi" w:hAnsiTheme="minorHAnsi" w:cs="Arial"/>
          <w:b/>
          <w:bCs/>
          <w:sz w:val="20"/>
          <w:szCs w:val="16"/>
        </w:rPr>
        <w:t>montos</w:t>
      </w:r>
      <w:proofErr w:type="gramEnd"/>
      <w:r w:rsidRPr="004976C5">
        <w:rPr>
          <w:rFonts w:asciiTheme="minorHAnsi" w:hAnsiTheme="minorHAnsi" w:cs="Arial"/>
          <w:b/>
          <w:bCs/>
          <w:sz w:val="20"/>
          <w:szCs w:val="16"/>
        </w:rPr>
        <w:t xml:space="preserve"> en miles de colones)</w:t>
      </w:r>
    </w:p>
    <w:tbl>
      <w:tblPr>
        <w:tblW w:w="9980" w:type="dxa"/>
        <w:tblCellMar>
          <w:left w:w="70" w:type="dxa"/>
          <w:right w:w="70" w:type="dxa"/>
        </w:tblCellMar>
        <w:tblLook w:val="04A0" w:firstRow="1" w:lastRow="0" w:firstColumn="1" w:lastColumn="0" w:noHBand="0" w:noVBand="1"/>
      </w:tblPr>
      <w:tblGrid>
        <w:gridCol w:w="2616"/>
        <w:gridCol w:w="1512"/>
        <w:gridCol w:w="1189"/>
        <w:gridCol w:w="1158"/>
        <w:gridCol w:w="1158"/>
        <w:gridCol w:w="1158"/>
        <w:gridCol w:w="1189"/>
      </w:tblGrid>
      <w:tr w:rsidR="00B95577" w:rsidRPr="004976C5" w:rsidTr="00C02DE2">
        <w:trPr>
          <w:trHeight w:val="300"/>
        </w:trPr>
        <w:tc>
          <w:tcPr>
            <w:tcW w:w="2616"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lang w:val="es-CR" w:eastAsia="es-CR"/>
              </w:rPr>
            </w:pPr>
            <w:r w:rsidRPr="004976C5">
              <w:rPr>
                <w:rFonts w:ascii="Verdana" w:hAnsi="Verdana"/>
                <w:b/>
                <w:bCs/>
                <w:color w:val="000000"/>
                <w:sz w:val="16"/>
                <w:szCs w:val="16"/>
              </w:rPr>
              <w:t> </w:t>
            </w:r>
          </w:p>
        </w:tc>
        <w:tc>
          <w:tcPr>
            <w:tcW w:w="1512"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rPr>
            </w:pPr>
            <w:r w:rsidRPr="004976C5">
              <w:rPr>
                <w:rFonts w:ascii="Verdana" w:hAnsi="Verdana"/>
                <w:b/>
                <w:bCs/>
                <w:color w:val="000000"/>
                <w:sz w:val="16"/>
                <w:szCs w:val="16"/>
              </w:rPr>
              <w:t>Administración</w:t>
            </w:r>
          </w:p>
        </w:tc>
        <w:tc>
          <w:tcPr>
            <w:tcW w:w="1189"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rPr>
            </w:pPr>
            <w:r w:rsidRPr="004976C5">
              <w:rPr>
                <w:rFonts w:ascii="Verdana" w:hAnsi="Verdana"/>
                <w:b/>
                <w:bCs/>
                <w:color w:val="000000"/>
                <w:sz w:val="16"/>
                <w:szCs w:val="16"/>
              </w:rPr>
              <w:t>Docencia</w:t>
            </w:r>
          </w:p>
        </w:tc>
        <w:tc>
          <w:tcPr>
            <w:tcW w:w="1158"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rPr>
            </w:pPr>
            <w:r w:rsidRPr="004976C5">
              <w:rPr>
                <w:rFonts w:ascii="Verdana" w:hAnsi="Verdana"/>
                <w:b/>
                <w:bCs/>
                <w:color w:val="000000"/>
                <w:sz w:val="16"/>
                <w:szCs w:val="16"/>
              </w:rPr>
              <w:t>VIESA</w:t>
            </w:r>
          </w:p>
        </w:tc>
        <w:tc>
          <w:tcPr>
            <w:tcW w:w="1158"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rPr>
            </w:pPr>
            <w:r w:rsidRPr="004976C5">
              <w:rPr>
                <w:rFonts w:ascii="Verdana" w:hAnsi="Verdana"/>
                <w:b/>
                <w:bCs/>
                <w:color w:val="000000"/>
                <w:sz w:val="16"/>
                <w:szCs w:val="16"/>
              </w:rPr>
              <w:t>VIE</w:t>
            </w:r>
          </w:p>
        </w:tc>
        <w:tc>
          <w:tcPr>
            <w:tcW w:w="1158"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rPr>
            </w:pPr>
            <w:r w:rsidRPr="004976C5">
              <w:rPr>
                <w:rFonts w:ascii="Verdana" w:hAnsi="Verdana"/>
                <w:b/>
                <w:bCs/>
                <w:color w:val="000000"/>
                <w:sz w:val="16"/>
                <w:szCs w:val="16"/>
              </w:rPr>
              <w:t>San Carlos</w:t>
            </w:r>
          </w:p>
        </w:tc>
        <w:tc>
          <w:tcPr>
            <w:tcW w:w="1189"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center"/>
              <w:rPr>
                <w:rFonts w:ascii="Verdana" w:hAnsi="Verdana"/>
                <w:b/>
                <w:bCs/>
                <w:color w:val="000000"/>
                <w:sz w:val="16"/>
                <w:szCs w:val="16"/>
              </w:rPr>
            </w:pPr>
            <w:r w:rsidRPr="004976C5">
              <w:rPr>
                <w:rFonts w:ascii="Verdana" w:hAnsi="Verdana"/>
                <w:b/>
                <w:bCs/>
                <w:color w:val="000000"/>
                <w:sz w:val="16"/>
                <w:szCs w:val="16"/>
              </w:rPr>
              <w:t>TOTAL</w:t>
            </w:r>
          </w:p>
        </w:tc>
      </w:tr>
      <w:tr w:rsidR="00B95577" w:rsidRPr="004976C5" w:rsidTr="00C02DE2">
        <w:trPr>
          <w:trHeight w:val="300"/>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REMUNERACIONES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10.730.847</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24.323.573</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3.816.755</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5.133.737</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5.553.985</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49.558.896</w:t>
            </w:r>
          </w:p>
        </w:tc>
      </w:tr>
      <w:tr w:rsidR="00B95577" w:rsidRPr="004976C5" w:rsidTr="00C02DE2">
        <w:trPr>
          <w:trHeight w:val="288"/>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SERVICIOS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2.864.323</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813.729</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388.659</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1.070.282</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1.158.578</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6.295.571</w:t>
            </w:r>
          </w:p>
        </w:tc>
      </w:tr>
      <w:tr w:rsidR="00B95577" w:rsidRPr="004976C5" w:rsidTr="00C02DE2">
        <w:trPr>
          <w:trHeight w:val="288"/>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MATERIALES Y SUMINISTROS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1.010.709</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223.322</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139.762</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350.458</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592.165</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2.316.417</w:t>
            </w:r>
          </w:p>
        </w:tc>
      </w:tr>
      <w:tr w:rsidR="00B95577" w:rsidRPr="004976C5" w:rsidTr="00C02DE2">
        <w:trPr>
          <w:trHeight w:val="288"/>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INTERESES Y COMISIONES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481.658</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481.658</w:t>
            </w:r>
          </w:p>
        </w:tc>
      </w:tr>
      <w:tr w:rsidR="00B95577" w:rsidRPr="004976C5" w:rsidTr="00C02DE2">
        <w:trPr>
          <w:trHeight w:val="288"/>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ACTIVOS FINANCIEROS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15.000</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550.000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565.000</w:t>
            </w:r>
          </w:p>
        </w:tc>
      </w:tr>
      <w:tr w:rsidR="00B95577" w:rsidRPr="004976C5" w:rsidTr="00C02DE2">
        <w:trPr>
          <w:trHeight w:val="288"/>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BIENES DURADEROS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6.063.882</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4.492.200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372.400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1.037.685</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1.123.707</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13.089.874</w:t>
            </w:r>
          </w:p>
        </w:tc>
      </w:tr>
      <w:tr w:rsidR="00B95577" w:rsidRPr="004976C5" w:rsidTr="00C02DE2">
        <w:trPr>
          <w:trHeight w:val="288"/>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TRANSFERENCIAS CORRIENTES</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706.096</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886.291</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2.637.313</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505.148</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46.900</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4.781.748</w:t>
            </w:r>
          </w:p>
        </w:tc>
      </w:tr>
      <w:tr w:rsidR="00B95577" w:rsidRPr="004976C5" w:rsidTr="00C02DE2">
        <w:trPr>
          <w:trHeight w:val="300"/>
        </w:trPr>
        <w:tc>
          <w:tcPr>
            <w:tcW w:w="2616" w:type="dxa"/>
            <w:tcBorders>
              <w:top w:val="nil"/>
              <w:left w:val="nil"/>
              <w:bottom w:val="nil"/>
              <w:right w:val="nil"/>
            </w:tcBorders>
            <w:shd w:val="clear" w:color="auto" w:fill="auto"/>
            <w:noWrap/>
            <w:vAlign w:val="center"/>
            <w:hideMark/>
          </w:tcPr>
          <w:p w:rsidR="00B95577" w:rsidRPr="004976C5" w:rsidRDefault="00B95577" w:rsidP="00C02DE2">
            <w:pPr>
              <w:rPr>
                <w:rFonts w:ascii="Verdana" w:hAnsi="Verdana"/>
                <w:color w:val="000000"/>
                <w:sz w:val="16"/>
                <w:szCs w:val="16"/>
              </w:rPr>
            </w:pPr>
            <w:r w:rsidRPr="004976C5">
              <w:rPr>
                <w:rFonts w:ascii="Verdana" w:hAnsi="Verdana"/>
                <w:color w:val="000000"/>
                <w:sz w:val="16"/>
                <w:szCs w:val="16"/>
              </w:rPr>
              <w:t>AMORTIZACIÓN</w:t>
            </w:r>
          </w:p>
        </w:tc>
        <w:tc>
          <w:tcPr>
            <w:tcW w:w="1512"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422.000</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58"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0</w:t>
            </w:r>
          </w:p>
        </w:tc>
        <w:tc>
          <w:tcPr>
            <w:tcW w:w="1189" w:type="dxa"/>
            <w:tcBorders>
              <w:top w:val="nil"/>
              <w:left w:val="nil"/>
              <w:bottom w:val="nil"/>
              <w:right w:val="nil"/>
            </w:tcBorders>
            <w:shd w:val="clear" w:color="auto" w:fill="auto"/>
            <w:vAlign w:val="center"/>
            <w:hideMark/>
          </w:tcPr>
          <w:p w:rsidR="00B95577" w:rsidRPr="004976C5" w:rsidRDefault="00B95577" w:rsidP="00C02DE2">
            <w:pPr>
              <w:jc w:val="right"/>
              <w:rPr>
                <w:rFonts w:ascii="Verdana" w:hAnsi="Verdana"/>
                <w:color w:val="000000"/>
                <w:sz w:val="16"/>
                <w:szCs w:val="16"/>
              </w:rPr>
            </w:pPr>
            <w:r w:rsidRPr="004976C5">
              <w:rPr>
                <w:rFonts w:ascii="Verdana" w:hAnsi="Verdana"/>
                <w:color w:val="000000"/>
                <w:sz w:val="16"/>
                <w:szCs w:val="16"/>
              </w:rPr>
              <w:t>422.000</w:t>
            </w:r>
          </w:p>
        </w:tc>
      </w:tr>
      <w:tr w:rsidR="00B95577" w:rsidRPr="004976C5" w:rsidTr="00C02DE2">
        <w:trPr>
          <w:trHeight w:val="300"/>
        </w:trPr>
        <w:tc>
          <w:tcPr>
            <w:tcW w:w="2616" w:type="dxa"/>
            <w:tcBorders>
              <w:top w:val="single" w:sz="8" w:space="0" w:color="auto"/>
              <w:left w:val="nil"/>
              <w:bottom w:val="double" w:sz="6" w:space="0" w:color="auto"/>
              <w:right w:val="nil"/>
            </w:tcBorders>
            <w:shd w:val="clear" w:color="auto" w:fill="auto"/>
            <w:noWrap/>
            <w:vAlign w:val="center"/>
            <w:hideMark/>
          </w:tcPr>
          <w:p w:rsidR="00B95577" w:rsidRPr="004976C5" w:rsidRDefault="00B95577" w:rsidP="00C02DE2">
            <w:pPr>
              <w:rPr>
                <w:rFonts w:ascii="Verdana" w:hAnsi="Verdana"/>
                <w:b/>
                <w:bCs/>
                <w:color w:val="000000"/>
                <w:sz w:val="16"/>
                <w:szCs w:val="16"/>
              </w:rPr>
            </w:pPr>
            <w:r w:rsidRPr="004976C5">
              <w:rPr>
                <w:rFonts w:ascii="Verdana" w:hAnsi="Verdana"/>
                <w:b/>
                <w:bCs/>
                <w:color w:val="000000"/>
                <w:sz w:val="16"/>
                <w:szCs w:val="16"/>
              </w:rPr>
              <w:t>TOTAL</w:t>
            </w:r>
          </w:p>
        </w:tc>
        <w:tc>
          <w:tcPr>
            <w:tcW w:w="1512"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right"/>
              <w:rPr>
                <w:rFonts w:ascii="Verdana" w:hAnsi="Verdana"/>
                <w:b/>
                <w:bCs/>
                <w:color w:val="000000"/>
                <w:sz w:val="16"/>
                <w:szCs w:val="16"/>
              </w:rPr>
            </w:pPr>
            <w:r w:rsidRPr="004976C5">
              <w:rPr>
                <w:rFonts w:ascii="Verdana" w:hAnsi="Verdana"/>
                <w:b/>
                <w:bCs/>
                <w:color w:val="000000"/>
                <w:sz w:val="16"/>
                <w:szCs w:val="16"/>
              </w:rPr>
              <w:t>22.294.515</w:t>
            </w:r>
          </w:p>
        </w:tc>
        <w:tc>
          <w:tcPr>
            <w:tcW w:w="1189"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right"/>
              <w:rPr>
                <w:rFonts w:ascii="Verdana" w:hAnsi="Verdana"/>
                <w:b/>
                <w:bCs/>
                <w:color w:val="000000"/>
                <w:sz w:val="16"/>
                <w:szCs w:val="16"/>
              </w:rPr>
            </w:pPr>
            <w:r w:rsidRPr="004976C5">
              <w:rPr>
                <w:rFonts w:ascii="Verdana" w:hAnsi="Verdana"/>
                <w:b/>
                <w:bCs/>
                <w:color w:val="000000"/>
                <w:sz w:val="16"/>
                <w:szCs w:val="16"/>
              </w:rPr>
              <w:t>30.739.115</w:t>
            </w:r>
          </w:p>
        </w:tc>
        <w:tc>
          <w:tcPr>
            <w:tcW w:w="1158"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right"/>
              <w:rPr>
                <w:rFonts w:ascii="Verdana" w:hAnsi="Verdana"/>
                <w:b/>
                <w:bCs/>
                <w:color w:val="000000"/>
                <w:sz w:val="16"/>
                <w:szCs w:val="16"/>
              </w:rPr>
            </w:pPr>
            <w:r w:rsidRPr="004976C5">
              <w:rPr>
                <w:rFonts w:ascii="Verdana" w:hAnsi="Verdana"/>
                <w:b/>
                <w:bCs/>
                <w:color w:val="000000"/>
                <w:sz w:val="16"/>
                <w:szCs w:val="16"/>
              </w:rPr>
              <w:t>7.904.889</w:t>
            </w:r>
          </w:p>
        </w:tc>
        <w:tc>
          <w:tcPr>
            <w:tcW w:w="1158"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right"/>
              <w:rPr>
                <w:rFonts w:ascii="Verdana" w:hAnsi="Verdana"/>
                <w:b/>
                <w:bCs/>
                <w:color w:val="000000"/>
                <w:sz w:val="16"/>
                <w:szCs w:val="16"/>
              </w:rPr>
            </w:pPr>
            <w:r w:rsidRPr="004976C5">
              <w:rPr>
                <w:rFonts w:ascii="Verdana" w:hAnsi="Verdana"/>
                <w:b/>
                <w:bCs/>
                <w:color w:val="000000"/>
                <w:sz w:val="16"/>
                <w:szCs w:val="16"/>
              </w:rPr>
              <w:t>8.097.311</w:t>
            </w:r>
          </w:p>
        </w:tc>
        <w:tc>
          <w:tcPr>
            <w:tcW w:w="1158"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right"/>
              <w:rPr>
                <w:rFonts w:ascii="Verdana" w:hAnsi="Verdana"/>
                <w:b/>
                <w:bCs/>
                <w:color w:val="000000"/>
                <w:sz w:val="16"/>
                <w:szCs w:val="16"/>
              </w:rPr>
            </w:pPr>
            <w:r w:rsidRPr="004976C5">
              <w:rPr>
                <w:rFonts w:ascii="Verdana" w:hAnsi="Verdana"/>
                <w:b/>
                <w:bCs/>
                <w:color w:val="000000"/>
                <w:sz w:val="16"/>
                <w:szCs w:val="16"/>
              </w:rPr>
              <w:t>8.475.334</w:t>
            </w:r>
          </w:p>
        </w:tc>
        <w:tc>
          <w:tcPr>
            <w:tcW w:w="1189" w:type="dxa"/>
            <w:tcBorders>
              <w:top w:val="single" w:sz="8" w:space="0" w:color="auto"/>
              <w:left w:val="nil"/>
              <w:bottom w:val="double" w:sz="6" w:space="0" w:color="auto"/>
              <w:right w:val="nil"/>
            </w:tcBorders>
            <w:shd w:val="clear" w:color="auto" w:fill="auto"/>
            <w:vAlign w:val="center"/>
            <w:hideMark/>
          </w:tcPr>
          <w:p w:rsidR="00B95577" w:rsidRPr="004976C5" w:rsidRDefault="00B95577" w:rsidP="00C02DE2">
            <w:pPr>
              <w:jc w:val="right"/>
              <w:rPr>
                <w:rFonts w:ascii="Verdana" w:hAnsi="Verdana"/>
                <w:b/>
                <w:bCs/>
                <w:color w:val="000000"/>
                <w:sz w:val="16"/>
                <w:szCs w:val="16"/>
              </w:rPr>
            </w:pPr>
            <w:r w:rsidRPr="004976C5">
              <w:rPr>
                <w:rFonts w:ascii="Verdana" w:hAnsi="Verdana"/>
                <w:b/>
                <w:bCs/>
                <w:color w:val="000000"/>
                <w:sz w:val="16"/>
                <w:szCs w:val="16"/>
              </w:rPr>
              <w:t>77.511.164</w:t>
            </w:r>
          </w:p>
        </w:tc>
      </w:tr>
    </w:tbl>
    <w:p w:rsidR="00B95577" w:rsidRDefault="00B95577" w:rsidP="00B95577">
      <w:pPr>
        <w:jc w:val="both"/>
        <w:rPr>
          <w:rFonts w:ascii="Arial" w:eastAsia="Cambria" w:hAnsi="Arial" w:cs="Arial"/>
          <w:lang w:val="es-CR" w:eastAsia="en-US"/>
        </w:rPr>
      </w:pPr>
    </w:p>
    <w:p w:rsidR="00B95577" w:rsidRPr="004976C5" w:rsidRDefault="00B95577" w:rsidP="00B95577">
      <w:pPr>
        <w:jc w:val="both"/>
        <w:rPr>
          <w:rFonts w:ascii="Arial" w:eastAsia="Calibri" w:hAnsi="Arial" w:cs="Arial"/>
          <w:b/>
        </w:rPr>
      </w:pPr>
      <w:r w:rsidRPr="004976C5">
        <w:rPr>
          <w:rFonts w:ascii="Arial" w:eastAsia="Calibri" w:hAnsi="Arial" w:cs="Arial"/>
          <w:b/>
        </w:rPr>
        <w:t>CONSIDERANDO QUE:</w:t>
      </w:r>
    </w:p>
    <w:p w:rsidR="00B95577" w:rsidRPr="004976C5" w:rsidRDefault="00B95577" w:rsidP="00B95577">
      <w:pPr>
        <w:jc w:val="both"/>
        <w:rPr>
          <w:rFonts w:ascii="Arial" w:eastAsia="Calibri" w:hAnsi="Arial" w:cs="Arial"/>
          <w:b/>
        </w:rPr>
      </w:pPr>
    </w:p>
    <w:p w:rsidR="00B95577" w:rsidRPr="000B72A8" w:rsidRDefault="00B95577" w:rsidP="00B95577">
      <w:pPr>
        <w:numPr>
          <w:ilvl w:val="0"/>
          <w:numId w:val="17"/>
        </w:numPr>
        <w:ind w:left="425" w:hanging="425"/>
        <w:jc w:val="both"/>
        <w:rPr>
          <w:rFonts w:ascii="Arial" w:eastAsia="Calibri" w:hAnsi="Arial" w:cs="Arial"/>
        </w:rPr>
      </w:pPr>
      <w:r w:rsidRPr="000B72A8">
        <w:rPr>
          <w:rFonts w:ascii="Arial" w:eastAsia="Calibri" w:hAnsi="Arial" w:cs="Arial"/>
        </w:rPr>
        <w:t xml:space="preserve">Los datos consignados en el Cuadro resumen, del  inciso b) del acuerdo de </w:t>
      </w:r>
      <w:r w:rsidRPr="000B72A8">
        <w:rPr>
          <w:rFonts w:ascii="Arial" w:hAnsi="Arial" w:cs="Arial"/>
        </w:rPr>
        <w:t>la Sesión Ordinaria No. 3040, Artículo 10, del 28 de setiembre de 2017</w:t>
      </w:r>
      <w:r w:rsidRPr="000B72A8">
        <w:rPr>
          <w:rFonts w:ascii="Arial" w:eastAsia="Calibri" w:hAnsi="Arial" w:cs="Arial"/>
        </w:rPr>
        <w:t>, se consignaron erróneamente, sin alterar el total gen</w:t>
      </w:r>
      <w:r>
        <w:rPr>
          <w:rFonts w:ascii="Arial" w:eastAsia="Calibri" w:hAnsi="Arial" w:cs="Arial"/>
        </w:rPr>
        <w:t>eral de dicho cuadro resumen y específicamente fueron los siguientes:</w:t>
      </w:r>
    </w:p>
    <w:p w:rsidR="00B95577" w:rsidRDefault="00B95577" w:rsidP="00B95577">
      <w:pPr>
        <w:jc w:val="both"/>
        <w:rPr>
          <w:rFonts w:ascii="Arial" w:eastAsia="Calibri" w:hAnsi="Arial" w:cs="Arial"/>
        </w:rPr>
      </w:pPr>
    </w:p>
    <w:p w:rsidR="00B95577" w:rsidRDefault="00B95577" w:rsidP="00B95577">
      <w:pPr>
        <w:jc w:val="both"/>
        <w:rPr>
          <w:rFonts w:ascii="Arial" w:eastAsia="Cambria" w:hAnsi="Arial" w:cs="Arial"/>
          <w:lang w:val="es-CR" w:eastAsia="en-US"/>
        </w:rPr>
      </w:pPr>
    </w:p>
    <w:tbl>
      <w:tblPr>
        <w:tblStyle w:val="Tablaconcuadrcula"/>
        <w:tblW w:w="0" w:type="auto"/>
        <w:tblLook w:val="04A0" w:firstRow="1" w:lastRow="0" w:firstColumn="1" w:lastColumn="0" w:noHBand="0" w:noVBand="1"/>
      </w:tblPr>
      <w:tblGrid>
        <w:gridCol w:w="1721"/>
        <w:gridCol w:w="1963"/>
        <w:gridCol w:w="1711"/>
        <w:gridCol w:w="1963"/>
        <w:gridCol w:w="1702"/>
      </w:tblGrid>
      <w:tr w:rsidR="00B95577" w:rsidTr="00C02DE2">
        <w:tc>
          <w:tcPr>
            <w:tcW w:w="1864" w:type="dxa"/>
          </w:tcPr>
          <w:p w:rsidR="00B95577" w:rsidRPr="00A91F89" w:rsidRDefault="00B95577" w:rsidP="00C02DE2">
            <w:pPr>
              <w:rPr>
                <w:rFonts w:ascii="Arial" w:eastAsia="Cambria" w:hAnsi="Arial" w:cs="Arial"/>
                <w:b/>
                <w:lang w:val="es-CR" w:eastAsia="en-US"/>
              </w:rPr>
            </w:pPr>
          </w:p>
        </w:tc>
        <w:tc>
          <w:tcPr>
            <w:tcW w:w="3817" w:type="dxa"/>
            <w:gridSpan w:val="2"/>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Monto incorrecto</w:t>
            </w:r>
          </w:p>
        </w:tc>
        <w:tc>
          <w:tcPr>
            <w:tcW w:w="3804" w:type="dxa"/>
            <w:gridSpan w:val="2"/>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Monto corregido</w:t>
            </w:r>
          </w:p>
        </w:tc>
      </w:tr>
      <w:tr w:rsidR="00B95577" w:rsidTr="00C02DE2">
        <w:tc>
          <w:tcPr>
            <w:tcW w:w="1864" w:type="dxa"/>
          </w:tcPr>
          <w:p w:rsidR="00B95577" w:rsidRPr="00A91F89" w:rsidRDefault="00B95577" w:rsidP="00C02DE2">
            <w:pPr>
              <w:rPr>
                <w:rFonts w:ascii="Arial" w:eastAsia="Cambria" w:hAnsi="Arial" w:cs="Arial"/>
                <w:b/>
                <w:lang w:val="es-CR" w:eastAsia="en-US"/>
              </w:rPr>
            </w:pPr>
          </w:p>
        </w:tc>
        <w:tc>
          <w:tcPr>
            <w:tcW w:w="1963"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Administración</w:t>
            </w:r>
          </w:p>
        </w:tc>
        <w:tc>
          <w:tcPr>
            <w:tcW w:w="1854"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Docencia</w:t>
            </w:r>
          </w:p>
        </w:tc>
        <w:tc>
          <w:tcPr>
            <w:tcW w:w="1963"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Administración</w:t>
            </w:r>
          </w:p>
        </w:tc>
        <w:tc>
          <w:tcPr>
            <w:tcW w:w="1841"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Docencia</w:t>
            </w:r>
          </w:p>
        </w:tc>
      </w:tr>
      <w:tr w:rsidR="00B95577" w:rsidTr="00C02DE2">
        <w:tc>
          <w:tcPr>
            <w:tcW w:w="1864" w:type="dxa"/>
          </w:tcPr>
          <w:p w:rsidR="00B95577" w:rsidRPr="00A91F89" w:rsidRDefault="00B95577" w:rsidP="00C02DE2">
            <w:pPr>
              <w:rPr>
                <w:rFonts w:ascii="Arial" w:eastAsia="Cambria" w:hAnsi="Arial" w:cs="Arial"/>
                <w:lang w:val="es-CR" w:eastAsia="en-US"/>
              </w:rPr>
            </w:pPr>
            <w:r w:rsidRPr="00A91F89">
              <w:rPr>
                <w:rFonts w:ascii="Arial" w:eastAsia="Cambria" w:hAnsi="Arial" w:cs="Arial"/>
                <w:lang w:val="es-CR" w:eastAsia="en-US"/>
              </w:rPr>
              <w:t>Servicios</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2.864.323</w:t>
            </w:r>
          </w:p>
        </w:tc>
        <w:tc>
          <w:tcPr>
            <w:tcW w:w="1854"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813.729</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2.857.823</w:t>
            </w:r>
          </w:p>
        </w:tc>
        <w:tc>
          <w:tcPr>
            <w:tcW w:w="1841"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820.229</w:t>
            </w:r>
          </w:p>
        </w:tc>
      </w:tr>
      <w:tr w:rsidR="00B95577" w:rsidTr="00C02DE2">
        <w:tc>
          <w:tcPr>
            <w:tcW w:w="1864" w:type="dxa"/>
          </w:tcPr>
          <w:p w:rsidR="00B95577" w:rsidRDefault="00B95577" w:rsidP="00C02DE2">
            <w:pPr>
              <w:jc w:val="both"/>
              <w:rPr>
                <w:rFonts w:ascii="Arial" w:eastAsia="Cambria" w:hAnsi="Arial" w:cs="Arial"/>
                <w:lang w:val="es-CR" w:eastAsia="en-US"/>
              </w:rPr>
            </w:pPr>
            <w:r>
              <w:rPr>
                <w:rFonts w:ascii="Arial" w:eastAsia="Cambria" w:hAnsi="Arial" w:cs="Arial"/>
                <w:lang w:val="es-CR" w:eastAsia="en-US"/>
              </w:rPr>
              <w:t>Materiales y suministros</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1.010.709</w:t>
            </w:r>
          </w:p>
        </w:tc>
        <w:tc>
          <w:tcPr>
            <w:tcW w:w="1854"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223.322</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1.004.209</w:t>
            </w:r>
          </w:p>
        </w:tc>
        <w:tc>
          <w:tcPr>
            <w:tcW w:w="1841"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229.822</w:t>
            </w:r>
          </w:p>
        </w:tc>
      </w:tr>
      <w:tr w:rsidR="00B95577" w:rsidTr="00C02DE2">
        <w:tc>
          <w:tcPr>
            <w:tcW w:w="1864" w:type="dxa"/>
          </w:tcPr>
          <w:p w:rsidR="00B95577" w:rsidRDefault="00B95577" w:rsidP="00C02DE2">
            <w:pPr>
              <w:jc w:val="both"/>
              <w:rPr>
                <w:rFonts w:ascii="Arial" w:eastAsia="Cambria" w:hAnsi="Arial" w:cs="Arial"/>
                <w:lang w:val="es-CR" w:eastAsia="en-US"/>
              </w:rPr>
            </w:pPr>
            <w:r>
              <w:rPr>
                <w:rFonts w:ascii="Arial" w:eastAsia="Cambria" w:hAnsi="Arial" w:cs="Arial"/>
                <w:lang w:val="es-CR" w:eastAsia="en-US"/>
              </w:rPr>
              <w:t>Total</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22.294.515</w:t>
            </w:r>
          </w:p>
        </w:tc>
        <w:tc>
          <w:tcPr>
            <w:tcW w:w="1854"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30.739.115</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22.281.515</w:t>
            </w:r>
          </w:p>
        </w:tc>
        <w:tc>
          <w:tcPr>
            <w:tcW w:w="1841"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30.752.115</w:t>
            </w:r>
          </w:p>
        </w:tc>
      </w:tr>
    </w:tbl>
    <w:p w:rsidR="00B95577" w:rsidRDefault="00B95577" w:rsidP="00B95577">
      <w:pPr>
        <w:jc w:val="both"/>
        <w:rPr>
          <w:rFonts w:ascii="Arial" w:eastAsia="Cambria" w:hAnsi="Arial" w:cs="Arial"/>
          <w:lang w:val="es-CR" w:eastAsia="en-US"/>
        </w:rPr>
      </w:pPr>
    </w:p>
    <w:p w:rsidR="00B95577" w:rsidRDefault="00B95577" w:rsidP="00B95577">
      <w:pPr>
        <w:jc w:val="both"/>
        <w:rPr>
          <w:rFonts w:ascii="Arial" w:eastAsia="Calibri" w:hAnsi="Arial" w:cs="Arial"/>
        </w:rPr>
      </w:pPr>
    </w:p>
    <w:p w:rsidR="00B95577" w:rsidRPr="000B72A8" w:rsidRDefault="00B95577" w:rsidP="00B95577">
      <w:pPr>
        <w:numPr>
          <w:ilvl w:val="0"/>
          <w:numId w:val="17"/>
        </w:numPr>
        <w:ind w:left="425" w:hanging="425"/>
        <w:jc w:val="both"/>
        <w:rPr>
          <w:rFonts w:ascii="Arial" w:eastAsia="Calibri" w:hAnsi="Arial" w:cs="Arial"/>
        </w:rPr>
      </w:pPr>
      <w:r w:rsidRPr="000B72A8">
        <w:rPr>
          <w:rFonts w:ascii="Arial" w:eastAsia="Calibri" w:hAnsi="Arial" w:cs="Arial"/>
        </w:rPr>
        <w:t>La información que se digitó en el Sistema de Presupuestos de la Contraloría General de la República, así como los Informes Financieros, si están correctos y el error se dio únicamente en el cuadro de resumen consignado en el precitado acuerdo, por lo que se hace necesario rectificar  con base al Documento “Presupuesto Ordinario 2018, Setiembre 2017, pág. 13, CUADRO 2 INSTITUTO TECNOLÓGICO DE COSTA RICA DEPARTAMENTO FINANCIERO CONTABLE UNIDAD DE ANÁLISIS FINANCIERO Y PRESUPUESTO. Presupuesto Ordinario 2018 (Ver pág. 13 del documento adjunto. Anexo 1)</w:t>
      </w:r>
    </w:p>
    <w:p w:rsidR="00B95577" w:rsidRDefault="00B95577" w:rsidP="00B95577">
      <w:pPr>
        <w:jc w:val="both"/>
        <w:rPr>
          <w:rFonts w:ascii="Arial" w:eastAsia="Calibri" w:hAnsi="Arial" w:cs="Arial"/>
        </w:rPr>
      </w:pPr>
    </w:p>
    <w:p w:rsidR="00B95577" w:rsidRPr="00546092" w:rsidRDefault="00B95577" w:rsidP="00B95577">
      <w:pPr>
        <w:jc w:val="both"/>
        <w:rPr>
          <w:rFonts w:ascii="Arial" w:eastAsia="Calibri" w:hAnsi="Arial" w:cs="Arial"/>
          <w:b/>
        </w:rPr>
      </w:pPr>
      <w:r w:rsidRPr="00546092">
        <w:rPr>
          <w:rFonts w:ascii="Arial" w:eastAsia="Calibri" w:hAnsi="Arial" w:cs="Arial"/>
          <w:b/>
        </w:rPr>
        <w:t xml:space="preserve">SE </w:t>
      </w:r>
      <w:r>
        <w:rPr>
          <w:rFonts w:ascii="Arial" w:eastAsia="Calibri" w:hAnsi="Arial" w:cs="Arial"/>
          <w:b/>
        </w:rPr>
        <w:t>ACUERDA:</w:t>
      </w:r>
    </w:p>
    <w:p w:rsidR="00B95577" w:rsidRPr="004976C5" w:rsidRDefault="00B95577" w:rsidP="00B95577">
      <w:pPr>
        <w:jc w:val="both"/>
        <w:rPr>
          <w:rFonts w:ascii="Arial" w:eastAsia="Calibri" w:hAnsi="Arial" w:cs="Arial"/>
        </w:rPr>
      </w:pPr>
    </w:p>
    <w:p w:rsidR="00B95577" w:rsidRPr="004E4DBF" w:rsidRDefault="00B95577" w:rsidP="00B95577">
      <w:pPr>
        <w:pStyle w:val="Prrafodelista"/>
        <w:numPr>
          <w:ilvl w:val="0"/>
          <w:numId w:val="46"/>
        </w:numPr>
        <w:ind w:left="426"/>
        <w:jc w:val="both"/>
        <w:rPr>
          <w:rFonts w:ascii="Arial" w:hAnsi="Arial" w:cs="Arial"/>
          <w:sz w:val="20"/>
          <w:szCs w:val="20"/>
          <w:lang w:val="es-CR"/>
        </w:rPr>
      </w:pPr>
      <w:r>
        <w:rPr>
          <w:rFonts w:ascii="Arial" w:hAnsi="Arial" w:cs="Arial"/>
        </w:rPr>
        <w:t xml:space="preserve"> Rectificar e</w:t>
      </w:r>
      <w:r w:rsidRPr="00625E7F">
        <w:rPr>
          <w:rFonts w:ascii="Arial" w:hAnsi="Arial" w:cs="Arial"/>
        </w:rPr>
        <w:t xml:space="preserve">l </w:t>
      </w:r>
      <w:r>
        <w:rPr>
          <w:rFonts w:ascii="Arial" w:hAnsi="Arial" w:cs="Arial"/>
        </w:rPr>
        <w:t>C</w:t>
      </w:r>
      <w:r w:rsidRPr="00625E7F">
        <w:rPr>
          <w:rFonts w:ascii="Arial" w:hAnsi="Arial" w:cs="Arial"/>
        </w:rPr>
        <w:t xml:space="preserve">uadro resumen del </w:t>
      </w:r>
      <w:r>
        <w:rPr>
          <w:rFonts w:ascii="Arial" w:hAnsi="Arial" w:cs="Arial"/>
        </w:rPr>
        <w:t>Presupuesto O</w:t>
      </w:r>
      <w:r w:rsidRPr="00625E7F">
        <w:rPr>
          <w:rFonts w:ascii="Arial" w:hAnsi="Arial" w:cs="Arial"/>
        </w:rPr>
        <w:t>rdinario 2018</w:t>
      </w:r>
      <w:r>
        <w:rPr>
          <w:rFonts w:ascii="Arial" w:hAnsi="Arial" w:cs="Arial"/>
        </w:rPr>
        <w:t xml:space="preserve">, </w:t>
      </w:r>
      <w:r w:rsidRPr="00625E7F">
        <w:rPr>
          <w:rFonts w:ascii="Arial" w:hAnsi="Arial" w:cs="Arial"/>
        </w:rPr>
        <w:t xml:space="preserve"> del inciso b, consignado en el acuerdo </w:t>
      </w:r>
      <w:r>
        <w:rPr>
          <w:rFonts w:ascii="Arial" w:hAnsi="Arial" w:cs="Arial"/>
        </w:rPr>
        <w:t xml:space="preserve">tomado en la Sesión No. </w:t>
      </w:r>
      <w:r w:rsidRPr="00625E7F">
        <w:rPr>
          <w:rFonts w:ascii="Arial" w:hAnsi="Arial" w:cs="Arial"/>
        </w:rPr>
        <w:t xml:space="preserve">3040 </w:t>
      </w:r>
      <w:r>
        <w:rPr>
          <w:rFonts w:ascii="Arial" w:hAnsi="Arial" w:cs="Arial"/>
        </w:rPr>
        <w:t xml:space="preserve">Artículo </w:t>
      </w:r>
      <w:r w:rsidRPr="00625E7F">
        <w:rPr>
          <w:rFonts w:ascii="Arial" w:hAnsi="Arial" w:cs="Arial"/>
        </w:rPr>
        <w:t>10</w:t>
      </w:r>
      <w:r>
        <w:rPr>
          <w:rFonts w:ascii="Arial" w:hAnsi="Arial" w:cs="Arial"/>
        </w:rPr>
        <w:t>, “</w:t>
      </w:r>
      <w:r w:rsidRPr="00625E7F">
        <w:rPr>
          <w:rFonts w:ascii="Arial" w:hAnsi="Arial" w:cs="Arial"/>
        </w:rPr>
        <w:t>Presupuesto Ordinario 2018 y Vinculación con el PAO 2018</w:t>
      </w:r>
      <w:r>
        <w:rPr>
          <w:rFonts w:ascii="Arial" w:hAnsi="Arial" w:cs="Arial"/>
        </w:rPr>
        <w:t xml:space="preserve">”, del </w:t>
      </w:r>
      <w:r w:rsidRPr="00625E7F">
        <w:rPr>
          <w:rFonts w:ascii="Arial" w:hAnsi="Arial" w:cs="Arial"/>
        </w:rPr>
        <w:t xml:space="preserve"> 28 de setiembre del 2017, </w:t>
      </w:r>
      <w:r w:rsidR="00915573">
        <w:rPr>
          <w:rFonts w:ascii="Arial" w:hAnsi="Arial" w:cs="Arial"/>
        </w:rPr>
        <w:t xml:space="preserve">con </w:t>
      </w:r>
      <w:r>
        <w:rPr>
          <w:rFonts w:ascii="Arial" w:hAnsi="Arial" w:cs="Arial"/>
        </w:rPr>
        <w:t>los siguientes datos</w:t>
      </w:r>
      <w:r w:rsidRPr="00625E7F">
        <w:rPr>
          <w:rFonts w:ascii="Arial" w:hAnsi="Arial" w:cs="Arial"/>
        </w:rPr>
        <w:t>:</w:t>
      </w:r>
    </w:p>
    <w:p w:rsidR="00B95577" w:rsidRDefault="00B95577" w:rsidP="00B95577">
      <w:pPr>
        <w:jc w:val="both"/>
        <w:rPr>
          <w:rFonts w:ascii="Arial" w:eastAsia="Cambria" w:hAnsi="Arial" w:cs="Arial"/>
          <w:lang w:val="es-CR" w:eastAsia="en-US"/>
        </w:rPr>
      </w:pPr>
    </w:p>
    <w:tbl>
      <w:tblPr>
        <w:tblStyle w:val="Tablaconcuadrcula"/>
        <w:tblW w:w="0" w:type="auto"/>
        <w:tblLook w:val="04A0" w:firstRow="1" w:lastRow="0" w:firstColumn="1" w:lastColumn="0" w:noHBand="0" w:noVBand="1"/>
      </w:tblPr>
      <w:tblGrid>
        <w:gridCol w:w="1721"/>
        <w:gridCol w:w="1963"/>
        <w:gridCol w:w="1711"/>
        <w:gridCol w:w="1963"/>
        <w:gridCol w:w="1702"/>
      </w:tblGrid>
      <w:tr w:rsidR="00B95577" w:rsidTr="00C02DE2">
        <w:tc>
          <w:tcPr>
            <w:tcW w:w="1864" w:type="dxa"/>
          </w:tcPr>
          <w:p w:rsidR="00B95577" w:rsidRPr="00A91F89" w:rsidRDefault="00B95577" w:rsidP="00C02DE2">
            <w:pPr>
              <w:rPr>
                <w:rFonts w:ascii="Arial" w:eastAsia="Cambria" w:hAnsi="Arial" w:cs="Arial"/>
                <w:b/>
                <w:lang w:val="es-CR" w:eastAsia="en-US"/>
              </w:rPr>
            </w:pPr>
          </w:p>
        </w:tc>
        <w:tc>
          <w:tcPr>
            <w:tcW w:w="3817" w:type="dxa"/>
            <w:gridSpan w:val="2"/>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Monto incorrecto</w:t>
            </w:r>
          </w:p>
        </w:tc>
        <w:tc>
          <w:tcPr>
            <w:tcW w:w="3804" w:type="dxa"/>
            <w:gridSpan w:val="2"/>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Monto corregido</w:t>
            </w:r>
          </w:p>
        </w:tc>
      </w:tr>
      <w:tr w:rsidR="00B95577" w:rsidTr="00C02DE2">
        <w:tc>
          <w:tcPr>
            <w:tcW w:w="1864" w:type="dxa"/>
          </w:tcPr>
          <w:p w:rsidR="00B95577" w:rsidRPr="00A91F89" w:rsidRDefault="00B95577" w:rsidP="00C02DE2">
            <w:pPr>
              <w:rPr>
                <w:rFonts w:ascii="Arial" w:eastAsia="Cambria" w:hAnsi="Arial" w:cs="Arial"/>
                <w:b/>
                <w:lang w:val="es-CR" w:eastAsia="en-US"/>
              </w:rPr>
            </w:pPr>
          </w:p>
        </w:tc>
        <w:tc>
          <w:tcPr>
            <w:tcW w:w="1963"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Administración</w:t>
            </w:r>
          </w:p>
        </w:tc>
        <w:tc>
          <w:tcPr>
            <w:tcW w:w="1854"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Docencia</w:t>
            </w:r>
          </w:p>
        </w:tc>
        <w:tc>
          <w:tcPr>
            <w:tcW w:w="1963"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Administración</w:t>
            </w:r>
          </w:p>
        </w:tc>
        <w:tc>
          <w:tcPr>
            <w:tcW w:w="1841" w:type="dxa"/>
          </w:tcPr>
          <w:p w:rsidR="00B95577" w:rsidRPr="00A91F89" w:rsidRDefault="00B95577" w:rsidP="00C02DE2">
            <w:pPr>
              <w:jc w:val="center"/>
              <w:rPr>
                <w:rFonts w:ascii="Arial" w:eastAsia="Cambria" w:hAnsi="Arial" w:cs="Arial"/>
                <w:b/>
                <w:lang w:val="es-CR" w:eastAsia="en-US"/>
              </w:rPr>
            </w:pPr>
            <w:r>
              <w:rPr>
                <w:rFonts w:ascii="Arial" w:eastAsia="Cambria" w:hAnsi="Arial" w:cs="Arial"/>
                <w:b/>
                <w:lang w:val="es-CR" w:eastAsia="en-US"/>
              </w:rPr>
              <w:t>Docencia</w:t>
            </w:r>
          </w:p>
        </w:tc>
      </w:tr>
      <w:tr w:rsidR="00B95577" w:rsidTr="00C02DE2">
        <w:tc>
          <w:tcPr>
            <w:tcW w:w="1864" w:type="dxa"/>
          </w:tcPr>
          <w:p w:rsidR="00B95577" w:rsidRPr="00A91F89" w:rsidRDefault="00B95577" w:rsidP="00C02DE2">
            <w:pPr>
              <w:rPr>
                <w:rFonts w:ascii="Arial" w:eastAsia="Cambria" w:hAnsi="Arial" w:cs="Arial"/>
                <w:lang w:val="es-CR" w:eastAsia="en-US"/>
              </w:rPr>
            </w:pPr>
            <w:r w:rsidRPr="00A91F89">
              <w:rPr>
                <w:rFonts w:ascii="Arial" w:eastAsia="Cambria" w:hAnsi="Arial" w:cs="Arial"/>
                <w:lang w:val="es-CR" w:eastAsia="en-US"/>
              </w:rPr>
              <w:t>Servicios</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2.864.323</w:t>
            </w:r>
          </w:p>
        </w:tc>
        <w:tc>
          <w:tcPr>
            <w:tcW w:w="1854"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813.729</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2.857.823</w:t>
            </w:r>
          </w:p>
        </w:tc>
        <w:tc>
          <w:tcPr>
            <w:tcW w:w="1841"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820.229</w:t>
            </w:r>
          </w:p>
        </w:tc>
      </w:tr>
      <w:tr w:rsidR="00B95577" w:rsidTr="00C02DE2">
        <w:tc>
          <w:tcPr>
            <w:tcW w:w="1864" w:type="dxa"/>
          </w:tcPr>
          <w:p w:rsidR="00B95577" w:rsidRDefault="00B95577" w:rsidP="00C02DE2">
            <w:pPr>
              <w:jc w:val="both"/>
              <w:rPr>
                <w:rFonts w:ascii="Arial" w:eastAsia="Cambria" w:hAnsi="Arial" w:cs="Arial"/>
                <w:lang w:val="es-CR" w:eastAsia="en-US"/>
              </w:rPr>
            </w:pPr>
            <w:r>
              <w:rPr>
                <w:rFonts w:ascii="Arial" w:eastAsia="Cambria" w:hAnsi="Arial" w:cs="Arial"/>
                <w:lang w:val="es-CR" w:eastAsia="en-US"/>
              </w:rPr>
              <w:t>Materiales y suministros</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1.010.709</w:t>
            </w:r>
          </w:p>
        </w:tc>
        <w:tc>
          <w:tcPr>
            <w:tcW w:w="1854"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223.322</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1.004.209</w:t>
            </w:r>
          </w:p>
        </w:tc>
        <w:tc>
          <w:tcPr>
            <w:tcW w:w="1841"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229.822</w:t>
            </w:r>
          </w:p>
        </w:tc>
      </w:tr>
      <w:tr w:rsidR="00B95577" w:rsidTr="00C02DE2">
        <w:tc>
          <w:tcPr>
            <w:tcW w:w="1864" w:type="dxa"/>
          </w:tcPr>
          <w:p w:rsidR="00B95577" w:rsidRDefault="00B95577" w:rsidP="00C02DE2">
            <w:pPr>
              <w:jc w:val="both"/>
              <w:rPr>
                <w:rFonts w:ascii="Arial" w:eastAsia="Cambria" w:hAnsi="Arial" w:cs="Arial"/>
                <w:lang w:val="es-CR" w:eastAsia="en-US"/>
              </w:rPr>
            </w:pPr>
            <w:r>
              <w:rPr>
                <w:rFonts w:ascii="Arial" w:eastAsia="Cambria" w:hAnsi="Arial" w:cs="Arial"/>
                <w:lang w:val="es-CR" w:eastAsia="en-US"/>
              </w:rPr>
              <w:t>Total</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22.294.515</w:t>
            </w:r>
          </w:p>
        </w:tc>
        <w:tc>
          <w:tcPr>
            <w:tcW w:w="1854"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30.739.115</w:t>
            </w:r>
          </w:p>
        </w:tc>
        <w:tc>
          <w:tcPr>
            <w:tcW w:w="1963"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22.281.515</w:t>
            </w:r>
          </w:p>
        </w:tc>
        <w:tc>
          <w:tcPr>
            <w:tcW w:w="1841" w:type="dxa"/>
            <w:vAlign w:val="center"/>
          </w:tcPr>
          <w:p w:rsidR="00B95577" w:rsidRPr="00FC68E8" w:rsidRDefault="00B95577" w:rsidP="00C02DE2">
            <w:pPr>
              <w:jc w:val="right"/>
              <w:rPr>
                <w:rFonts w:ascii="Arial" w:eastAsia="Cambria" w:hAnsi="Arial" w:cs="Arial"/>
                <w:lang w:val="es-CR" w:eastAsia="en-US"/>
              </w:rPr>
            </w:pPr>
            <w:r w:rsidRPr="00FC68E8">
              <w:rPr>
                <w:rFonts w:ascii="Arial" w:eastAsia="Cambria" w:hAnsi="Arial" w:cs="Arial"/>
                <w:lang w:val="es-CR" w:eastAsia="en-US"/>
              </w:rPr>
              <w:t>30.752.115</w:t>
            </w:r>
          </w:p>
        </w:tc>
      </w:tr>
    </w:tbl>
    <w:p w:rsidR="00B95577" w:rsidRPr="00666B2D" w:rsidRDefault="00B95577" w:rsidP="00B95577">
      <w:pPr>
        <w:jc w:val="both"/>
        <w:rPr>
          <w:rFonts w:ascii="Arial" w:hAnsi="Arial" w:cs="Arial"/>
          <w:lang w:val="es-CR"/>
        </w:rPr>
      </w:pPr>
    </w:p>
    <w:p w:rsidR="00B95577" w:rsidRDefault="00B95577" w:rsidP="00B95577">
      <w:pPr>
        <w:jc w:val="both"/>
        <w:rPr>
          <w:rFonts w:ascii="Arial" w:hAnsi="Arial" w:cs="Arial"/>
        </w:rPr>
      </w:pPr>
    </w:p>
    <w:p w:rsidR="00190010" w:rsidRPr="00B95577" w:rsidRDefault="00B95577" w:rsidP="007742A1">
      <w:pPr>
        <w:pStyle w:val="Prrafodelista"/>
        <w:numPr>
          <w:ilvl w:val="0"/>
          <w:numId w:val="46"/>
        </w:numPr>
        <w:ind w:left="426"/>
        <w:jc w:val="both"/>
        <w:rPr>
          <w:rFonts w:ascii="Arial" w:hAnsi="Arial" w:cs="Arial"/>
        </w:rPr>
      </w:pPr>
      <w:r>
        <w:rPr>
          <w:rFonts w:ascii="Arial" w:hAnsi="Arial" w:cs="Arial"/>
        </w:rPr>
        <w:t>Informar a la Contraloría General de la Rep</w:t>
      </w:r>
      <w:r w:rsidR="00915573">
        <w:rPr>
          <w:rFonts w:ascii="Arial" w:hAnsi="Arial" w:cs="Arial"/>
        </w:rPr>
        <w:t>ú</w:t>
      </w:r>
      <w:r>
        <w:rPr>
          <w:rFonts w:ascii="Arial" w:hAnsi="Arial" w:cs="Arial"/>
        </w:rPr>
        <w:t xml:space="preserve">blica </w:t>
      </w:r>
      <w:bookmarkStart w:id="0" w:name="_GoBack"/>
      <w:bookmarkEnd w:id="0"/>
      <w:r>
        <w:rPr>
          <w:rFonts w:ascii="Arial" w:hAnsi="Arial" w:cs="Arial"/>
        </w:rPr>
        <w:t>dicho error material, en la documentación remitida a dicha entidad.</w:t>
      </w:r>
    </w:p>
    <w:p w:rsidR="00672D32" w:rsidRDefault="00672D32" w:rsidP="00672D32">
      <w:pPr>
        <w:jc w:val="both"/>
        <w:rPr>
          <w:rFonts w:ascii="Arial" w:hAnsi="Arial" w:cs="Arial"/>
          <w:b/>
          <w:lang w:val="es-CR"/>
        </w:rPr>
      </w:pPr>
    </w:p>
    <w:p w:rsidR="00887FCC" w:rsidRDefault="00FE6F2A" w:rsidP="00B95577">
      <w:pPr>
        <w:pStyle w:val="Prrafodelista"/>
        <w:numPr>
          <w:ilvl w:val="0"/>
          <w:numId w:val="46"/>
        </w:numPr>
        <w:ind w:left="426"/>
        <w:jc w:val="both"/>
        <w:rPr>
          <w:rFonts w:ascii="Arial" w:hAnsi="Arial" w:cs="Arial"/>
          <w:b/>
          <w:lang w:val="es-CR"/>
        </w:rPr>
      </w:pPr>
      <w:r w:rsidRPr="00FE6F2A">
        <w:rPr>
          <w:rFonts w:ascii="Arial" w:hAnsi="Arial" w:cs="Arial"/>
          <w:lang w:val="es-CR"/>
        </w:rPr>
        <w:t>Comunicar.</w:t>
      </w:r>
      <w:r>
        <w:rPr>
          <w:rFonts w:ascii="Arial" w:hAnsi="Arial" w:cs="Arial"/>
          <w:b/>
          <w:lang w:val="es-CR"/>
        </w:rPr>
        <w:t xml:space="preserve">  ACUERDO FIRME.</w:t>
      </w:r>
    </w:p>
    <w:p w:rsidR="00887FCC" w:rsidRDefault="00887FCC" w:rsidP="00672D32">
      <w:pPr>
        <w:jc w:val="both"/>
        <w:rPr>
          <w:rFonts w:ascii="Arial" w:hAnsi="Arial" w:cs="Arial"/>
          <w:b/>
          <w:lang w:val="es-CR"/>
        </w:rPr>
      </w:pPr>
    </w:p>
    <w:p w:rsidR="00B95577" w:rsidRPr="004976C5" w:rsidRDefault="00B95577" w:rsidP="00B95577">
      <w:pPr>
        <w:spacing w:after="200"/>
        <w:jc w:val="both"/>
        <w:rPr>
          <w:rFonts w:ascii="Arial" w:hAnsi="Arial" w:cs="Arial"/>
          <w:b/>
          <w:i/>
        </w:rPr>
      </w:pPr>
      <w:r w:rsidRPr="004976C5">
        <w:rPr>
          <w:rFonts w:ascii="Arial" w:hAnsi="Arial" w:cs="Arial"/>
          <w:b/>
          <w:i/>
          <w:sz w:val="22"/>
          <w:szCs w:val="22"/>
        </w:rPr>
        <w:t xml:space="preserve">Palabra clave: </w:t>
      </w:r>
      <w:r>
        <w:rPr>
          <w:rFonts w:ascii="Arial" w:hAnsi="Arial" w:cs="Arial"/>
          <w:b/>
          <w:i/>
          <w:sz w:val="22"/>
          <w:szCs w:val="22"/>
        </w:rPr>
        <w:t xml:space="preserve">Modificación – acuerdo No 3040 - </w:t>
      </w:r>
      <w:r w:rsidRPr="004976C5">
        <w:rPr>
          <w:rFonts w:ascii="Arial" w:hAnsi="Arial" w:cs="Arial"/>
          <w:b/>
          <w:color w:val="000000"/>
        </w:rPr>
        <w:t xml:space="preserve">Presupuesto- Ordinario - 2018- Vinculación - PAO </w:t>
      </w:r>
    </w:p>
    <w:p w:rsidR="00887FCC" w:rsidRPr="00B95577" w:rsidRDefault="00887FCC" w:rsidP="00672D32">
      <w:pPr>
        <w:jc w:val="both"/>
        <w:rPr>
          <w:rFonts w:ascii="Arial" w:hAnsi="Arial" w:cs="Arial"/>
          <w:b/>
          <w:sz w:val="22"/>
          <w:szCs w:val="22"/>
        </w:rPr>
      </w:pPr>
    </w:p>
    <w:p w:rsidR="00887FCC" w:rsidRPr="00887FCC" w:rsidRDefault="00887FCC"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887FCC" w:rsidTr="006C2BDB">
        <w:trPr>
          <w:trHeight w:val="183"/>
        </w:trPr>
        <w:tc>
          <w:tcPr>
            <w:tcW w:w="4361" w:type="dxa"/>
          </w:tcPr>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16A5A" w:rsidRDefault="00816A5A" w:rsidP="00816A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16A5A" w:rsidRDefault="00816A5A" w:rsidP="00816A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16A5A" w:rsidRDefault="00816A5A" w:rsidP="00816A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16A5A" w:rsidRDefault="00816A5A" w:rsidP="00816A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87FCC" w:rsidRDefault="00887FCC" w:rsidP="00F24D34">
            <w:pPr>
              <w:ind w:left="-567" w:firstLine="567"/>
              <w:jc w:val="both"/>
              <w:rPr>
                <w:rFonts w:ascii="Arial" w:eastAsia="Cambria" w:hAnsi="Arial" w:cs="Arial"/>
                <w:b/>
                <w:sz w:val="16"/>
                <w:szCs w:val="16"/>
                <w:lang w:val="es-ES_tradnl" w:eastAsia="en-US"/>
              </w:rPr>
            </w:pPr>
          </w:p>
        </w:tc>
        <w:tc>
          <w:tcPr>
            <w:tcW w:w="4361" w:type="dxa"/>
          </w:tcPr>
          <w:p w:rsidR="00887FCC" w:rsidRDefault="00887FCC" w:rsidP="006C2BDB">
            <w:pPr>
              <w:jc w:val="both"/>
              <w:rPr>
                <w:rFonts w:ascii="Arial" w:eastAsia="Cambria" w:hAnsi="Arial" w:cs="Arial"/>
                <w:b/>
                <w:sz w:val="16"/>
                <w:szCs w:val="16"/>
                <w:lang w:val="es-ES_tradnl" w:eastAsia="en-US"/>
              </w:rPr>
            </w:pPr>
          </w:p>
          <w:p w:rsidR="00887FCC" w:rsidRDefault="00887FCC" w:rsidP="006C2BDB">
            <w:pPr>
              <w:rPr>
                <w:rFonts w:ascii="Arial" w:eastAsia="Cambria" w:hAnsi="Arial" w:cs="Arial"/>
                <w:b/>
                <w:sz w:val="16"/>
                <w:szCs w:val="16"/>
                <w:lang w:val="es-CR" w:eastAsia="en-US"/>
              </w:rPr>
            </w:pPr>
          </w:p>
        </w:tc>
        <w:tc>
          <w:tcPr>
            <w:tcW w:w="4361" w:type="dxa"/>
          </w:tcPr>
          <w:p w:rsidR="00887FCC" w:rsidRDefault="00887FCC" w:rsidP="006C2BDB">
            <w:pPr>
              <w:jc w:val="both"/>
              <w:rPr>
                <w:rFonts w:ascii="Arial" w:eastAsia="Cambria" w:hAnsi="Arial" w:cs="Arial"/>
                <w:b/>
                <w:sz w:val="16"/>
                <w:szCs w:val="16"/>
                <w:lang w:val="es-ES_tradnl" w:eastAsia="en-US"/>
              </w:rPr>
            </w:pPr>
          </w:p>
        </w:tc>
        <w:tc>
          <w:tcPr>
            <w:tcW w:w="5103" w:type="dxa"/>
          </w:tcPr>
          <w:p w:rsidR="00887FCC" w:rsidRDefault="00887FCC" w:rsidP="006C2BDB">
            <w:pPr>
              <w:jc w:val="both"/>
              <w:rPr>
                <w:rFonts w:ascii="Arial" w:eastAsia="Cambria" w:hAnsi="Arial" w:cs="Arial"/>
                <w:b/>
                <w:sz w:val="16"/>
                <w:szCs w:val="16"/>
                <w:lang w:val="es-ES_tradnl" w:eastAsia="en-US"/>
              </w:rPr>
            </w:pPr>
          </w:p>
        </w:tc>
      </w:tr>
    </w:tbl>
    <w:p w:rsidR="00E00132" w:rsidRPr="00672D32" w:rsidRDefault="00E00132"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99" w:rsidRDefault="00200699">
      <w:r>
        <w:separator/>
      </w:r>
    </w:p>
  </w:endnote>
  <w:endnote w:type="continuationSeparator" w:id="0">
    <w:p w:rsidR="00200699" w:rsidRDefault="0020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99" w:rsidRDefault="00200699">
      <w:r>
        <w:separator/>
      </w:r>
    </w:p>
  </w:footnote>
  <w:footnote w:type="continuationSeparator" w:id="0">
    <w:p w:rsidR="00200699" w:rsidRDefault="0020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B95577">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B95577">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95577">
      <w:rPr>
        <w:rFonts w:ascii="Arial" w:eastAsia="Cambria" w:hAnsi="Arial" w:cs="Arial"/>
        <w:i/>
        <w:sz w:val="18"/>
        <w:szCs w:val="18"/>
        <w:lang w:val="es-ES_tradnl" w:eastAsia="x-none"/>
      </w:rPr>
      <w:t>18</w:t>
    </w:r>
    <w:r>
      <w:rPr>
        <w:rFonts w:ascii="Arial" w:eastAsia="Cambria" w:hAnsi="Arial" w:cs="Arial"/>
        <w:i/>
        <w:sz w:val="18"/>
        <w:szCs w:val="18"/>
        <w:lang w:val="es-ES_tradnl" w:eastAsia="x-none"/>
      </w:rPr>
      <w:t xml:space="preserve"> de </w:t>
    </w:r>
    <w:r w:rsidR="00B95577">
      <w:rPr>
        <w:rFonts w:ascii="Arial" w:eastAsia="Cambria" w:hAnsi="Arial" w:cs="Arial"/>
        <w:i/>
        <w:sz w:val="18"/>
        <w:szCs w:val="18"/>
        <w:lang w:val="es-ES_tradnl" w:eastAsia="x-none"/>
      </w:rPr>
      <w:t>octub</w:t>
    </w:r>
    <w:r>
      <w:rPr>
        <w:rFonts w:ascii="Arial" w:eastAsia="Cambria" w:hAnsi="Arial" w:cs="Arial"/>
        <w:i/>
        <w:sz w:val="18"/>
        <w:szCs w:val="18"/>
        <w:lang w:val="es-ES_tradnl" w:eastAsia="x-none"/>
      </w:rPr>
      <w:t xml:space="preserve">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15573">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6CE1A43"/>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25344F"/>
    <w:multiLevelType w:val="multilevel"/>
    <w:tmpl w:val="038C7532"/>
    <w:lvl w:ilvl="0">
      <w:start w:val="1"/>
      <w:numFmt w:val="decimal"/>
      <w:lvlText w:val="%1."/>
      <w:lvlJc w:val="left"/>
      <w:pPr>
        <w:ind w:left="720" w:hanging="360"/>
      </w:pPr>
      <w:rPr>
        <w:rFonts w:ascii="Arial" w:eastAsia="Arial" w:hAnsi="Arial" w:cs="Arial"/>
        <w:b/>
        <w:color w:val="11111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7861AC"/>
    <w:multiLevelType w:val="hybridMultilevel"/>
    <w:tmpl w:val="5E5C4FFC"/>
    <w:lvl w:ilvl="0" w:tplc="E0384A78">
      <w:start w:val="1"/>
      <w:numFmt w:val="lowerLetter"/>
      <w:lvlText w:val="%1."/>
      <w:lvlJc w:val="left"/>
      <w:pPr>
        <w:ind w:left="644" w:hanging="360"/>
      </w:pPr>
      <w:rPr>
        <w:rFonts w:hint="default"/>
        <w:b/>
        <w:sz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3D6BB5"/>
    <w:multiLevelType w:val="hybridMultilevel"/>
    <w:tmpl w:val="B54838E0"/>
    <w:lvl w:ilvl="0" w:tplc="39967D76">
      <w:start w:val="1"/>
      <w:numFmt w:val="decimal"/>
      <w:lvlText w:val="%1."/>
      <w:lvlJc w:val="left"/>
      <w:pPr>
        <w:ind w:left="360" w:hanging="360"/>
      </w:pPr>
      <w:rPr>
        <w:rFonts w:ascii="Arial" w:hAnsi="Arial" w:cs="Arial" w:hint="default"/>
        <w:b/>
        <w:i w:val="0"/>
        <w:color w:val="000000"/>
        <w:sz w:val="24"/>
        <w:szCs w:val="24"/>
      </w:rPr>
    </w:lvl>
    <w:lvl w:ilvl="1" w:tplc="64581C14">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46B449C"/>
    <w:multiLevelType w:val="hybridMultilevel"/>
    <w:tmpl w:val="8E4C8DA0"/>
    <w:lvl w:ilvl="0" w:tplc="AB90684C">
      <w:start w:val="4"/>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60A5CA2"/>
    <w:multiLevelType w:val="hybridMultilevel"/>
    <w:tmpl w:val="3B1E42B2"/>
    <w:lvl w:ilvl="0" w:tplc="03AE6DE0">
      <w:start w:val="1"/>
      <w:numFmt w:val="lowerLetter"/>
      <w:lvlText w:val="%1."/>
      <w:lvlJc w:val="left"/>
      <w:pPr>
        <w:ind w:left="1287" w:hanging="360"/>
      </w:pPr>
      <w:rPr>
        <w:rFonts w:ascii="Arial" w:hAnsi="Arial" w:cs="Arial" w:hint="default"/>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5"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6" w15:restartNumberingAfterBreak="0">
    <w:nsid w:val="6BF5655F"/>
    <w:multiLevelType w:val="hybridMultilevel"/>
    <w:tmpl w:val="CA12D00E"/>
    <w:lvl w:ilvl="0" w:tplc="363C24F4">
      <w:start w:val="1"/>
      <w:numFmt w:val="lowerLetter"/>
      <w:lvlText w:val="%1."/>
      <w:lvlJc w:val="left"/>
      <w:pPr>
        <w:ind w:left="720" w:hanging="360"/>
      </w:pPr>
      <w:rPr>
        <w:rFonts w:ascii="Arial" w:hAnsi="Arial" w:cs="Arial"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C4C7104"/>
    <w:multiLevelType w:val="multilevel"/>
    <w:tmpl w:val="E1BEBCD8"/>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2"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9"/>
  </w:num>
  <w:num w:numId="3">
    <w:abstractNumId w:val="18"/>
  </w:num>
  <w:num w:numId="4">
    <w:abstractNumId w:val="42"/>
  </w:num>
  <w:num w:numId="5">
    <w:abstractNumId w:val="25"/>
  </w:num>
  <w:num w:numId="6">
    <w:abstractNumId w:val="10"/>
  </w:num>
  <w:num w:numId="7">
    <w:abstractNumId w:val="14"/>
  </w:num>
  <w:num w:numId="8">
    <w:abstractNumId w:val="15"/>
  </w:num>
  <w:num w:numId="9">
    <w:abstractNumId w:val="25"/>
  </w:num>
  <w:num w:numId="10">
    <w:abstractNumId w:val="12"/>
  </w:num>
  <w:num w:numId="11">
    <w:abstractNumId w:val="27"/>
  </w:num>
  <w:num w:numId="12">
    <w:abstractNumId w:val="22"/>
  </w:num>
  <w:num w:numId="13">
    <w:abstractNumId w:val="0"/>
  </w:num>
  <w:num w:numId="14">
    <w:abstractNumId w:val="17"/>
  </w:num>
  <w:num w:numId="15">
    <w:abstractNumId w:val="40"/>
  </w:num>
  <w:num w:numId="16">
    <w:abstractNumId w:val="35"/>
  </w:num>
  <w:num w:numId="17">
    <w:abstractNumId w:val="6"/>
  </w:num>
  <w:num w:numId="18">
    <w:abstractNumId w:val="24"/>
  </w:num>
  <w:num w:numId="19">
    <w:abstractNumId w:val="5"/>
  </w:num>
  <w:num w:numId="20">
    <w:abstractNumId w:val="21"/>
  </w:num>
  <w:num w:numId="21">
    <w:abstractNumId w:val="3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8"/>
  </w:num>
  <w:num w:numId="26">
    <w:abstractNumId w:val="23"/>
  </w:num>
  <w:num w:numId="27">
    <w:abstractNumId w:val="19"/>
  </w:num>
  <w:num w:numId="28">
    <w:abstractNumId w:val="7"/>
  </w:num>
  <w:num w:numId="29">
    <w:abstractNumId w:val="33"/>
  </w:num>
  <w:num w:numId="30">
    <w:abstractNumId w:val="28"/>
  </w:num>
  <w:num w:numId="31">
    <w:abstractNumId w:val="32"/>
  </w:num>
  <w:num w:numId="32">
    <w:abstractNumId w:val="43"/>
  </w:num>
  <w:num w:numId="33">
    <w:abstractNumId w:val="16"/>
  </w:num>
  <w:num w:numId="34">
    <w:abstractNumId w:val="2"/>
  </w:num>
  <w:num w:numId="35">
    <w:abstractNumId w:val="29"/>
  </w:num>
  <w:num w:numId="36">
    <w:abstractNumId w:val="31"/>
  </w:num>
  <w:num w:numId="37">
    <w:abstractNumId w:val="41"/>
  </w:num>
  <w:num w:numId="38">
    <w:abstractNumId w:val="38"/>
  </w:num>
  <w:num w:numId="39">
    <w:abstractNumId w:val="4"/>
  </w:num>
  <w:num w:numId="40">
    <w:abstractNumId w:val="30"/>
  </w:num>
  <w:num w:numId="41">
    <w:abstractNumId w:val="20"/>
  </w:num>
  <w:num w:numId="42">
    <w:abstractNumId w:val="37"/>
  </w:num>
  <w:num w:numId="43">
    <w:abstractNumId w:val="11"/>
  </w:num>
  <w:num w:numId="44">
    <w:abstractNumId w:val="34"/>
  </w:num>
  <w:num w:numId="45">
    <w:abstractNumId w:val="36"/>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699"/>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4731"/>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0AC8"/>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2A72"/>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229"/>
    <w:rsid w:val="004D0616"/>
    <w:rsid w:val="004D0B7A"/>
    <w:rsid w:val="004D0E9A"/>
    <w:rsid w:val="004D19F3"/>
    <w:rsid w:val="004D2D67"/>
    <w:rsid w:val="004D3777"/>
    <w:rsid w:val="004D5B06"/>
    <w:rsid w:val="004D6CA2"/>
    <w:rsid w:val="004E1FC9"/>
    <w:rsid w:val="004E23CB"/>
    <w:rsid w:val="004E3D7B"/>
    <w:rsid w:val="004E4DBF"/>
    <w:rsid w:val="004E65FB"/>
    <w:rsid w:val="004E6E23"/>
    <w:rsid w:val="004F319C"/>
    <w:rsid w:val="00502116"/>
    <w:rsid w:val="00503263"/>
    <w:rsid w:val="005032E7"/>
    <w:rsid w:val="00504D5D"/>
    <w:rsid w:val="005052C7"/>
    <w:rsid w:val="00505E7B"/>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D631E"/>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824"/>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409"/>
    <w:rsid w:val="008059AB"/>
    <w:rsid w:val="008071A7"/>
    <w:rsid w:val="00807CCB"/>
    <w:rsid w:val="008101FC"/>
    <w:rsid w:val="008108E8"/>
    <w:rsid w:val="0081353F"/>
    <w:rsid w:val="00816407"/>
    <w:rsid w:val="00816A5A"/>
    <w:rsid w:val="00823CC6"/>
    <w:rsid w:val="00825809"/>
    <w:rsid w:val="00825F93"/>
    <w:rsid w:val="00831982"/>
    <w:rsid w:val="0083257F"/>
    <w:rsid w:val="00835E65"/>
    <w:rsid w:val="00837AFC"/>
    <w:rsid w:val="008434BA"/>
    <w:rsid w:val="00845D24"/>
    <w:rsid w:val="00851093"/>
    <w:rsid w:val="008522DF"/>
    <w:rsid w:val="008544DB"/>
    <w:rsid w:val="00861FC8"/>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5573"/>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0040"/>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062F"/>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505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577"/>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1419"/>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2271"/>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58A6"/>
    <w:rsid w:val="00E774DE"/>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2E89"/>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4D34"/>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86E0B"/>
    <w:rsid w:val="00F9258D"/>
    <w:rsid w:val="00F925E2"/>
    <w:rsid w:val="00F93629"/>
    <w:rsid w:val="00F952C5"/>
    <w:rsid w:val="00F95643"/>
    <w:rsid w:val="00F96A43"/>
    <w:rsid w:val="00F97429"/>
    <w:rsid w:val="00FA31A5"/>
    <w:rsid w:val="00FA361C"/>
    <w:rsid w:val="00FA370C"/>
    <w:rsid w:val="00FA4749"/>
    <w:rsid w:val="00FA53B1"/>
    <w:rsid w:val="00FA656F"/>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E6F2A"/>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DD93-2F12-4453-9A33-90728AE1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169</cp:revision>
  <cp:lastPrinted>2017-10-18T19:32:00Z</cp:lastPrinted>
  <dcterms:created xsi:type="dcterms:W3CDTF">2016-10-05T20:00:00Z</dcterms:created>
  <dcterms:modified xsi:type="dcterms:W3CDTF">2017-10-19T15:07:00Z</dcterms:modified>
</cp:coreProperties>
</file>