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154839">
        <w:rPr>
          <w:rFonts w:ascii="Arial" w:hAnsi="Arial" w:cs="Arial"/>
          <w:b/>
          <w:bCs/>
          <w:iCs/>
          <w:sz w:val="26"/>
          <w:szCs w:val="22"/>
          <w:lang w:val="es-CR"/>
        </w:rPr>
        <w:t>806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0F473C" w:rsidRPr="00ED5B24" w:rsidRDefault="000F473C" w:rsidP="000F473C">
            <w:pPr>
              <w:ind w:left="45"/>
              <w:jc w:val="both"/>
              <w:rPr>
                <w:rFonts w:ascii="Arial" w:hAnsi="Arial" w:cs="Arial"/>
                <w:sz w:val="20"/>
                <w:szCs w:val="20"/>
              </w:rPr>
            </w:pPr>
            <w:r w:rsidRPr="00ED5B24">
              <w:rPr>
                <w:rFonts w:ascii="Arial" w:hAnsi="Arial" w:cs="Arial"/>
                <w:sz w:val="20"/>
                <w:szCs w:val="20"/>
              </w:rPr>
              <w:t>Ing. Eduardo Sibaja, Director de la Oficina de Planificación de la Educación Superior (OPES) del Consejo Nacional de Rectores (CONARE)</w:t>
            </w:r>
          </w:p>
          <w:p w:rsidR="000F473C" w:rsidRPr="00ED5B24" w:rsidRDefault="000F473C" w:rsidP="000F473C">
            <w:pPr>
              <w:ind w:left="45"/>
              <w:jc w:val="both"/>
              <w:rPr>
                <w:rFonts w:ascii="Arial" w:eastAsia="Cambria" w:hAnsi="Arial" w:cs="Arial"/>
                <w:sz w:val="20"/>
                <w:szCs w:val="20"/>
                <w:lang w:val="es-ES_tradnl" w:eastAsia="en-US"/>
              </w:rPr>
            </w:pPr>
            <w:proofErr w:type="gramStart"/>
            <w:r w:rsidRPr="00ED5B24">
              <w:rPr>
                <w:rFonts w:ascii="Arial" w:eastAsia="Cambria" w:hAnsi="Arial" w:cs="Arial"/>
                <w:sz w:val="20"/>
                <w:szCs w:val="20"/>
                <w:lang w:val="es-ES_tradnl" w:eastAsia="en-US"/>
              </w:rPr>
              <w:t>Dr..</w:t>
            </w:r>
            <w:proofErr w:type="gramEnd"/>
            <w:r w:rsidRPr="00ED5B24">
              <w:rPr>
                <w:rFonts w:ascii="Arial" w:eastAsia="Cambria" w:hAnsi="Arial" w:cs="Arial"/>
                <w:sz w:val="20"/>
                <w:szCs w:val="20"/>
                <w:lang w:val="es-ES_tradnl" w:eastAsia="en-US"/>
              </w:rPr>
              <w:t xml:space="preserve"> Humberto Villalta, Vicerrector de Administración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Luis Paulino Méndez, Vicerrector de Docencia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Paola Vega, Vicerrectora de Investigación y Extensión </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Dra. Claudia Madrizova, Vicerrectora de Vida Estudiantil y Servicios Académicos </w:t>
            </w:r>
          </w:p>
          <w:p w:rsidR="000F473C" w:rsidRPr="00ED5B24" w:rsidRDefault="000F473C" w:rsidP="000F473C">
            <w:pPr>
              <w:ind w:left="45"/>
              <w:jc w:val="both"/>
              <w:rPr>
                <w:rFonts w:ascii="Arial" w:eastAsia="Cambria" w:hAnsi="Arial" w:cs="Arial"/>
                <w:sz w:val="20"/>
                <w:szCs w:val="20"/>
                <w:lang w:val="es-ES_tradnl" w:eastAsia="en-US"/>
              </w:rPr>
            </w:pPr>
            <w:proofErr w:type="spellStart"/>
            <w:r w:rsidRPr="00ED5B24">
              <w:rPr>
                <w:rFonts w:ascii="Arial" w:eastAsia="Cambria" w:hAnsi="Arial" w:cs="Arial"/>
                <w:sz w:val="20"/>
                <w:szCs w:val="20"/>
                <w:lang w:val="es-ES_tradnl" w:eastAsia="en-US"/>
              </w:rPr>
              <w:t>M.Sc</w:t>
            </w:r>
            <w:proofErr w:type="spellEnd"/>
            <w:r w:rsidRPr="00ED5B24">
              <w:rPr>
                <w:rFonts w:ascii="Arial" w:eastAsia="Cambria" w:hAnsi="Arial" w:cs="Arial"/>
                <w:sz w:val="20"/>
                <w:szCs w:val="20"/>
                <w:lang w:val="es-ES_tradnl" w:eastAsia="en-US"/>
              </w:rPr>
              <w:t>. Edgardo Vargas, Director Sede Regional San Carlos</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Máster Ronald Bonilla, Director </w:t>
            </w:r>
            <w:proofErr w:type="spellStart"/>
            <w:r w:rsidRPr="00ED5B24">
              <w:rPr>
                <w:rFonts w:ascii="Arial" w:eastAsia="Cambria" w:hAnsi="Arial" w:cs="Arial"/>
                <w:sz w:val="20"/>
                <w:szCs w:val="20"/>
                <w:lang w:val="es-ES_tradnl" w:eastAsia="en-US"/>
              </w:rPr>
              <w:t>a.i.</w:t>
            </w:r>
            <w:proofErr w:type="spellEnd"/>
            <w:r w:rsidRPr="00ED5B24">
              <w:rPr>
                <w:rFonts w:ascii="Arial" w:eastAsia="Cambria" w:hAnsi="Arial" w:cs="Arial"/>
                <w:sz w:val="20"/>
                <w:szCs w:val="20"/>
                <w:lang w:val="es-ES_tradnl" w:eastAsia="en-US"/>
              </w:rPr>
              <w:t xml:space="preserve"> Centro Académico de San José</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Roberto Pereira, Director Centro Académico de Alajuela</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Máster Roxana Jiménez, Directora Centro Académico de Limón</w:t>
            </w:r>
          </w:p>
          <w:p w:rsidR="000F473C" w:rsidRPr="00ED5B24" w:rsidRDefault="000F473C"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 xml:space="preserve">MAU. Tatiana Fernández, Directora Oficina de Planificación Institucional </w:t>
            </w:r>
          </w:p>
          <w:p w:rsidR="00ED5B24" w:rsidRPr="00ED5B24" w:rsidRDefault="00ED5B24"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Ing. Francisco Navarro Henríquez, Director Escuela Ingeniería Electrónica</w:t>
            </w:r>
          </w:p>
          <w:p w:rsidR="00ED5B24" w:rsidRPr="00ED5B24" w:rsidRDefault="00ED5B24"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MET. Marvin Santos Varela, Presidente del Tribunal Institucional Electoral</w:t>
            </w:r>
          </w:p>
          <w:p w:rsidR="00ED5B24" w:rsidRPr="00ED5B24" w:rsidRDefault="00ED5B24" w:rsidP="000F473C">
            <w:pPr>
              <w:ind w:left="45"/>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MBA. Harold Blanco, Director Departamento de Recursos Humanos</w:t>
            </w:r>
          </w:p>
          <w:p w:rsidR="00E65876" w:rsidRPr="000F473C" w:rsidRDefault="00E65876" w:rsidP="00841F6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Salazar,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41F6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457DD8">
              <w:rPr>
                <w:rFonts w:ascii="Arial" w:eastAsia="Cambria" w:hAnsi="Arial" w:cs="Arial"/>
                <w:b/>
                <w:sz w:val="22"/>
                <w:szCs w:val="22"/>
                <w:lang w:val="es-ES_tradnl" w:eastAsia="en-US"/>
              </w:rPr>
              <w:t>5</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A359F6"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841F61">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41F61">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841F61">
              <w:rPr>
                <w:rFonts w:ascii="Arial" w:eastAsia="Calibri" w:hAnsi="Arial" w:cs="Arial"/>
                <w:b/>
                <w:sz w:val="22"/>
                <w:szCs w:val="22"/>
              </w:rPr>
              <w:t>1</w:t>
            </w:r>
            <w:r w:rsidR="00457DD8">
              <w:rPr>
                <w:rFonts w:ascii="Arial" w:eastAsia="Calibri" w:hAnsi="Arial" w:cs="Arial"/>
                <w:b/>
                <w:sz w:val="22"/>
                <w:szCs w:val="22"/>
              </w:rPr>
              <w:t>5</w:t>
            </w:r>
            <w:r w:rsidRPr="00267FAF">
              <w:rPr>
                <w:rFonts w:ascii="Arial" w:eastAsia="Calibri" w:hAnsi="Arial" w:cs="Arial"/>
                <w:b/>
                <w:sz w:val="22"/>
                <w:szCs w:val="22"/>
              </w:rPr>
              <w:t xml:space="preserve"> de </w:t>
            </w:r>
            <w:r w:rsidR="00841F61">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841F61" w:rsidRPr="00841F61">
              <w:rPr>
                <w:rFonts w:ascii="Arial" w:eastAsia="Cambria" w:hAnsi="Arial" w:cs="Arial"/>
                <w:b/>
                <w:bCs/>
                <w:sz w:val="22"/>
                <w:szCs w:val="22"/>
                <w:lang w:val="es-CR" w:eastAsia="en-US"/>
              </w:rPr>
              <w:t>Apertura del Programa de Licenciatura en Ingeniería en Electrónica en el Centro Académico Alajuela</w:t>
            </w:r>
            <w:r w:rsidR="00841F61" w:rsidRPr="00841F61">
              <w:rPr>
                <w:rFonts w:ascii="Arial" w:eastAsia="Cambria" w:hAnsi="Arial" w:cs="Arial"/>
                <w:bCs/>
                <w:i/>
                <w:sz w:val="16"/>
                <w:szCs w:val="20"/>
                <w:lang w:val="es-CR" w:eastAsia="en-US"/>
              </w:rPr>
              <w:t xml:space="preserve"> </w:t>
            </w: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154839" w:rsidRPr="00154839" w:rsidRDefault="00154839" w:rsidP="00154839">
      <w:pPr>
        <w:ind w:left="1440" w:hanging="1440"/>
        <w:jc w:val="both"/>
        <w:rPr>
          <w:rFonts w:ascii="Arial" w:eastAsia="Cambria" w:hAnsi="Arial" w:cs="Arial"/>
          <w:b/>
          <w:caps/>
          <w:lang w:val="es-ES_tradnl" w:eastAsia="en-US"/>
        </w:rPr>
      </w:pPr>
      <w:r w:rsidRPr="00154839">
        <w:rPr>
          <w:rFonts w:ascii="Arial" w:eastAsia="Cambria" w:hAnsi="Arial" w:cs="Arial"/>
          <w:b/>
          <w:caps/>
          <w:lang w:val="es-ES_tradnl" w:eastAsia="en-US"/>
        </w:rPr>
        <w:t xml:space="preserve">rESULTando que: </w:t>
      </w:r>
    </w:p>
    <w:p w:rsidR="00154839" w:rsidRPr="00154839" w:rsidRDefault="00154839" w:rsidP="00154839">
      <w:pPr>
        <w:ind w:left="1276" w:hanging="1276"/>
        <w:jc w:val="both"/>
        <w:rPr>
          <w:rFonts w:ascii="Arial" w:eastAsia="Cambria" w:hAnsi="Arial" w:cs="Arial"/>
          <w:b/>
          <w:lang w:val="es-ES_tradnl" w:eastAsia="en-US"/>
        </w:rPr>
      </w:pPr>
    </w:p>
    <w:p w:rsidR="00154839" w:rsidRPr="00154839" w:rsidRDefault="00154839" w:rsidP="00154839">
      <w:pPr>
        <w:numPr>
          <w:ilvl w:val="0"/>
          <w:numId w:val="31"/>
        </w:numPr>
        <w:ind w:right="284"/>
        <w:jc w:val="both"/>
        <w:rPr>
          <w:rFonts w:ascii="Arial" w:hAnsi="Arial" w:cs="Arial"/>
        </w:rPr>
      </w:pPr>
      <w:r w:rsidRPr="00154839">
        <w:rPr>
          <w:rFonts w:ascii="Arial" w:hAnsi="Arial" w:cs="Arial"/>
        </w:rPr>
        <w:t>El Estatuto Orgánico del ITCR, establece:</w:t>
      </w:r>
    </w:p>
    <w:p w:rsidR="00154839" w:rsidRPr="00154839" w:rsidRDefault="00154839" w:rsidP="00154839">
      <w:pPr>
        <w:ind w:right="284"/>
        <w:jc w:val="both"/>
        <w:rPr>
          <w:rFonts w:ascii="Arial" w:hAnsi="Arial" w:cs="Arial"/>
        </w:rPr>
      </w:pPr>
    </w:p>
    <w:p w:rsidR="00154839" w:rsidRPr="00154839" w:rsidRDefault="00154839" w:rsidP="00154839">
      <w:pPr>
        <w:ind w:left="720" w:right="430"/>
        <w:jc w:val="both"/>
        <w:rPr>
          <w:rFonts w:ascii="Arial" w:hAnsi="Arial" w:cs="Arial"/>
          <w:b/>
          <w:i/>
          <w:sz w:val="22"/>
          <w:szCs w:val="22"/>
          <w:lang w:val="es-ES_tradnl"/>
        </w:rPr>
      </w:pPr>
      <w:r w:rsidRPr="00154839">
        <w:rPr>
          <w:rFonts w:ascii="Arial" w:hAnsi="Arial" w:cs="Arial"/>
          <w:b/>
          <w:i/>
          <w:sz w:val="20"/>
          <w:szCs w:val="20"/>
          <w:lang w:val="es-ES_tradnl"/>
        </w:rPr>
        <w:t>“</w:t>
      </w:r>
      <w:r w:rsidRPr="00154839">
        <w:rPr>
          <w:rFonts w:ascii="Arial" w:hAnsi="Arial" w:cs="Arial"/>
          <w:b/>
          <w:i/>
          <w:sz w:val="22"/>
          <w:szCs w:val="22"/>
          <w:lang w:val="es-ES_tradnl"/>
        </w:rPr>
        <w:t xml:space="preserve">ARTÍCULO 18 </w:t>
      </w:r>
    </w:p>
    <w:p w:rsidR="00154839" w:rsidRPr="00154839" w:rsidRDefault="00154839" w:rsidP="00154839">
      <w:pPr>
        <w:ind w:left="720" w:right="430"/>
        <w:jc w:val="both"/>
        <w:rPr>
          <w:rFonts w:ascii="Arial" w:hAnsi="Arial" w:cs="Arial"/>
          <w:i/>
          <w:sz w:val="22"/>
          <w:szCs w:val="22"/>
          <w:lang w:val="es-ES_tradnl"/>
        </w:rPr>
      </w:pPr>
      <w:r w:rsidRPr="00154839">
        <w:rPr>
          <w:rFonts w:ascii="Arial" w:hAnsi="Arial" w:cs="Arial"/>
          <w:i/>
          <w:sz w:val="22"/>
          <w:szCs w:val="22"/>
          <w:lang w:val="es-ES_tradnl"/>
        </w:rPr>
        <w:t xml:space="preserve">Son funciones del Consejo Institucional: </w:t>
      </w:r>
    </w:p>
    <w:p w:rsidR="00154839" w:rsidRPr="00154839" w:rsidRDefault="00154839" w:rsidP="00154839">
      <w:pPr>
        <w:ind w:left="720" w:right="430"/>
        <w:jc w:val="both"/>
        <w:rPr>
          <w:rFonts w:ascii="Arial" w:hAnsi="Arial" w:cs="Arial"/>
          <w:i/>
          <w:sz w:val="22"/>
          <w:szCs w:val="22"/>
          <w:lang w:val="es-ES_tradnl"/>
        </w:rPr>
      </w:pPr>
      <w:r w:rsidRPr="00154839">
        <w:rPr>
          <w:rFonts w:ascii="Arial" w:hAnsi="Arial" w:cs="Arial"/>
          <w:i/>
          <w:sz w:val="22"/>
          <w:szCs w:val="22"/>
          <w:lang w:val="es-ES_tradnl"/>
        </w:rPr>
        <w:t>…</w:t>
      </w:r>
    </w:p>
    <w:p w:rsidR="00154839" w:rsidRPr="00154839" w:rsidRDefault="00154839" w:rsidP="00154839">
      <w:pPr>
        <w:numPr>
          <w:ilvl w:val="0"/>
          <w:numId w:val="20"/>
        </w:numPr>
        <w:ind w:left="1134" w:right="430" w:hanging="425"/>
        <w:jc w:val="both"/>
        <w:rPr>
          <w:rFonts w:ascii="Arial" w:hAnsi="Arial" w:cs="Arial"/>
          <w:i/>
          <w:sz w:val="22"/>
          <w:szCs w:val="22"/>
          <w:lang w:val="es-ES_tradnl"/>
        </w:rPr>
      </w:pPr>
      <w:r w:rsidRPr="00154839">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154839" w:rsidRPr="00154839" w:rsidRDefault="00154839" w:rsidP="00154839">
      <w:pPr>
        <w:ind w:left="720" w:right="430"/>
        <w:jc w:val="both"/>
        <w:rPr>
          <w:rFonts w:ascii="Arial" w:hAnsi="Arial" w:cs="Arial"/>
          <w:i/>
          <w:sz w:val="22"/>
          <w:szCs w:val="22"/>
          <w:lang w:val="es-ES_tradnl"/>
        </w:rPr>
      </w:pPr>
      <w:r w:rsidRPr="00154839">
        <w:rPr>
          <w:rFonts w:ascii="Arial" w:hAnsi="Arial" w:cs="Arial"/>
          <w:i/>
          <w:sz w:val="22"/>
          <w:szCs w:val="22"/>
          <w:lang w:val="es-ES_tradnl"/>
        </w:rPr>
        <w:t>…</w:t>
      </w:r>
    </w:p>
    <w:p w:rsidR="00154839" w:rsidRPr="00154839" w:rsidRDefault="00154839" w:rsidP="00154839">
      <w:pPr>
        <w:ind w:left="360" w:right="430"/>
        <w:jc w:val="both"/>
        <w:rPr>
          <w:rFonts w:ascii="Arial" w:hAnsi="Arial" w:cs="Arial"/>
          <w:i/>
          <w:sz w:val="22"/>
          <w:szCs w:val="22"/>
          <w:lang w:val="es-ES_tradnl"/>
        </w:rPr>
      </w:pPr>
    </w:p>
    <w:p w:rsidR="00154839" w:rsidRPr="00154839" w:rsidRDefault="00154839" w:rsidP="00154839">
      <w:pPr>
        <w:numPr>
          <w:ilvl w:val="0"/>
          <w:numId w:val="31"/>
        </w:numPr>
        <w:ind w:right="430"/>
        <w:jc w:val="both"/>
        <w:rPr>
          <w:rFonts w:ascii="Arial" w:hAnsi="Arial" w:cs="Arial"/>
        </w:rPr>
      </w:pPr>
      <w:r w:rsidRPr="00154839">
        <w:rPr>
          <w:rFonts w:ascii="Arial" w:hAnsi="Arial" w:cs="Arial"/>
        </w:rPr>
        <w:t>En la Sesión Ordinaria No. 2941, artículo 8, del 8 de octubre de 2015, el Consejo Institucional acordó:</w:t>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Crear el Centro Académico de Alajuela, que tendrá como objetivo fortalecer y potenciar las capacidades de los habitantes de la zona de influencia de Alajuela, por medio de una educación de calidad (a nivel técnico, grado y posgrado), así como el desarrollo de proyectos de investigación y extensión de pertinencia local, de acuerdo con la propuesta adjunta al oficio ViDa-313-2015</w:t>
      </w:r>
    </w:p>
    <w:p w:rsidR="00154839" w:rsidRPr="00154839" w:rsidRDefault="00154839" w:rsidP="00154839">
      <w:pPr>
        <w:ind w:left="108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Solicitar a la Administración continuar con las gestiones necesarias con el fin de consolidar las labores en el Centro Académico de Alajuela</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Solicitar a la Administración atender lo indicado en el artículo 75 del Estatuto Orgánico, al 31 de enero de 2016</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Solicitar a la Administración que además busque otras opciones a corto, mediano y largo plazo, para abrir nuevas ofertas educativas de interés para la provincia.</w:t>
      </w:r>
    </w:p>
    <w:p w:rsidR="00154839" w:rsidRPr="00154839" w:rsidRDefault="00154839" w:rsidP="00154839">
      <w:pPr>
        <w:rPr>
          <w:rFonts w:ascii="Cambria" w:eastAsia="Cambria" w:hAnsi="Cambria"/>
          <w:lang w:val="es-ES_tradnl"/>
        </w:rPr>
      </w:pPr>
    </w:p>
    <w:p w:rsidR="00154839" w:rsidRPr="00154839" w:rsidRDefault="00154839" w:rsidP="00154839">
      <w:pPr>
        <w:numPr>
          <w:ilvl w:val="0"/>
          <w:numId w:val="31"/>
        </w:numPr>
        <w:ind w:right="430"/>
        <w:jc w:val="both"/>
        <w:rPr>
          <w:rFonts w:ascii="Arial" w:hAnsi="Arial" w:cs="Arial"/>
        </w:rPr>
      </w:pPr>
      <w:r w:rsidRPr="00154839">
        <w:rPr>
          <w:rFonts w:ascii="Arial" w:hAnsi="Arial" w:cs="Arial"/>
        </w:rPr>
        <w:t>El Consejo Nacional de Rectores –CONARE- en la Sesión No. 22-2017, celebrada el 17 de octubre de 2017, determinó lo siguiente:</w:t>
      </w:r>
    </w:p>
    <w:p w:rsidR="00154839" w:rsidRPr="00154839" w:rsidRDefault="00154839" w:rsidP="00154839">
      <w:pPr>
        <w:rPr>
          <w:rFonts w:ascii="Cambria" w:eastAsia="Cambria" w:hAnsi="Cambria"/>
        </w:rPr>
      </w:pPr>
    </w:p>
    <w:p w:rsidR="00154839" w:rsidRPr="00154839" w:rsidRDefault="00154839" w:rsidP="00154839">
      <w:pPr>
        <w:ind w:left="709" w:right="141"/>
        <w:jc w:val="both"/>
        <w:rPr>
          <w:rFonts w:ascii="Arial" w:eastAsia="Cambria" w:hAnsi="Arial" w:cs="Arial"/>
          <w:i/>
          <w:sz w:val="22"/>
          <w:szCs w:val="22"/>
        </w:rPr>
      </w:pPr>
      <w:r w:rsidRPr="00154839">
        <w:rPr>
          <w:rFonts w:ascii="Arial" w:eastAsia="Cambria" w:hAnsi="Arial" w:cs="Arial"/>
          <w:i/>
          <w:sz w:val="22"/>
          <w:szCs w:val="22"/>
        </w:rPr>
        <w:t>Artículo 4, inciso d).</w:t>
      </w:r>
    </w:p>
    <w:p w:rsidR="00154839" w:rsidRPr="00154839" w:rsidRDefault="00154839" w:rsidP="00154839">
      <w:pPr>
        <w:ind w:left="709" w:right="141"/>
        <w:jc w:val="both"/>
        <w:rPr>
          <w:rFonts w:ascii="Arial" w:eastAsia="Cambria" w:hAnsi="Arial" w:cs="Arial"/>
          <w:i/>
          <w:sz w:val="22"/>
          <w:szCs w:val="22"/>
        </w:rPr>
      </w:pPr>
      <w:r w:rsidRPr="00154839">
        <w:rPr>
          <w:rFonts w:ascii="Arial" w:eastAsia="Cambria" w:hAnsi="Arial" w:cs="Arial"/>
          <w:i/>
          <w:sz w:val="22"/>
          <w:szCs w:val="22"/>
        </w:rPr>
        <w:t>MEMO.DA-68-2017, 2 de octubre de 2017. La División Académica remite acuerdo de la Comisión de Vicerrectores de Docencia sobre la apertura de la carrera de Ingeniería en Electrónica del Instituto Tecnológico de Costa Rica en la Sede Interuniversitaria de Alajuela.</w:t>
      </w:r>
    </w:p>
    <w:p w:rsidR="00154839" w:rsidRPr="00154839" w:rsidRDefault="00154839" w:rsidP="00154839">
      <w:pPr>
        <w:ind w:left="709" w:right="141"/>
        <w:jc w:val="both"/>
        <w:rPr>
          <w:rFonts w:ascii="Arial" w:eastAsia="Cambria" w:hAnsi="Arial" w:cs="Arial"/>
          <w:i/>
          <w:sz w:val="22"/>
          <w:szCs w:val="22"/>
        </w:rPr>
      </w:pPr>
    </w:p>
    <w:p w:rsidR="00154839" w:rsidRPr="00154839" w:rsidRDefault="00154839" w:rsidP="00154839">
      <w:pPr>
        <w:ind w:left="709" w:right="141"/>
        <w:jc w:val="both"/>
        <w:rPr>
          <w:rFonts w:ascii="Arial" w:eastAsia="Cambria" w:hAnsi="Arial" w:cs="Arial"/>
          <w:i/>
          <w:sz w:val="22"/>
          <w:szCs w:val="22"/>
        </w:rPr>
      </w:pPr>
      <w:r w:rsidRPr="00154839">
        <w:rPr>
          <w:rFonts w:ascii="Arial" w:eastAsia="Cambria" w:hAnsi="Arial" w:cs="Arial"/>
          <w:i/>
          <w:sz w:val="22"/>
          <w:szCs w:val="22"/>
        </w:rPr>
        <w:t>SE ACUERDA EN FIRME aprobar la carrera de Ingeniería en Electrónica del Instituto Tecnológico de Costa Rica en la Sede Interuniversitaria de Alajuela a partir del año 2018.”</w:t>
      </w:r>
    </w:p>
    <w:p w:rsidR="00154839" w:rsidRPr="00154839" w:rsidRDefault="00154839" w:rsidP="00154839">
      <w:pPr>
        <w:rPr>
          <w:rFonts w:ascii="Cambria" w:eastAsia="Cambria" w:hAnsi="Cambria"/>
          <w:lang w:val="es-ES_tradnl"/>
        </w:rPr>
      </w:pPr>
    </w:p>
    <w:p w:rsidR="00154839" w:rsidRPr="00154839" w:rsidRDefault="00154839" w:rsidP="00154839">
      <w:pPr>
        <w:numPr>
          <w:ilvl w:val="0"/>
          <w:numId w:val="31"/>
        </w:numPr>
        <w:ind w:right="430"/>
        <w:jc w:val="both"/>
        <w:rPr>
          <w:rFonts w:ascii="Arial" w:hAnsi="Arial" w:cs="Arial"/>
        </w:rPr>
      </w:pPr>
      <w:r w:rsidRPr="00154839">
        <w:rPr>
          <w:rFonts w:ascii="Arial" w:hAnsi="Arial" w:cs="Arial"/>
        </w:rPr>
        <w:t xml:space="preserve">La apertura de la </w:t>
      </w:r>
      <w:r w:rsidR="00020858">
        <w:rPr>
          <w:rFonts w:ascii="Arial" w:hAnsi="Arial" w:cs="Arial"/>
        </w:rPr>
        <w:t>C</w:t>
      </w:r>
      <w:r w:rsidRPr="00154839">
        <w:rPr>
          <w:rFonts w:ascii="Arial" w:hAnsi="Arial" w:cs="Arial"/>
        </w:rPr>
        <w:t>arrera de Licenciatura en Ingeniería en Electrónica en el Centro Académico de Alajuela</w:t>
      </w:r>
      <w:r w:rsidR="00020858">
        <w:rPr>
          <w:rFonts w:ascii="Arial" w:hAnsi="Arial" w:cs="Arial"/>
        </w:rPr>
        <w:t>,</w:t>
      </w:r>
      <w:r w:rsidRPr="00154839">
        <w:rPr>
          <w:rFonts w:ascii="Arial" w:hAnsi="Arial" w:cs="Arial"/>
        </w:rPr>
        <w:t xml:space="preserve"> no está prevista en el Plan Anual Operativo 2018.</w:t>
      </w:r>
    </w:p>
    <w:p w:rsidR="00154839" w:rsidRPr="00154839" w:rsidRDefault="00154839" w:rsidP="00154839">
      <w:pPr>
        <w:rPr>
          <w:rFonts w:ascii="Cambria" w:eastAsia="Cambria" w:hAnsi="Cambria"/>
          <w:lang w:val="es-ES_tradnl"/>
        </w:rPr>
      </w:pPr>
    </w:p>
    <w:p w:rsidR="00154839" w:rsidRPr="00154839" w:rsidRDefault="00154839" w:rsidP="00154839">
      <w:pPr>
        <w:ind w:left="1440" w:hanging="1440"/>
        <w:jc w:val="both"/>
        <w:rPr>
          <w:rFonts w:ascii="Arial" w:eastAsia="Cambria" w:hAnsi="Arial" w:cs="Arial"/>
          <w:b/>
          <w:caps/>
          <w:lang w:val="es-ES_tradnl" w:eastAsia="en-US"/>
        </w:rPr>
      </w:pPr>
      <w:r w:rsidRPr="00154839">
        <w:rPr>
          <w:rFonts w:ascii="Arial" w:eastAsia="Cambria" w:hAnsi="Arial" w:cs="Arial"/>
          <w:b/>
          <w:caps/>
          <w:lang w:val="es-ES_tradnl" w:eastAsia="en-US"/>
        </w:rPr>
        <w:t xml:space="preserve">Considerando que: </w:t>
      </w:r>
    </w:p>
    <w:p w:rsidR="00154839" w:rsidRPr="00154839" w:rsidRDefault="00154839" w:rsidP="00154839">
      <w:pPr>
        <w:ind w:left="1276" w:hanging="1276"/>
        <w:jc w:val="both"/>
        <w:rPr>
          <w:rFonts w:ascii="Arial" w:eastAsia="Cambria" w:hAnsi="Arial" w:cs="Arial"/>
          <w:b/>
          <w:lang w:val="es-ES_tradnl" w:eastAsia="en-US"/>
        </w:rPr>
      </w:pP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bCs/>
          <w:iCs/>
          <w:lang w:val="es-CR"/>
        </w:rPr>
        <w:t xml:space="preserve">La Secretaría del Consejo Institucional recibe el oficio ViDa-607-2017, </w:t>
      </w:r>
      <w:r w:rsidRPr="00154839">
        <w:rPr>
          <w:rFonts w:ascii="Arial" w:eastAsia="Calibri" w:hAnsi="Arial" w:cs="Arial"/>
          <w:lang w:val="es-CR"/>
        </w:rPr>
        <w:t xml:space="preserve">con fecha de recibido 31 de octubre de 2017, suscrito por el Ing. Luis Paulino Méndez Badilla, dirigido al Dr. Julio Calvo Alvarado, Presidente del Consejo Institucional, con copia a la Máster María Estrada, Coordinadora de la Comisión de Asuntos Académicos y Estudiantiles, </w:t>
      </w:r>
      <w:proofErr w:type="spellStart"/>
      <w:r w:rsidRPr="00154839">
        <w:rPr>
          <w:rFonts w:ascii="Arial" w:eastAsia="Calibri" w:hAnsi="Arial" w:cs="Arial"/>
          <w:lang w:val="es-CR"/>
        </w:rPr>
        <w:t>MSc</w:t>
      </w:r>
      <w:proofErr w:type="spellEnd"/>
      <w:r w:rsidRPr="00154839">
        <w:rPr>
          <w:rFonts w:ascii="Arial" w:eastAsia="Calibri" w:hAnsi="Arial" w:cs="Arial"/>
          <w:lang w:val="es-CR"/>
        </w:rPr>
        <w:t xml:space="preserve">. Ana Rosa Ruiz Fernández, Coordinadora de la Comisión de Planificación y Administración y a la Licda.  </w:t>
      </w:r>
      <w:proofErr w:type="spellStart"/>
      <w:r w:rsidRPr="00154839">
        <w:rPr>
          <w:rFonts w:ascii="Arial" w:eastAsia="Calibri" w:hAnsi="Arial" w:cs="Arial"/>
          <w:lang w:val="es-CR"/>
        </w:rPr>
        <w:t>Bertalía</w:t>
      </w:r>
      <w:proofErr w:type="spellEnd"/>
      <w:r w:rsidRPr="00154839">
        <w:rPr>
          <w:rFonts w:ascii="Arial" w:eastAsia="Calibri" w:hAnsi="Arial" w:cs="Arial"/>
          <w:lang w:val="es-CR"/>
        </w:rPr>
        <w:t xml:space="preserve"> Sánchez Salas, Directora Ejecutiva de la Secretaría del Consejo Institucional, en el cual solicita la apertura del programa de Licenciatura en Ingeniería Electrónica en la Sede Interuniversitaria de Alajuela, con fundamento en lo siguiente:</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ind w:left="284"/>
        <w:jc w:val="both"/>
        <w:rPr>
          <w:rFonts w:ascii="Arial" w:eastAsia="Cambria" w:hAnsi="Arial" w:cs="Arial"/>
          <w:b/>
          <w:i/>
          <w:sz w:val="22"/>
          <w:szCs w:val="22"/>
          <w:lang w:val="es-CR" w:eastAsia="en-US"/>
        </w:rPr>
      </w:pPr>
      <w:r w:rsidRPr="00154839">
        <w:rPr>
          <w:rFonts w:ascii="Arial" w:eastAsia="Cambria" w:hAnsi="Arial" w:cs="Arial"/>
          <w:b/>
          <w:i/>
          <w:sz w:val="22"/>
          <w:szCs w:val="22"/>
          <w:lang w:val="es-CR" w:eastAsia="en-US"/>
        </w:rPr>
        <w:t>“Resultando que:</w:t>
      </w:r>
    </w:p>
    <w:p w:rsidR="00154839" w:rsidRPr="00154839" w:rsidRDefault="00154839" w:rsidP="00154839">
      <w:pPr>
        <w:jc w:val="both"/>
        <w:rPr>
          <w:rFonts w:ascii="Arial" w:eastAsia="Cambria" w:hAnsi="Arial" w:cs="Arial"/>
          <w:b/>
          <w:i/>
          <w:sz w:val="22"/>
          <w:szCs w:val="22"/>
          <w:lang w:val="es-CR" w:eastAsia="en-US"/>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La Sede Interuniversitaria de Alajuela es un proyecto del CONARE, financiado con recursos provenientes del componente del FEES, denominado Fondo del Sistema. El objetivo de dicho proyecto es aumentar la presencia de la Universidades Públicas en Alajuela, creando una Sede compartida, con oferta académica de las Universidades miembros del CONARE.</w:t>
      </w:r>
    </w:p>
    <w:p w:rsidR="00154839" w:rsidRPr="00154839" w:rsidRDefault="00154839" w:rsidP="00154839">
      <w:pPr>
        <w:ind w:left="72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Los Rectores le asignan a la Comisión de Vicerrectores de Docencia, la responsabilidad de la gestión de la Sede Interuniversitaria de Alajuela.</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 xml:space="preserve">La operación de la Sede Interuniversitaria está a cargo de la Comisión de Coordinadores Académicos (un representante por Universidad) y la Dirección Administrativa.  </w:t>
      </w:r>
    </w:p>
    <w:p w:rsidR="00154839" w:rsidRPr="00154839" w:rsidRDefault="00154839" w:rsidP="00154839">
      <w:pPr>
        <w:ind w:left="72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lastRenderedPageBreak/>
        <w:t xml:space="preserve">La Sede Interuniversitaria de Alajuela, inicia su actividad en el año 2007. El Tecnológico de Costa Rica, participa en el 2008 con la carrera de Ingeniería en Construcción, pero en el 2009 se retira del proyecto, principalmente por las deficiencias en Infraestructura. </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 xml:space="preserve">En el 2012 el Tecnológico logra el financiamiento del Fondo del Sistema, para ofertar la Carrera de Ingeniería en Computación. </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Para formalizar la presencia del Tecnológico en la Sede Interuniversitaria de Alajuela, el Consejo Institucional en la Sesión Ordinaria No. 2941, artículo 8, del 8 de octubre de 2015, tomó el siguiente acuerdo:</w:t>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Crear el Centro Académico de Alajuela, que tendrá como objetivo fortalecer y potenciar las capacidades de los habitantes de la zona de influencia de Alajuela, por medio de una educación de calidad (a nivel técnico, grado y posgrado), así como el desarrollo de proyectos de investigación y extensión de pertinencia local, de acuerdo con la propuesta adjunta al oficio ViDa-313-2015</w:t>
      </w:r>
    </w:p>
    <w:p w:rsidR="00154839" w:rsidRPr="00154839" w:rsidRDefault="00154839" w:rsidP="00154839">
      <w:pPr>
        <w:ind w:left="108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Solicitar a la Administración continuar con las gestiones necesarias con el fin de consolidar las labores en el Centro Académico de Alajuela</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Solicitar a la Administración atender lo indicado en el artículo 75 del Estatuto Orgánico, al 31 de enero de 2016</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3"/>
        </w:numPr>
        <w:jc w:val="both"/>
        <w:rPr>
          <w:rFonts w:ascii="Arial" w:eastAsia="Calibri" w:hAnsi="Arial" w:cs="Arial"/>
          <w:i/>
          <w:sz w:val="22"/>
          <w:szCs w:val="22"/>
          <w:lang w:val="es-CR"/>
        </w:rPr>
      </w:pPr>
      <w:r w:rsidRPr="00154839">
        <w:rPr>
          <w:rFonts w:ascii="Arial" w:eastAsia="Calibri" w:hAnsi="Arial" w:cs="Arial"/>
          <w:i/>
          <w:sz w:val="22"/>
          <w:szCs w:val="22"/>
          <w:lang w:val="es-CR"/>
        </w:rPr>
        <w:t>Solicitar a la Administración que además busque otras opciones a corto, mediano y largo plazo, para abrir nuevas ofertas educativas de interés para la provincia.</w:t>
      </w:r>
    </w:p>
    <w:p w:rsidR="00154839" w:rsidRPr="00154839" w:rsidRDefault="00154839" w:rsidP="00154839">
      <w:pPr>
        <w:ind w:left="708"/>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 xml:space="preserve">La alta concentración de empresas de alta tecnología en las zonas cercanas a la Sede Interuniversitaria de Alajuela, generan una alta demanda insatisfecha de ingenieros en Electrónica, en Computación, en Computadores, en Mecatrónica y en Materiales. </w:t>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Con la oferta de las carreras de la Universidad de Costa Rica y de la Universidad Nacional, la Sede Interuniversitaria ha equipado laboratorios de Física, Química, Electricidad, automatización, metrología y computación, afines a los requeridos por Ingeniería Electrónica.</w:t>
      </w:r>
    </w:p>
    <w:p w:rsidR="00154839" w:rsidRPr="00154839" w:rsidRDefault="00154839" w:rsidP="00154839">
      <w:pPr>
        <w:ind w:left="72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proceso de aprobación de la apertura de una nueva carrera en la Sede Interuniversitaria, debe seguir los siguientes pasos:</w:t>
      </w:r>
    </w:p>
    <w:p w:rsidR="00154839" w:rsidRPr="00154839" w:rsidRDefault="00154839" w:rsidP="00154839">
      <w:pPr>
        <w:jc w:val="both"/>
        <w:rPr>
          <w:rFonts w:ascii="Arial" w:eastAsia="Cambria" w:hAnsi="Arial" w:cs="Arial"/>
          <w:i/>
          <w:sz w:val="22"/>
          <w:szCs w:val="22"/>
          <w:lang w:val="es-CR" w:eastAsia="en-US"/>
        </w:rPr>
      </w:pPr>
    </w:p>
    <w:p w:rsidR="00154839" w:rsidRPr="00154839" w:rsidRDefault="00154839" w:rsidP="00154839">
      <w:pPr>
        <w:numPr>
          <w:ilvl w:val="0"/>
          <w:numId w:val="24"/>
        </w:numPr>
        <w:jc w:val="both"/>
        <w:rPr>
          <w:rFonts w:ascii="Arial" w:eastAsia="Calibri" w:hAnsi="Arial" w:cs="Arial"/>
          <w:i/>
          <w:sz w:val="22"/>
          <w:szCs w:val="22"/>
          <w:lang w:val="es-CR"/>
        </w:rPr>
      </w:pPr>
      <w:r w:rsidRPr="00154839">
        <w:rPr>
          <w:rFonts w:ascii="Arial" w:eastAsia="Calibri" w:hAnsi="Arial" w:cs="Arial"/>
          <w:i/>
          <w:sz w:val="22"/>
          <w:szCs w:val="22"/>
          <w:lang w:val="es-CR"/>
        </w:rPr>
        <w:t>Aprobación de la Comisión de Coordinadores Académicos</w:t>
      </w:r>
    </w:p>
    <w:p w:rsidR="00154839" w:rsidRPr="00154839" w:rsidRDefault="00154839" w:rsidP="00154839">
      <w:pPr>
        <w:numPr>
          <w:ilvl w:val="0"/>
          <w:numId w:val="24"/>
        </w:numPr>
        <w:jc w:val="both"/>
        <w:rPr>
          <w:rFonts w:ascii="Arial" w:eastAsia="Calibri" w:hAnsi="Arial" w:cs="Arial"/>
          <w:i/>
          <w:sz w:val="22"/>
          <w:szCs w:val="22"/>
          <w:lang w:val="es-CR"/>
        </w:rPr>
      </w:pPr>
      <w:r w:rsidRPr="00154839">
        <w:rPr>
          <w:rFonts w:ascii="Arial" w:eastAsia="Calibri" w:hAnsi="Arial" w:cs="Arial"/>
          <w:i/>
          <w:sz w:val="22"/>
          <w:szCs w:val="22"/>
          <w:lang w:val="es-CR"/>
        </w:rPr>
        <w:t>Aprobación de la Comisión de Vicerrectores de Docencia</w:t>
      </w:r>
    </w:p>
    <w:p w:rsidR="00154839" w:rsidRPr="00154839" w:rsidRDefault="00154839" w:rsidP="00154839">
      <w:pPr>
        <w:numPr>
          <w:ilvl w:val="0"/>
          <w:numId w:val="24"/>
        </w:numPr>
        <w:jc w:val="both"/>
        <w:rPr>
          <w:rFonts w:ascii="Arial" w:eastAsia="Calibri" w:hAnsi="Arial" w:cs="Arial"/>
          <w:i/>
          <w:sz w:val="22"/>
          <w:szCs w:val="22"/>
          <w:lang w:val="es-CR"/>
        </w:rPr>
      </w:pPr>
      <w:r w:rsidRPr="00154839">
        <w:rPr>
          <w:rFonts w:ascii="Arial" w:eastAsia="Calibri" w:hAnsi="Arial" w:cs="Arial"/>
          <w:i/>
          <w:sz w:val="22"/>
          <w:szCs w:val="22"/>
          <w:lang w:val="es-CR"/>
        </w:rPr>
        <w:t>Aprobación del CONARE</w:t>
      </w:r>
    </w:p>
    <w:p w:rsidR="00154839" w:rsidRPr="00154839" w:rsidRDefault="00154839" w:rsidP="00154839">
      <w:pPr>
        <w:ind w:left="720"/>
        <w:jc w:val="both"/>
        <w:rPr>
          <w:rFonts w:ascii="Arial" w:eastAsia="Cambria" w:hAnsi="Arial" w:cs="Arial"/>
          <w:i/>
          <w:sz w:val="22"/>
          <w:szCs w:val="22"/>
          <w:lang w:val="es-CR" w:eastAsia="en-US"/>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La Comisión de Coordinadores Académicos, aprobó el 30 de mayo de 2017, la apertura de la carrera de Ingeniería Electrónica en la Sede Interuniversitaria y además solicitan a la Comisión de Vicerrectores de Docencia el presupuesto para el 2018, por un monto de 171 millones de colones.</w:t>
      </w:r>
    </w:p>
    <w:p w:rsidR="00154839" w:rsidRPr="00154839" w:rsidRDefault="00154839" w:rsidP="00154839">
      <w:pPr>
        <w:ind w:left="72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La Comisión de Vicerrectores de Docencia, avala la apertura de la carrera de Ingeniería Electrónica en la Sede Interuniversitaria en la sesión del 21 de setiembre y eleva la solicitud al CONARE.</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CONARE aprueba en firme la apertura de la carrera de Ingeniería Electrónica en la Sede Interuniversitaria en la sesión No. 22-2017, artículo 4, inciso d.</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lastRenderedPageBreak/>
        <w:t xml:space="preserve"> Por la firma tardía del FEES, los Rectores aprueban el presupuesto ordinario de la Sede Interuniversitaria con los montos del 2017, dejando para octubre, la aprobación de los aumentos solicitados.</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Con la aprobación en firme de la apertura de la carrera de Ingeniería Electrónica en la Sede Interuniversitaria por parte de los Rectores, los Vicerrectores de Docencia en la sesión extraordinaria del 19 de octubre de 2017, proceden a aprobar la solicitud de presupuesto 2018 por el monto de 171 millones de colones, para cubrir remuneraciones, operación y una partida para equipamiento. Este presupuesto se incluirá en el primer presupuesto extraordinario de 2018.</w:t>
      </w:r>
    </w:p>
    <w:p w:rsidR="00154839" w:rsidRPr="00154839" w:rsidRDefault="00154839" w:rsidP="00154839">
      <w:pPr>
        <w:ind w:left="72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procedimiento de aprobación de la apertura de una carrera existente en otra Sede o Centro Académico, los pasos de aprobación a cumplir son:</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5"/>
        </w:numPr>
        <w:jc w:val="both"/>
        <w:rPr>
          <w:rFonts w:ascii="Arial" w:eastAsia="Calibri" w:hAnsi="Arial" w:cs="Arial"/>
          <w:i/>
          <w:sz w:val="22"/>
          <w:szCs w:val="22"/>
          <w:lang w:val="es-CR"/>
        </w:rPr>
      </w:pPr>
      <w:r w:rsidRPr="00154839">
        <w:rPr>
          <w:rFonts w:ascii="Arial" w:eastAsia="Calibri" w:hAnsi="Arial" w:cs="Arial"/>
          <w:i/>
          <w:sz w:val="22"/>
          <w:szCs w:val="22"/>
          <w:lang w:val="es-CR"/>
        </w:rPr>
        <w:t>Acuerdo del Consejo de Escuela</w:t>
      </w:r>
    </w:p>
    <w:p w:rsidR="00154839" w:rsidRPr="00154839" w:rsidRDefault="00154839" w:rsidP="00154839">
      <w:pPr>
        <w:numPr>
          <w:ilvl w:val="0"/>
          <w:numId w:val="25"/>
        </w:numPr>
        <w:jc w:val="both"/>
        <w:rPr>
          <w:rFonts w:ascii="Arial" w:eastAsia="Calibri" w:hAnsi="Arial" w:cs="Arial"/>
          <w:i/>
          <w:sz w:val="22"/>
          <w:szCs w:val="22"/>
          <w:lang w:val="es-CR"/>
        </w:rPr>
      </w:pPr>
      <w:r w:rsidRPr="00154839">
        <w:rPr>
          <w:rFonts w:ascii="Arial" w:eastAsia="Calibri" w:hAnsi="Arial" w:cs="Arial"/>
          <w:i/>
          <w:sz w:val="22"/>
          <w:szCs w:val="22"/>
          <w:lang w:val="es-CR"/>
        </w:rPr>
        <w:t>Acuerdo del Consejo de Docencia</w:t>
      </w:r>
    </w:p>
    <w:p w:rsidR="00154839" w:rsidRPr="00154839" w:rsidRDefault="00154839" w:rsidP="00154839">
      <w:pPr>
        <w:numPr>
          <w:ilvl w:val="0"/>
          <w:numId w:val="25"/>
        </w:numPr>
        <w:jc w:val="both"/>
        <w:rPr>
          <w:rFonts w:ascii="Arial" w:eastAsia="Calibri" w:hAnsi="Arial" w:cs="Arial"/>
          <w:i/>
          <w:sz w:val="22"/>
          <w:szCs w:val="22"/>
          <w:lang w:val="es-CR"/>
        </w:rPr>
      </w:pPr>
      <w:r w:rsidRPr="00154839">
        <w:rPr>
          <w:rFonts w:ascii="Arial" w:eastAsia="Calibri" w:hAnsi="Arial" w:cs="Arial"/>
          <w:i/>
          <w:sz w:val="22"/>
          <w:szCs w:val="22"/>
          <w:lang w:val="es-CR"/>
        </w:rPr>
        <w:t>Acuerdo del Consejo Institucional</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Consejo de Escuela de Ingeniería Electrónica el 12 de mayo de 2017, en sesión extraordinaria 09-2017, aprobó la apertura de la carrera de Ingeniería Electrónica en la Sede Interuniversitaria de Alajuela.</w:t>
      </w:r>
    </w:p>
    <w:p w:rsidR="00154839" w:rsidRPr="00154839" w:rsidRDefault="00154839" w:rsidP="00154839">
      <w:pPr>
        <w:ind w:left="72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Consejo de Docencia en Sesión Ordinaria 07-2017, del 30 de agosto de 2017, acordó lo siguiente:</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6"/>
        </w:numPr>
        <w:jc w:val="both"/>
        <w:rPr>
          <w:rFonts w:ascii="Arial" w:eastAsia="Calibri" w:hAnsi="Arial" w:cs="Arial"/>
          <w:i/>
          <w:sz w:val="22"/>
          <w:szCs w:val="22"/>
          <w:lang w:val="es-CR"/>
        </w:rPr>
      </w:pPr>
      <w:r w:rsidRPr="00154839">
        <w:rPr>
          <w:rFonts w:ascii="Arial" w:eastAsia="Calibri" w:hAnsi="Arial" w:cs="Arial"/>
          <w:i/>
          <w:sz w:val="22"/>
          <w:szCs w:val="22"/>
          <w:lang w:val="es-CR"/>
        </w:rPr>
        <w:t xml:space="preserve">Aprobar la apertura del programa de estudio de la Licenciatura en Ingeniería Electrónica en la Sede Interuniversitaria de Alajuela, a partir del primer semestre de 2018, condicionada a la aprobación del presupuesto respectivo. </w:t>
      </w:r>
    </w:p>
    <w:p w:rsidR="00154839" w:rsidRPr="00154839" w:rsidRDefault="00154839" w:rsidP="00154839">
      <w:pPr>
        <w:ind w:left="1080"/>
        <w:jc w:val="both"/>
        <w:rPr>
          <w:rFonts w:ascii="Arial" w:eastAsia="Calibri" w:hAnsi="Arial" w:cs="Arial"/>
          <w:i/>
          <w:sz w:val="22"/>
          <w:szCs w:val="22"/>
          <w:lang w:val="es-CR"/>
        </w:rPr>
      </w:pPr>
    </w:p>
    <w:p w:rsidR="00154839" w:rsidRPr="00154839" w:rsidRDefault="00154839" w:rsidP="00154839">
      <w:pPr>
        <w:numPr>
          <w:ilvl w:val="0"/>
          <w:numId w:val="26"/>
        </w:numPr>
        <w:jc w:val="both"/>
        <w:rPr>
          <w:rFonts w:ascii="Arial" w:eastAsia="Calibri" w:hAnsi="Arial" w:cs="Arial"/>
          <w:i/>
          <w:sz w:val="22"/>
          <w:szCs w:val="22"/>
          <w:lang w:val="es-CR"/>
        </w:rPr>
      </w:pPr>
      <w:r w:rsidRPr="00154839">
        <w:rPr>
          <w:rFonts w:ascii="Arial" w:eastAsia="Calibri" w:hAnsi="Arial" w:cs="Arial"/>
          <w:i/>
          <w:sz w:val="22"/>
          <w:szCs w:val="22"/>
          <w:lang w:val="es-CR"/>
        </w:rPr>
        <w:t>Solicitar al Consejo Institucional la creación de la unidad desconcentrada de Licenciatura en Ingeniería Electrónica “Sede Interuniversitaria de Alajuela”, adscrita a la Escuela de Ingeniería Electrónica con sede en Cartago.</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6"/>
        </w:numPr>
        <w:jc w:val="both"/>
        <w:rPr>
          <w:rFonts w:ascii="Arial" w:eastAsia="Calibri" w:hAnsi="Arial" w:cs="Arial"/>
          <w:i/>
          <w:sz w:val="22"/>
          <w:szCs w:val="22"/>
          <w:lang w:val="es-CR"/>
        </w:rPr>
      </w:pPr>
      <w:r w:rsidRPr="00154839">
        <w:rPr>
          <w:rFonts w:ascii="Arial" w:eastAsia="Calibri" w:hAnsi="Arial" w:cs="Arial"/>
          <w:i/>
          <w:sz w:val="22"/>
          <w:szCs w:val="22"/>
          <w:lang w:val="es-CR"/>
        </w:rPr>
        <w:t>Aprobar la solicitud para el 2018 de un cupo máximo de 60 estudiantes de primer ingreso, para la Licenciatura en Ingeniería Electrónica “Sede Interuniversitaria de Alajuela”</w:t>
      </w:r>
    </w:p>
    <w:p w:rsidR="00154839" w:rsidRPr="00154839" w:rsidRDefault="00154839" w:rsidP="00154839">
      <w:pPr>
        <w:ind w:left="1080"/>
        <w:jc w:val="both"/>
        <w:rPr>
          <w:rFonts w:ascii="Arial" w:eastAsia="Calibri" w:hAnsi="Arial" w:cs="Arial"/>
          <w:i/>
          <w:sz w:val="22"/>
          <w:szCs w:val="22"/>
          <w:lang w:val="es-CR"/>
        </w:rPr>
      </w:pPr>
    </w:p>
    <w:p w:rsidR="00154839" w:rsidRPr="00154839" w:rsidRDefault="00154839" w:rsidP="00154839">
      <w:pPr>
        <w:numPr>
          <w:ilvl w:val="0"/>
          <w:numId w:val="26"/>
        </w:numPr>
        <w:jc w:val="both"/>
        <w:rPr>
          <w:rFonts w:ascii="Arial" w:eastAsia="Calibri" w:hAnsi="Arial" w:cs="Arial"/>
          <w:i/>
          <w:sz w:val="22"/>
          <w:szCs w:val="22"/>
          <w:lang w:val="es-CR"/>
        </w:rPr>
      </w:pPr>
      <w:r w:rsidRPr="00154839">
        <w:rPr>
          <w:rFonts w:ascii="Arial" w:eastAsia="Calibri" w:hAnsi="Arial" w:cs="Arial"/>
          <w:i/>
          <w:sz w:val="22"/>
          <w:szCs w:val="22"/>
          <w:lang w:val="es-CR"/>
        </w:rPr>
        <w:t>Acuerdo firme</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Sr. Vicerrector de Docencia, Ing. Luis Paulino Méndez Badilla, solicita mediante correo electrónico del 22 de setiembre, a la Oficina de Planificación Institucional, iniciar el trámite para la solicitud de creación de las siguientes plazas para la carrera de Ingeniería en Electrónica en Alajuela:</w:t>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30"/>
        </w:numPr>
        <w:rPr>
          <w:rFonts w:ascii="Arial" w:eastAsia="Calibri" w:hAnsi="Arial" w:cs="Arial"/>
          <w:i/>
          <w:sz w:val="22"/>
          <w:szCs w:val="22"/>
          <w:lang w:val="es-CR" w:eastAsia="en-US"/>
        </w:rPr>
      </w:pPr>
      <w:r w:rsidRPr="00154839">
        <w:rPr>
          <w:rFonts w:ascii="Arial" w:eastAsia="Calibri" w:hAnsi="Arial" w:cs="Arial"/>
          <w:i/>
          <w:sz w:val="22"/>
          <w:szCs w:val="22"/>
          <w:lang w:val="es-CR"/>
        </w:rPr>
        <w:t>Una plaza de asistente administrativa, categoría 10, 12 meses, TC</w:t>
      </w:r>
    </w:p>
    <w:p w:rsidR="00154839" w:rsidRPr="00154839" w:rsidRDefault="00154839" w:rsidP="00154839">
      <w:pPr>
        <w:numPr>
          <w:ilvl w:val="0"/>
          <w:numId w:val="30"/>
        </w:numPr>
        <w:rPr>
          <w:rFonts w:ascii="Arial" w:eastAsia="Calibri" w:hAnsi="Arial" w:cs="Arial"/>
          <w:i/>
          <w:sz w:val="22"/>
          <w:szCs w:val="22"/>
          <w:lang w:val="es-CR"/>
        </w:rPr>
      </w:pPr>
      <w:r w:rsidRPr="00154839">
        <w:rPr>
          <w:rFonts w:ascii="Arial" w:eastAsia="Calibri" w:hAnsi="Arial" w:cs="Arial"/>
          <w:i/>
          <w:sz w:val="22"/>
          <w:szCs w:val="22"/>
          <w:lang w:val="es-CR"/>
        </w:rPr>
        <w:t>4 plazas de profesor, 12 meses, TC</w:t>
      </w:r>
    </w:p>
    <w:p w:rsidR="00154839" w:rsidRPr="00154839" w:rsidRDefault="00154839" w:rsidP="00154839">
      <w:pPr>
        <w:numPr>
          <w:ilvl w:val="0"/>
          <w:numId w:val="30"/>
        </w:numPr>
        <w:rPr>
          <w:rFonts w:ascii="Arial" w:eastAsia="Calibri" w:hAnsi="Arial" w:cs="Arial"/>
          <w:i/>
          <w:sz w:val="22"/>
          <w:szCs w:val="22"/>
          <w:lang w:val="es-CR"/>
        </w:rPr>
      </w:pPr>
      <w:r w:rsidRPr="00154839">
        <w:rPr>
          <w:rFonts w:ascii="Arial" w:eastAsia="Calibri" w:hAnsi="Arial" w:cs="Arial"/>
          <w:i/>
          <w:sz w:val="22"/>
          <w:szCs w:val="22"/>
          <w:lang w:val="es-CR"/>
        </w:rPr>
        <w:t>Media plaza de profesor para la coordinación, 12 meses, 0.5TC.</w:t>
      </w:r>
    </w:p>
    <w:p w:rsidR="00154839" w:rsidRPr="00154839" w:rsidRDefault="00154839" w:rsidP="00154839">
      <w:pPr>
        <w:ind w:left="72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La Oficina de Planificación Institucional, mediante correo electrónico, del 27 de setiembre, solicita al Departamento de Recursos Humanos la cuantificación económica y código numérico de las plazas.</w:t>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lastRenderedPageBreak/>
        <w:t>El Consejo Institucional, en su Sesión Ordinaria No. 3040, Artículo 10, del 28 de setiembre de 2017, aprobó el Presupuesto Ordinario 2018 y Vinculación con el Plan Anual Operativo 2018.</w:t>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Departamento de Recursos Humanos, mediante correo electrónico del 27 de octubre, a solicitud de la Oficina de Planificación Institucional, envía el costo económico y el número de cada una de las plazas solicitadas, mediante el siguiente cuadro:</w:t>
      </w:r>
    </w:p>
    <w:p w:rsidR="00154839" w:rsidRPr="00154839" w:rsidRDefault="00154839" w:rsidP="00154839">
      <w:pPr>
        <w:ind w:left="720"/>
        <w:jc w:val="both"/>
        <w:rPr>
          <w:rFonts w:ascii="Arial" w:eastAsia="Cambria" w:hAnsi="Arial" w:cs="Arial"/>
          <w:i/>
          <w:color w:val="FF0000"/>
          <w:sz w:val="22"/>
          <w:szCs w:val="22"/>
          <w:highlight w:val="yellow"/>
          <w:lang w:val="es-CR" w:eastAsia="en-US"/>
        </w:rPr>
      </w:pPr>
      <w:r w:rsidRPr="00154839">
        <w:rPr>
          <w:rFonts w:ascii="Arial" w:eastAsia="Cambria" w:hAnsi="Arial" w:cs="Arial"/>
          <w:i/>
          <w:noProof/>
          <w:color w:val="000000"/>
          <w:sz w:val="22"/>
          <w:szCs w:val="22"/>
          <w:lang w:val="es-CR" w:eastAsia="es-CR"/>
        </w:rPr>
        <w:drawing>
          <wp:inline distT="0" distB="0" distL="0" distR="0" wp14:anchorId="38F93DB8" wp14:editId="4CC18C3E">
            <wp:extent cx="5715000" cy="2914650"/>
            <wp:effectExtent l="0" t="0" r="0" b="0"/>
            <wp:docPr id="1" name="Imagen 1" descr="cid:22015cdb-b6e5-41ce-9659-5c306351f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5643" descr="cid:22015cdb-b6e5-41ce-9659-5c306351f24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2914650"/>
                    </a:xfrm>
                    <a:prstGeom prst="rect">
                      <a:avLst/>
                    </a:prstGeom>
                    <a:noFill/>
                    <a:ln>
                      <a:noFill/>
                    </a:ln>
                  </pic:spPr>
                </pic:pic>
              </a:graphicData>
            </a:graphic>
          </wp:inline>
        </w:drawing>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La Oficina de Planificación Institucional, mediante memorando OPI-537-2017, del 30 de octubre, eleva a la Rectoría el dictamen sobre la creación de plazas temporales para el programa 2. Docencia, exclusivas para la apertura de la Carrera de Ingeniería en Electrónica en la Sede Interuniversitaria de Alajuela, con el siguiente detalle:</w:t>
      </w:r>
    </w:p>
    <w:p w:rsidR="00154839" w:rsidRPr="00154839" w:rsidRDefault="00154839" w:rsidP="00154839">
      <w:pPr>
        <w:jc w:val="both"/>
        <w:rPr>
          <w:rFonts w:ascii="Arial" w:eastAsia="Cambria" w:hAnsi="Arial" w:cs="Arial"/>
          <w:i/>
          <w:sz w:val="22"/>
          <w:szCs w:val="22"/>
          <w:lang w:val="es-CR" w:eastAsia="en-US"/>
        </w:rPr>
      </w:pPr>
      <w:r w:rsidRPr="00154839">
        <w:rPr>
          <w:rFonts w:ascii="Arial" w:eastAsia="Cambria" w:hAnsi="Arial" w:cs="Arial"/>
          <w:i/>
          <w:sz w:val="22"/>
          <w:szCs w:val="22"/>
          <w:highlight w:val="yellow"/>
          <w:lang w:val="es-CR" w:eastAsia="en-US"/>
        </w:rPr>
        <w:t xml:space="preserve"> </w:t>
      </w:r>
    </w:p>
    <w:p w:rsidR="00154839" w:rsidRPr="00154839" w:rsidRDefault="00154839" w:rsidP="00154839">
      <w:pPr>
        <w:rPr>
          <w:rFonts w:ascii="Arial" w:eastAsia="Cambria" w:hAnsi="Arial" w:cs="Arial"/>
          <w:i/>
          <w:sz w:val="22"/>
          <w:szCs w:val="22"/>
          <w:lang w:val="es-ES_tradnl" w:eastAsia="en-US"/>
        </w:rPr>
      </w:pPr>
    </w:p>
    <w:p w:rsidR="00154839" w:rsidRPr="00154839" w:rsidRDefault="00154839" w:rsidP="003538E7">
      <w:pPr>
        <w:jc w:val="center"/>
        <w:rPr>
          <w:rFonts w:ascii="Arial" w:eastAsia="Cambria" w:hAnsi="Arial" w:cs="Arial"/>
          <w:i/>
          <w:sz w:val="22"/>
          <w:szCs w:val="22"/>
          <w:lang w:val="es-ES_tradnl" w:eastAsia="en-US"/>
        </w:rPr>
      </w:pPr>
      <w:r w:rsidRPr="00154839">
        <w:rPr>
          <w:rFonts w:ascii="Arial" w:eastAsia="Cambria" w:hAnsi="Arial" w:cs="Arial"/>
          <w:i/>
          <w:noProof/>
          <w:color w:val="000000"/>
          <w:sz w:val="22"/>
          <w:szCs w:val="22"/>
          <w:lang w:val="es-CR" w:eastAsia="es-CR"/>
        </w:rPr>
        <w:drawing>
          <wp:inline distT="0" distB="0" distL="0" distR="0" wp14:anchorId="382DFC8B" wp14:editId="573E280D">
            <wp:extent cx="4739185" cy="2416984"/>
            <wp:effectExtent l="0" t="0" r="4445" b="2540"/>
            <wp:docPr id="2" name="Imagen 2" descr="cid:22015cdb-b6e5-41ce-9659-5c306351f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5643" descr="cid:22015cdb-b6e5-41ce-9659-5c306351f24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55704" cy="2425409"/>
                    </a:xfrm>
                    <a:prstGeom prst="rect">
                      <a:avLst/>
                    </a:prstGeom>
                    <a:noFill/>
                    <a:ln>
                      <a:noFill/>
                    </a:ln>
                  </pic:spPr>
                </pic:pic>
              </a:graphicData>
            </a:graphic>
          </wp:inline>
        </w:drawing>
      </w:r>
    </w:p>
    <w:p w:rsidR="00154839" w:rsidRPr="00154839" w:rsidRDefault="00154839" w:rsidP="00154839">
      <w:pPr>
        <w:ind w:left="720"/>
        <w:rPr>
          <w:rFonts w:ascii="Arial" w:eastAsia="Cambria" w:hAnsi="Arial" w:cs="Arial"/>
          <w:i/>
          <w:sz w:val="22"/>
          <w:szCs w:val="22"/>
          <w:lang w:val="es-ES_tradnl" w:eastAsia="en-US"/>
        </w:rPr>
      </w:pPr>
      <w:r w:rsidRPr="00154839">
        <w:rPr>
          <w:rFonts w:ascii="Arial" w:eastAsia="Cambria" w:hAnsi="Arial" w:cs="Arial"/>
          <w:i/>
          <w:sz w:val="22"/>
          <w:szCs w:val="22"/>
          <w:lang w:val="es-ES_tradnl" w:eastAsia="en-US"/>
        </w:rPr>
        <w:t>“Las plazas a crear se vinculan con el Plan Anual Operativo 2018 del Centro Académico de Alajuela, de la siguiente manera:</w:t>
      </w:r>
    </w:p>
    <w:p w:rsidR="00154839" w:rsidRPr="00154839" w:rsidRDefault="00154839" w:rsidP="00154839">
      <w:pPr>
        <w:ind w:left="720"/>
        <w:rPr>
          <w:rFonts w:ascii="Arial" w:eastAsia="Cambria" w:hAnsi="Arial" w:cs="Arial"/>
          <w:i/>
          <w:sz w:val="22"/>
          <w:szCs w:val="22"/>
          <w:lang w:val="es-CR" w:eastAsia="en-US"/>
        </w:rPr>
      </w:pPr>
    </w:p>
    <w:tbl>
      <w:tblPr>
        <w:tblStyle w:val="Tablaconcuadrcula6"/>
        <w:tblW w:w="4256" w:type="pct"/>
        <w:jc w:val="center"/>
        <w:tblLook w:val="04A0" w:firstRow="1" w:lastRow="0" w:firstColumn="1" w:lastColumn="0" w:noHBand="0" w:noVBand="1"/>
      </w:tblPr>
      <w:tblGrid>
        <w:gridCol w:w="2290"/>
        <w:gridCol w:w="2465"/>
        <w:gridCol w:w="2957"/>
      </w:tblGrid>
      <w:tr w:rsidR="00154839" w:rsidRPr="00154839" w:rsidTr="00154839">
        <w:trPr>
          <w:trHeight w:val="191"/>
          <w:jc w:val="center"/>
        </w:trPr>
        <w:tc>
          <w:tcPr>
            <w:tcW w:w="1485" w:type="pct"/>
            <w:tcBorders>
              <w:bottom w:val="single" w:sz="4" w:space="0" w:color="auto"/>
            </w:tcBorders>
            <w:shd w:val="clear" w:color="auto" w:fill="4F81BD"/>
            <w:vAlign w:val="center"/>
          </w:tcPr>
          <w:p w:rsidR="00154839" w:rsidRPr="00154839" w:rsidRDefault="00154839" w:rsidP="00154839">
            <w:pPr>
              <w:jc w:val="center"/>
              <w:rPr>
                <w:rFonts w:ascii="Arial" w:hAnsi="Arial" w:cs="Arial"/>
                <w:b/>
                <w:bCs/>
                <w:i/>
                <w:color w:val="FFFFFF"/>
                <w:sz w:val="22"/>
                <w:szCs w:val="22"/>
                <w:lang w:val="es-CR" w:eastAsia="es-CR"/>
              </w:rPr>
            </w:pPr>
            <w:r w:rsidRPr="00154839">
              <w:rPr>
                <w:rFonts w:ascii="Arial" w:hAnsi="Arial" w:cs="Arial"/>
                <w:b/>
                <w:bCs/>
                <w:i/>
                <w:color w:val="FFFFFF"/>
                <w:sz w:val="22"/>
                <w:szCs w:val="22"/>
                <w:lang w:val="es-CR" w:eastAsia="es-CR"/>
              </w:rPr>
              <w:t>Objetivo Estratégico</w:t>
            </w:r>
          </w:p>
        </w:tc>
        <w:tc>
          <w:tcPr>
            <w:tcW w:w="1598" w:type="pct"/>
            <w:tcBorders>
              <w:bottom w:val="single" w:sz="4" w:space="0" w:color="auto"/>
            </w:tcBorders>
            <w:shd w:val="clear" w:color="auto" w:fill="4F81BD"/>
            <w:vAlign w:val="center"/>
            <w:hideMark/>
          </w:tcPr>
          <w:p w:rsidR="00154839" w:rsidRPr="00154839" w:rsidRDefault="00154839" w:rsidP="00154839">
            <w:pPr>
              <w:jc w:val="center"/>
              <w:rPr>
                <w:rFonts w:ascii="Arial" w:hAnsi="Arial" w:cs="Arial"/>
                <w:b/>
                <w:bCs/>
                <w:i/>
                <w:color w:val="FFFFFF"/>
                <w:sz w:val="22"/>
                <w:szCs w:val="22"/>
                <w:lang w:val="es-CR" w:eastAsia="es-CR"/>
              </w:rPr>
            </w:pPr>
            <w:r w:rsidRPr="00154839">
              <w:rPr>
                <w:rFonts w:ascii="Arial" w:hAnsi="Arial" w:cs="Arial"/>
                <w:b/>
                <w:bCs/>
                <w:i/>
                <w:color w:val="FFFFFF"/>
                <w:sz w:val="22"/>
                <w:szCs w:val="22"/>
                <w:lang w:val="es-CR" w:eastAsia="es-CR"/>
              </w:rPr>
              <w:t>Meta</w:t>
            </w:r>
          </w:p>
        </w:tc>
        <w:tc>
          <w:tcPr>
            <w:tcW w:w="1918" w:type="pct"/>
            <w:shd w:val="clear" w:color="auto" w:fill="4F81BD"/>
            <w:vAlign w:val="center"/>
            <w:hideMark/>
          </w:tcPr>
          <w:p w:rsidR="00154839" w:rsidRPr="00154839" w:rsidRDefault="00154839" w:rsidP="00154839">
            <w:pPr>
              <w:jc w:val="center"/>
              <w:rPr>
                <w:rFonts w:ascii="Arial" w:hAnsi="Arial" w:cs="Arial"/>
                <w:b/>
                <w:bCs/>
                <w:i/>
                <w:color w:val="FFFFFF"/>
                <w:sz w:val="22"/>
                <w:szCs w:val="22"/>
                <w:lang w:val="es-CR" w:eastAsia="es-CR"/>
              </w:rPr>
            </w:pPr>
            <w:r w:rsidRPr="00154839">
              <w:rPr>
                <w:rFonts w:ascii="Arial" w:hAnsi="Arial" w:cs="Arial"/>
                <w:b/>
                <w:bCs/>
                <w:i/>
                <w:color w:val="FFFFFF"/>
                <w:sz w:val="22"/>
                <w:szCs w:val="22"/>
                <w:lang w:val="es-CR" w:eastAsia="es-CR"/>
              </w:rPr>
              <w:t>Actividad</w:t>
            </w:r>
          </w:p>
        </w:tc>
      </w:tr>
      <w:tr w:rsidR="00154839" w:rsidRPr="00154839" w:rsidTr="003538E7">
        <w:trPr>
          <w:trHeight w:val="593"/>
          <w:jc w:val="center"/>
        </w:trPr>
        <w:tc>
          <w:tcPr>
            <w:tcW w:w="1485" w:type="pct"/>
            <w:tcBorders>
              <w:bottom w:val="single" w:sz="4" w:space="0" w:color="auto"/>
            </w:tcBorders>
          </w:tcPr>
          <w:p w:rsidR="00154839" w:rsidRPr="00154839" w:rsidRDefault="00154839" w:rsidP="00154839">
            <w:pPr>
              <w:rPr>
                <w:rFonts w:ascii="Arial" w:hAnsi="Arial" w:cs="Arial"/>
                <w:i/>
                <w:sz w:val="22"/>
                <w:szCs w:val="22"/>
                <w:lang w:val="es-ES_tradnl" w:eastAsia="es-CR"/>
              </w:rPr>
            </w:pPr>
            <w:r w:rsidRPr="00154839">
              <w:rPr>
                <w:rFonts w:ascii="Arial" w:hAnsi="Arial" w:cs="Arial"/>
                <w:i/>
                <w:sz w:val="22"/>
                <w:szCs w:val="22"/>
                <w:lang w:val="es-ES_tradnl" w:eastAsia="es-CR"/>
              </w:rPr>
              <w:t xml:space="preserve">1. Fortalecer los programas </w:t>
            </w:r>
            <w:r w:rsidRPr="00154839">
              <w:rPr>
                <w:rFonts w:ascii="Arial" w:hAnsi="Arial" w:cs="Arial"/>
                <w:i/>
                <w:sz w:val="22"/>
                <w:szCs w:val="22"/>
                <w:lang w:val="es-ES_tradnl" w:eastAsia="es-CR"/>
              </w:rPr>
              <w:lastRenderedPageBreak/>
              <w:t>académicos existentes y promover la apertura de nuevas opciones, en los campos de tecnología y ciencias conexas a nivel de grado y posgrado.</w:t>
            </w:r>
          </w:p>
          <w:p w:rsidR="00154839" w:rsidRPr="00154839" w:rsidRDefault="00154839" w:rsidP="00154839">
            <w:pPr>
              <w:rPr>
                <w:rFonts w:ascii="Arial" w:hAnsi="Arial" w:cs="Arial"/>
                <w:i/>
                <w:sz w:val="22"/>
                <w:szCs w:val="22"/>
                <w:lang w:val="es-ES_tradnl" w:eastAsia="es-CR"/>
              </w:rPr>
            </w:pPr>
          </w:p>
        </w:tc>
        <w:tc>
          <w:tcPr>
            <w:tcW w:w="1598" w:type="pct"/>
            <w:tcBorders>
              <w:bottom w:val="single" w:sz="4" w:space="0" w:color="auto"/>
            </w:tcBorders>
            <w:hideMark/>
          </w:tcPr>
          <w:p w:rsidR="00154839" w:rsidRPr="00154839" w:rsidRDefault="00154839" w:rsidP="00154839">
            <w:pPr>
              <w:rPr>
                <w:rFonts w:ascii="Arial" w:hAnsi="Arial" w:cs="Arial"/>
                <w:i/>
                <w:sz w:val="22"/>
                <w:szCs w:val="22"/>
                <w:lang w:val="es-ES_tradnl" w:eastAsia="es-CR"/>
              </w:rPr>
            </w:pPr>
            <w:r w:rsidRPr="00154839">
              <w:rPr>
                <w:rFonts w:ascii="Arial" w:hAnsi="Arial" w:cs="Arial"/>
                <w:i/>
                <w:sz w:val="22"/>
                <w:szCs w:val="22"/>
                <w:lang w:val="es-ES_tradnl" w:eastAsia="es-CR"/>
              </w:rPr>
              <w:lastRenderedPageBreak/>
              <w:t xml:space="preserve">1.1.5.1. Desarrollar 6 actividades </w:t>
            </w:r>
            <w:r w:rsidRPr="00154839">
              <w:rPr>
                <w:rFonts w:ascii="Arial" w:hAnsi="Arial" w:cs="Arial"/>
                <w:i/>
                <w:sz w:val="22"/>
                <w:szCs w:val="22"/>
                <w:lang w:val="es-ES_tradnl" w:eastAsia="es-CR"/>
              </w:rPr>
              <w:lastRenderedPageBreak/>
              <w:t>sustantivas en temas particulares del Centro Académico de Alajuela</w:t>
            </w:r>
          </w:p>
          <w:p w:rsidR="00154839" w:rsidRPr="00154839" w:rsidRDefault="00154839" w:rsidP="00154839">
            <w:pPr>
              <w:rPr>
                <w:rFonts w:ascii="Arial" w:hAnsi="Arial" w:cs="Arial"/>
                <w:i/>
                <w:sz w:val="22"/>
                <w:szCs w:val="22"/>
                <w:lang w:val="es-ES_tradnl" w:eastAsia="es-CR"/>
              </w:rPr>
            </w:pPr>
          </w:p>
        </w:tc>
        <w:tc>
          <w:tcPr>
            <w:tcW w:w="1918" w:type="pct"/>
            <w:hideMark/>
          </w:tcPr>
          <w:p w:rsidR="00154839" w:rsidRPr="00154839" w:rsidRDefault="00154839" w:rsidP="00154839">
            <w:pPr>
              <w:rPr>
                <w:rFonts w:ascii="Arial" w:hAnsi="Arial" w:cs="Arial"/>
                <w:i/>
                <w:sz w:val="22"/>
                <w:szCs w:val="22"/>
                <w:lang w:val="es-ES_tradnl" w:eastAsia="es-CR"/>
              </w:rPr>
            </w:pPr>
            <w:r w:rsidRPr="00154839">
              <w:rPr>
                <w:rFonts w:ascii="Arial" w:hAnsi="Arial" w:cs="Arial"/>
                <w:i/>
                <w:sz w:val="22"/>
                <w:szCs w:val="22"/>
                <w:lang w:val="es-ES_tradnl" w:eastAsia="es-CR"/>
              </w:rPr>
              <w:lastRenderedPageBreak/>
              <w:t xml:space="preserve">1- Coordinar con las escuelas correspondientes </w:t>
            </w:r>
            <w:r w:rsidRPr="00154839">
              <w:rPr>
                <w:rFonts w:ascii="Arial" w:hAnsi="Arial" w:cs="Arial"/>
                <w:i/>
                <w:sz w:val="22"/>
                <w:szCs w:val="22"/>
                <w:lang w:val="es-ES_tradnl" w:eastAsia="es-CR"/>
              </w:rPr>
              <w:lastRenderedPageBreak/>
              <w:t>para continuar con la planificación de ofrecer los siguientes programas académicos de grado: Mantenimiento Industrial, Ingeniería Electrónica.</w:t>
            </w:r>
          </w:p>
          <w:p w:rsidR="00154839" w:rsidRPr="00154839" w:rsidRDefault="00154839" w:rsidP="00154839">
            <w:pPr>
              <w:rPr>
                <w:rFonts w:ascii="Arial" w:hAnsi="Arial" w:cs="Arial"/>
                <w:i/>
                <w:sz w:val="22"/>
                <w:szCs w:val="22"/>
                <w:lang w:val="es-ES_tradnl" w:eastAsia="es-CR"/>
              </w:rPr>
            </w:pPr>
            <w:r w:rsidRPr="00154839">
              <w:rPr>
                <w:rFonts w:ascii="Arial" w:hAnsi="Arial" w:cs="Arial"/>
                <w:i/>
                <w:sz w:val="22"/>
                <w:szCs w:val="22"/>
                <w:lang w:val="es-ES_tradnl" w:eastAsia="es-CR"/>
              </w:rPr>
              <w:t>…</w:t>
            </w:r>
          </w:p>
          <w:p w:rsidR="00154839" w:rsidRPr="00154839" w:rsidRDefault="00154839" w:rsidP="00154839">
            <w:pPr>
              <w:rPr>
                <w:rFonts w:ascii="Arial" w:hAnsi="Arial" w:cs="Arial"/>
                <w:i/>
                <w:sz w:val="22"/>
                <w:szCs w:val="22"/>
                <w:lang w:val="es-ES_tradnl" w:eastAsia="es-CR"/>
              </w:rPr>
            </w:pPr>
          </w:p>
        </w:tc>
      </w:tr>
    </w:tbl>
    <w:p w:rsidR="00154839" w:rsidRPr="00154839" w:rsidRDefault="00154839" w:rsidP="00154839">
      <w:pPr>
        <w:ind w:left="720"/>
        <w:rPr>
          <w:rFonts w:ascii="Arial" w:eastAsia="Cambria" w:hAnsi="Arial" w:cs="Arial"/>
          <w:i/>
          <w:sz w:val="20"/>
          <w:szCs w:val="20"/>
          <w:lang w:val="es-ES_tradnl" w:eastAsia="en-US"/>
        </w:rPr>
      </w:pPr>
      <w:r w:rsidRPr="00154839">
        <w:rPr>
          <w:rFonts w:ascii="Arial" w:eastAsia="Cambria" w:hAnsi="Arial" w:cs="Arial"/>
          <w:i/>
          <w:sz w:val="20"/>
          <w:szCs w:val="20"/>
          <w:lang w:val="es-ES_tradnl" w:eastAsia="en-US"/>
        </w:rPr>
        <w:lastRenderedPageBreak/>
        <w:t>Fuente: PAO 2018, Sistema Institucional del Plan Anual Operativo, SIPAO, Oficina de Planificación Institucional.</w:t>
      </w:r>
    </w:p>
    <w:p w:rsidR="00154839" w:rsidRPr="00154839" w:rsidRDefault="00154839" w:rsidP="00154839">
      <w:pPr>
        <w:ind w:left="720"/>
        <w:rPr>
          <w:rFonts w:ascii="Arial" w:eastAsia="Cambria" w:hAnsi="Arial" w:cs="Arial"/>
          <w:i/>
          <w:sz w:val="22"/>
          <w:szCs w:val="22"/>
          <w:lang w:val="es-ES_tradnl" w:eastAsia="en-US"/>
        </w:rPr>
      </w:pPr>
    </w:p>
    <w:p w:rsidR="00154839" w:rsidRPr="00154839" w:rsidRDefault="00154839" w:rsidP="00154839">
      <w:pPr>
        <w:ind w:left="720"/>
        <w:rPr>
          <w:rFonts w:ascii="Arial" w:eastAsia="Cambria" w:hAnsi="Arial" w:cs="Arial"/>
          <w:i/>
          <w:sz w:val="22"/>
          <w:szCs w:val="22"/>
          <w:lang w:val="es-ES_tradnl" w:eastAsia="en-US"/>
        </w:rPr>
      </w:pPr>
      <w:r w:rsidRPr="00154839">
        <w:rPr>
          <w:rFonts w:ascii="Arial" w:eastAsia="Cambria" w:hAnsi="Arial" w:cs="Arial"/>
          <w:i/>
          <w:sz w:val="22"/>
          <w:szCs w:val="22"/>
          <w:lang w:val="es-ES_tradnl" w:eastAsia="en-US"/>
        </w:rPr>
        <w:t>Por tanto, es necesario que esta solicitud se gestione ante el Consejo Institucional, con el fin de que le den trámite respectivo.”</w:t>
      </w:r>
    </w:p>
    <w:p w:rsidR="00154839" w:rsidRPr="00154839" w:rsidRDefault="00154839" w:rsidP="00154839">
      <w:pPr>
        <w:jc w:val="both"/>
        <w:rPr>
          <w:rFonts w:ascii="Arial" w:eastAsia="Cambria" w:hAnsi="Arial" w:cs="Arial"/>
          <w:i/>
          <w:sz w:val="22"/>
          <w:szCs w:val="22"/>
          <w:lang w:val="es-CR" w:eastAsia="en-US"/>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La carrera de Ingeniería Electrónica en la Sede Interuniversitaria de Alajuela, no se ofertó durante el proceso de admisión 2018. El mecanismo de convocatoria a matrícula de estudiantes de nuevo ingreso, definido por la Escuela de Ingeniería y el Departamento de Admisión y Registro será el siguiente:</w:t>
      </w:r>
    </w:p>
    <w:p w:rsidR="00154839" w:rsidRPr="00154839" w:rsidRDefault="00154839" w:rsidP="00154839">
      <w:pPr>
        <w:ind w:left="720"/>
        <w:jc w:val="both"/>
        <w:rPr>
          <w:rFonts w:ascii="Arial" w:eastAsia="Calibri" w:hAnsi="Arial" w:cs="Arial"/>
          <w:i/>
          <w:sz w:val="22"/>
          <w:szCs w:val="22"/>
          <w:lang w:val="es-CR"/>
        </w:rPr>
      </w:pPr>
    </w:p>
    <w:p w:rsidR="00154839" w:rsidRPr="00154839" w:rsidRDefault="00154839" w:rsidP="00154839">
      <w:pPr>
        <w:numPr>
          <w:ilvl w:val="0"/>
          <w:numId w:val="29"/>
        </w:numPr>
        <w:jc w:val="both"/>
        <w:rPr>
          <w:rFonts w:ascii="Arial" w:eastAsia="Calibri" w:hAnsi="Arial" w:cs="Arial"/>
          <w:i/>
          <w:sz w:val="22"/>
          <w:szCs w:val="22"/>
          <w:lang w:val="es-CR"/>
        </w:rPr>
      </w:pPr>
      <w:r w:rsidRPr="00154839">
        <w:rPr>
          <w:rFonts w:ascii="Arial" w:eastAsia="Calibri" w:hAnsi="Arial" w:cs="Arial"/>
          <w:i/>
          <w:sz w:val="22"/>
          <w:szCs w:val="22"/>
          <w:lang w:val="es-CR"/>
        </w:rPr>
        <w:t>Obtener con ayuda del Departamento de Admisión y Registro, la lista de estudiantes residentes en las zonas cercanas a la Sede Interuniversitaria, que solicitaron Ingeniería Electrónica en Cartago, en primera y segunda opción y que tienen nota de admisión mayor o igual a 520 puntos.</w:t>
      </w:r>
    </w:p>
    <w:p w:rsidR="00154839" w:rsidRPr="00154839" w:rsidRDefault="00154839" w:rsidP="00154839">
      <w:pPr>
        <w:ind w:left="1080"/>
        <w:jc w:val="both"/>
        <w:rPr>
          <w:rFonts w:ascii="Arial" w:eastAsia="Calibri" w:hAnsi="Arial" w:cs="Arial"/>
          <w:i/>
          <w:sz w:val="22"/>
          <w:szCs w:val="22"/>
          <w:lang w:val="es-CR"/>
        </w:rPr>
      </w:pPr>
      <w:r w:rsidRPr="00154839">
        <w:rPr>
          <w:rFonts w:ascii="Arial" w:eastAsia="Calibri" w:hAnsi="Arial" w:cs="Arial"/>
          <w:i/>
          <w:sz w:val="22"/>
          <w:szCs w:val="22"/>
          <w:lang w:val="es-CR"/>
        </w:rPr>
        <w:t xml:space="preserve"> </w:t>
      </w:r>
    </w:p>
    <w:p w:rsidR="00154839" w:rsidRPr="00154839" w:rsidRDefault="00154839" w:rsidP="00154839">
      <w:pPr>
        <w:numPr>
          <w:ilvl w:val="0"/>
          <w:numId w:val="29"/>
        </w:numPr>
        <w:jc w:val="both"/>
        <w:rPr>
          <w:rFonts w:ascii="Arial" w:eastAsia="Calibri" w:hAnsi="Arial" w:cs="Arial"/>
          <w:i/>
          <w:sz w:val="22"/>
          <w:szCs w:val="22"/>
          <w:lang w:val="es-CR"/>
        </w:rPr>
      </w:pPr>
      <w:r w:rsidRPr="00154839">
        <w:rPr>
          <w:rFonts w:ascii="Arial" w:eastAsia="Calibri" w:hAnsi="Arial" w:cs="Arial"/>
          <w:i/>
          <w:sz w:val="22"/>
          <w:szCs w:val="22"/>
          <w:lang w:val="es-CR"/>
        </w:rPr>
        <w:t>Contactar primero a los estudiantes en condición A1 y A2, y ofrecerles la opción de matrícula en la Sede Interuniversitaria de Alajuela.</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9"/>
        </w:numPr>
        <w:jc w:val="both"/>
        <w:rPr>
          <w:rFonts w:ascii="Arial" w:eastAsia="Calibri" w:hAnsi="Arial" w:cs="Arial"/>
          <w:i/>
          <w:sz w:val="22"/>
          <w:szCs w:val="22"/>
          <w:lang w:val="es-CR"/>
        </w:rPr>
      </w:pPr>
      <w:r w:rsidRPr="00154839">
        <w:rPr>
          <w:rFonts w:ascii="Arial" w:eastAsia="Calibri" w:hAnsi="Arial" w:cs="Arial"/>
          <w:i/>
          <w:sz w:val="22"/>
          <w:szCs w:val="22"/>
          <w:lang w:val="es-CR"/>
        </w:rPr>
        <w:t>Continuar con los estudiantes en condición de elegibles en las opciones 1 y 2.</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9"/>
        </w:numPr>
        <w:jc w:val="both"/>
        <w:rPr>
          <w:rFonts w:ascii="Arial" w:eastAsia="Calibri" w:hAnsi="Arial" w:cs="Arial"/>
          <w:i/>
          <w:sz w:val="22"/>
          <w:szCs w:val="22"/>
          <w:lang w:val="es-CR"/>
        </w:rPr>
      </w:pPr>
      <w:r w:rsidRPr="00154839">
        <w:rPr>
          <w:rFonts w:ascii="Arial" w:eastAsia="Calibri" w:hAnsi="Arial" w:cs="Arial"/>
          <w:i/>
          <w:sz w:val="22"/>
          <w:szCs w:val="22"/>
          <w:lang w:val="es-CR"/>
        </w:rPr>
        <w:t>Proceder con el Departamento de Admisión y Registro a empadronar a los estudiantes que acepten matricularse en la carrera de Ingeniería Electrónica en la Sede Interuniversitaria de Alajuela y generar las citas de matrícula.</w:t>
      </w:r>
    </w:p>
    <w:p w:rsidR="00154839" w:rsidRPr="00154839" w:rsidRDefault="00154839" w:rsidP="00154839">
      <w:pPr>
        <w:jc w:val="both"/>
        <w:rPr>
          <w:rFonts w:ascii="Arial"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El Estatuto Orgánico del Instituto Tecnológico de Costa Rica, en su Artículo 18, establece lo siguiente:</w:t>
      </w:r>
    </w:p>
    <w:p w:rsidR="00154839" w:rsidRPr="00154839" w:rsidRDefault="00154839" w:rsidP="00154839">
      <w:pPr>
        <w:ind w:left="360"/>
        <w:jc w:val="both"/>
        <w:rPr>
          <w:rFonts w:ascii="Arial" w:eastAsia="Cambria" w:hAnsi="Arial" w:cs="Arial"/>
          <w:i/>
          <w:sz w:val="22"/>
          <w:szCs w:val="22"/>
          <w:lang w:val="es-CR" w:eastAsia="en-US"/>
        </w:rPr>
      </w:pPr>
    </w:p>
    <w:p w:rsidR="00154839" w:rsidRPr="00154839" w:rsidRDefault="00154839" w:rsidP="00154839">
      <w:pPr>
        <w:ind w:left="720" w:right="689"/>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“Artículo 18:   Son funciones del Consejo Institucional</w:t>
      </w:r>
    </w:p>
    <w:p w:rsidR="00154839" w:rsidRPr="00154839" w:rsidRDefault="00154839" w:rsidP="00154839">
      <w:pPr>
        <w:ind w:left="720" w:right="689"/>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w:t>
      </w:r>
    </w:p>
    <w:p w:rsidR="00154839" w:rsidRPr="00154839" w:rsidRDefault="00154839" w:rsidP="00154839">
      <w:pPr>
        <w:ind w:left="993" w:right="476" w:hanging="27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b. Aprobar el Plan estratégico institucional y los Planes anuales operativos, el presupuesto del Instituto, y los indicadores de gestión, de acuerdo con lo establecido en el Estatuto Orgánico y en la reglamentación respectiva”.</w:t>
      </w:r>
    </w:p>
    <w:p w:rsidR="00154839" w:rsidRPr="00154839" w:rsidRDefault="00154839" w:rsidP="00154839">
      <w:pPr>
        <w:ind w:left="708"/>
        <w:rPr>
          <w:rFonts w:ascii="Arial" w:eastAsia="Calibri" w:hAnsi="Arial" w:cs="Arial"/>
          <w:i/>
          <w:sz w:val="22"/>
          <w:szCs w:val="22"/>
          <w:lang w:val="es-CR"/>
        </w:rPr>
      </w:pPr>
    </w:p>
    <w:p w:rsidR="00154839" w:rsidRPr="00154839" w:rsidRDefault="00154839" w:rsidP="00154839">
      <w:pPr>
        <w:numPr>
          <w:ilvl w:val="0"/>
          <w:numId w:val="22"/>
        </w:numPr>
        <w:jc w:val="both"/>
        <w:rPr>
          <w:rFonts w:ascii="Arial" w:eastAsia="Calibri" w:hAnsi="Arial" w:cs="Arial"/>
          <w:i/>
          <w:sz w:val="22"/>
          <w:szCs w:val="22"/>
          <w:lang w:val="es-CR"/>
        </w:rPr>
      </w:pPr>
      <w:r w:rsidRPr="00154839">
        <w:rPr>
          <w:rFonts w:ascii="Arial" w:eastAsia="Calibri" w:hAnsi="Arial" w:cs="Arial"/>
          <w:i/>
          <w:sz w:val="22"/>
          <w:szCs w:val="22"/>
          <w:lang w:val="es-CR"/>
        </w:rPr>
        <w:t>Las Normas de Contratación y Remuneración del Personal del Instituto Tecnológico De Costa Rica, en su artículo 2, de la creación y modificación de plazas, inciso a, dicta:</w:t>
      </w:r>
    </w:p>
    <w:p w:rsidR="00154839" w:rsidRPr="00154839" w:rsidRDefault="00154839" w:rsidP="00154839">
      <w:pPr>
        <w:ind w:left="360"/>
        <w:jc w:val="both"/>
        <w:rPr>
          <w:rFonts w:ascii="Arial" w:eastAsia="Calibri" w:hAnsi="Arial" w:cs="Arial"/>
          <w:i/>
          <w:sz w:val="22"/>
          <w:szCs w:val="22"/>
          <w:lang w:val="es-CR"/>
        </w:rPr>
      </w:pPr>
    </w:p>
    <w:p w:rsidR="00154839" w:rsidRPr="00154839" w:rsidRDefault="00154839" w:rsidP="00154839">
      <w:pPr>
        <w:ind w:left="708"/>
        <w:jc w:val="both"/>
        <w:rPr>
          <w:rFonts w:ascii="Arial" w:eastAsia="Calibri" w:hAnsi="Arial" w:cs="Arial"/>
          <w:i/>
          <w:sz w:val="22"/>
          <w:szCs w:val="22"/>
          <w:lang w:val="es-CR"/>
        </w:rPr>
      </w:pPr>
      <w:r w:rsidRPr="00154839">
        <w:rPr>
          <w:rFonts w:ascii="Arial" w:eastAsia="Calibri" w:hAnsi="Arial" w:cs="Arial"/>
          <w:i/>
          <w:sz w:val="22"/>
          <w:szCs w:val="22"/>
          <w:lang w:val="es-CR"/>
        </w:rPr>
        <w:t>“Las solicitudes para creación y modificación de plazas deberán ser presentadas al Rector por el Vicerrector respectivo o el Director de Sede o Centro Académico. Para ello se deberá presentar la justificación según el plan operativo, los programas y las funciones por realizar. Además, se presentarán: un dictamen, elaborado por la Oficina de Planificación, sobre el impacto presupuestario y académico, la concordancia con los lineamientos del Plan Anual Operativo y del Plan de Desarrollo Institucional y un estudio de la factibilidad de recursos para atender las solicitudes, realizado por el Departamento Financiero Contable.”</w:t>
      </w:r>
    </w:p>
    <w:p w:rsidR="00154839" w:rsidRPr="00154839" w:rsidRDefault="00154839" w:rsidP="00154839">
      <w:pPr>
        <w:ind w:left="426"/>
        <w:jc w:val="both"/>
        <w:rPr>
          <w:rFonts w:ascii="Arial" w:eastAsia="Cambria" w:hAnsi="Arial" w:cs="Arial"/>
          <w:b/>
          <w:i/>
          <w:sz w:val="22"/>
          <w:szCs w:val="22"/>
          <w:lang w:val="es-CR" w:eastAsia="en-US"/>
        </w:rPr>
      </w:pPr>
    </w:p>
    <w:p w:rsidR="00154839" w:rsidRPr="00154839" w:rsidRDefault="00154839" w:rsidP="00154839">
      <w:pPr>
        <w:ind w:left="426"/>
        <w:jc w:val="both"/>
        <w:rPr>
          <w:rFonts w:ascii="Arial" w:eastAsia="Cambria" w:hAnsi="Arial" w:cs="Arial"/>
          <w:b/>
          <w:i/>
          <w:sz w:val="22"/>
          <w:szCs w:val="22"/>
          <w:lang w:val="es-CR" w:eastAsia="en-US"/>
        </w:rPr>
      </w:pPr>
      <w:r w:rsidRPr="00154839">
        <w:rPr>
          <w:rFonts w:ascii="Arial" w:eastAsia="Cambria" w:hAnsi="Arial" w:cs="Arial"/>
          <w:b/>
          <w:i/>
          <w:sz w:val="22"/>
          <w:szCs w:val="22"/>
          <w:lang w:val="es-CR" w:eastAsia="en-US"/>
        </w:rPr>
        <w:t>Considerando que:</w:t>
      </w:r>
    </w:p>
    <w:p w:rsidR="00154839" w:rsidRPr="00154839" w:rsidRDefault="00154839" w:rsidP="00154839">
      <w:pPr>
        <w:ind w:left="720"/>
        <w:jc w:val="both"/>
        <w:rPr>
          <w:rFonts w:ascii="Arial" w:eastAsia="Calibri" w:hAnsi="Arial" w:cs="Arial"/>
          <w:i/>
          <w:sz w:val="20"/>
          <w:szCs w:val="20"/>
          <w:lang w:val="es-CR"/>
        </w:rPr>
      </w:pPr>
    </w:p>
    <w:p w:rsidR="00154839" w:rsidRPr="00154839" w:rsidRDefault="00154839" w:rsidP="00154839">
      <w:pPr>
        <w:numPr>
          <w:ilvl w:val="0"/>
          <w:numId w:val="27"/>
        </w:numPr>
        <w:jc w:val="both"/>
        <w:rPr>
          <w:rFonts w:ascii="Arial" w:eastAsia="Calibri" w:hAnsi="Arial" w:cs="Arial"/>
          <w:i/>
          <w:sz w:val="22"/>
          <w:szCs w:val="22"/>
          <w:lang w:val="es-CR"/>
        </w:rPr>
      </w:pPr>
      <w:r w:rsidRPr="00154839">
        <w:rPr>
          <w:rFonts w:ascii="Arial" w:eastAsia="Calibri" w:hAnsi="Arial" w:cs="Arial"/>
          <w:i/>
          <w:sz w:val="22"/>
          <w:szCs w:val="22"/>
          <w:lang w:val="es-CR"/>
        </w:rPr>
        <w:t>La propuesta de apertura de la carrera de Ingeniería Electrónica en la Sede Interuniversitaria de Alajuela ha completado todos los pasos de aprobación previos a la presentación de la propuesta al Consejo Institucional.</w:t>
      </w:r>
    </w:p>
    <w:p w:rsidR="00154839" w:rsidRPr="00154839" w:rsidRDefault="00154839" w:rsidP="00154839">
      <w:pPr>
        <w:ind w:left="720"/>
        <w:jc w:val="both"/>
        <w:rPr>
          <w:rFonts w:ascii="Arial" w:eastAsia="Calibri" w:hAnsi="Arial" w:cs="Arial"/>
          <w:i/>
          <w:sz w:val="10"/>
          <w:szCs w:val="10"/>
          <w:lang w:val="es-CR"/>
        </w:rPr>
      </w:pPr>
      <w:r w:rsidRPr="00154839">
        <w:rPr>
          <w:rFonts w:ascii="Arial" w:eastAsia="Calibri" w:hAnsi="Arial" w:cs="Arial"/>
          <w:i/>
          <w:sz w:val="10"/>
          <w:szCs w:val="10"/>
          <w:lang w:val="es-CR"/>
        </w:rPr>
        <w:t xml:space="preserve"> </w:t>
      </w:r>
    </w:p>
    <w:p w:rsidR="00154839" w:rsidRPr="00154839" w:rsidRDefault="00154839" w:rsidP="00154839">
      <w:pPr>
        <w:numPr>
          <w:ilvl w:val="0"/>
          <w:numId w:val="27"/>
        </w:numPr>
        <w:jc w:val="both"/>
        <w:rPr>
          <w:rFonts w:ascii="Arial" w:eastAsia="Calibri" w:hAnsi="Arial" w:cs="Arial"/>
          <w:i/>
          <w:sz w:val="22"/>
          <w:szCs w:val="22"/>
          <w:lang w:val="es-CR"/>
        </w:rPr>
      </w:pPr>
      <w:r w:rsidRPr="00154839">
        <w:rPr>
          <w:rFonts w:ascii="Arial" w:eastAsia="Calibri" w:hAnsi="Arial" w:cs="Arial"/>
          <w:i/>
          <w:sz w:val="22"/>
          <w:szCs w:val="22"/>
          <w:lang w:val="es-CR"/>
        </w:rPr>
        <w:t>Esta propuesta aporta al cumplimiento del Objetivo Estratégico 1. “Fortalecer los programas académicos existentes y promover la apertura de nuevas opciones, en los campos de tecnología y ciencias conexas a nivel de grado y posgrado”.</w:t>
      </w:r>
    </w:p>
    <w:p w:rsidR="00154839" w:rsidRPr="00154839" w:rsidRDefault="00154839" w:rsidP="00154839">
      <w:pPr>
        <w:ind w:left="720"/>
        <w:jc w:val="both"/>
        <w:rPr>
          <w:rFonts w:ascii="Arial" w:eastAsia="Calibri" w:hAnsi="Arial" w:cs="Arial"/>
          <w:i/>
          <w:sz w:val="10"/>
          <w:szCs w:val="10"/>
          <w:lang w:val="es-CR"/>
        </w:rPr>
      </w:pPr>
    </w:p>
    <w:p w:rsidR="00154839" w:rsidRPr="00154839" w:rsidRDefault="00154839" w:rsidP="00154839">
      <w:pPr>
        <w:numPr>
          <w:ilvl w:val="0"/>
          <w:numId w:val="27"/>
        </w:numPr>
        <w:jc w:val="both"/>
        <w:rPr>
          <w:rFonts w:ascii="Arial" w:eastAsia="Calibri" w:hAnsi="Arial" w:cs="Arial"/>
          <w:i/>
          <w:sz w:val="22"/>
          <w:szCs w:val="22"/>
          <w:lang w:val="es-CR"/>
        </w:rPr>
      </w:pPr>
      <w:r w:rsidRPr="00154839">
        <w:rPr>
          <w:rFonts w:ascii="Arial" w:eastAsia="Calibri" w:hAnsi="Arial" w:cs="Arial"/>
          <w:i/>
          <w:sz w:val="22"/>
          <w:szCs w:val="22"/>
          <w:lang w:val="es-CR"/>
        </w:rPr>
        <w:t>Corresponde al Consejo Institucional la aprobación de la apertura de carreras en las diferentes Sedes y Centros Académicos del ITCR.</w:t>
      </w:r>
    </w:p>
    <w:p w:rsidR="00154839" w:rsidRPr="00154839" w:rsidRDefault="00154839" w:rsidP="00154839">
      <w:pPr>
        <w:ind w:left="720"/>
        <w:jc w:val="both"/>
        <w:rPr>
          <w:rFonts w:ascii="Arial" w:eastAsia="Calibri" w:hAnsi="Arial" w:cs="Arial"/>
          <w:i/>
          <w:sz w:val="10"/>
          <w:szCs w:val="10"/>
          <w:lang w:val="es-CR"/>
        </w:rPr>
      </w:pPr>
    </w:p>
    <w:p w:rsidR="00154839" w:rsidRPr="00154839" w:rsidRDefault="00154839" w:rsidP="00154839">
      <w:pPr>
        <w:numPr>
          <w:ilvl w:val="0"/>
          <w:numId w:val="27"/>
        </w:numPr>
        <w:jc w:val="both"/>
        <w:rPr>
          <w:rFonts w:ascii="Arial" w:eastAsia="Calibri" w:hAnsi="Arial" w:cs="Arial"/>
          <w:i/>
          <w:sz w:val="22"/>
          <w:szCs w:val="22"/>
          <w:lang w:val="es-CR"/>
        </w:rPr>
      </w:pPr>
      <w:r w:rsidRPr="00154839">
        <w:rPr>
          <w:rFonts w:ascii="Arial" w:eastAsia="Calibri" w:hAnsi="Arial" w:cs="Arial"/>
          <w:i/>
          <w:sz w:val="22"/>
          <w:szCs w:val="22"/>
          <w:lang w:val="es-CR"/>
        </w:rPr>
        <w:t xml:space="preserve">Corresponde al Consejo Institucional aprobar la creación de plazas. </w:t>
      </w:r>
    </w:p>
    <w:p w:rsidR="00154839" w:rsidRPr="00154839" w:rsidRDefault="00154839" w:rsidP="00154839">
      <w:pPr>
        <w:ind w:left="720"/>
        <w:jc w:val="both"/>
        <w:rPr>
          <w:rFonts w:ascii="Arial" w:eastAsia="Calibri" w:hAnsi="Arial" w:cs="Arial"/>
          <w:i/>
          <w:sz w:val="22"/>
          <w:szCs w:val="22"/>
          <w:highlight w:val="yellow"/>
          <w:lang w:val="es-CR"/>
        </w:rPr>
      </w:pPr>
    </w:p>
    <w:p w:rsidR="00154839" w:rsidRPr="00154839" w:rsidRDefault="00154839" w:rsidP="00154839">
      <w:pPr>
        <w:ind w:left="426"/>
        <w:jc w:val="both"/>
        <w:rPr>
          <w:rFonts w:ascii="Arial" w:eastAsia="Cambria" w:hAnsi="Arial" w:cs="Arial"/>
          <w:b/>
          <w:i/>
          <w:sz w:val="22"/>
          <w:szCs w:val="22"/>
          <w:lang w:val="es-CR" w:eastAsia="en-US"/>
        </w:rPr>
      </w:pPr>
      <w:r w:rsidRPr="00154839">
        <w:rPr>
          <w:rFonts w:ascii="Arial" w:eastAsia="Cambria" w:hAnsi="Arial" w:cs="Arial"/>
          <w:b/>
          <w:i/>
          <w:sz w:val="22"/>
          <w:szCs w:val="22"/>
          <w:lang w:val="es-CR" w:eastAsia="en-US"/>
        </w:rPr>
        <w:t>Por tanto, resuelve:</w:t>
      </w:r>
    </w:p>
    <w:p w:rsidR="00154839" w:rsidRPr="00154839" w:rsidRDefault="00154839" w:rsidP="00154839">
      <w:pPr>
        <w:jc w:val="both"/>
        <w:rPr>
          <w:rFonts w:ascii="Arial" w:eastAsia="Cambria" w:hAnsi="Arial" w:cs="Arial"/>
          <w:i/>
          <w:sz w:val="22"/>
          <w:szCs w:val="22"/>
          <w:lang w:val="es-CR" w:eastAsia="en-US"/>
        </w:rPr>
      </w:pPr>
    </w:p>
    <w:p w:rsidR="00154839" w:rsidRPr="00154839" w:rsidRDefault="00154839" w:rsidP="00154839">
      <w:pPr>
        <w:numPr>
          <w:ilvl w:val="0"/>
          <w:numId w:val="28"/>
        </w:numPr>
        <w:jc w:val="both"/>
        <w:rPr>
          <w:rFonts w:ascii="Arial" w:eastAsia="Calibri" w:hAnsi="Arial" w:cs="Arial"/>
          <w:i/>
          <w:sz w:val="22"/>
          <w:szCs w:val="22"/>
          <w:lang w:val="es-CR"/>
        </w:rPr>
      </w:pPr>
      <w:r w:rsidRPr="00154839">
        <w:rPr>
          <w:rFonts w:ascii="Arial" w:eastAsia="Calibri" w:hAnsi="Arial" w:cs="Arial"/>
          <w:i/>
          <w:sz w:val="22"/>
          <w:szCs w:val="22"/>
          <w:lang w:val="es-CR"/>
        </w:rPr>
        <w:t>Aprobar la apertura de la carrera de Ingeniería Electrónica en la Sede Interuniversitaria de Alajuela (se adjunta documento “Apertura de la Carrera de Ingeniería Electrónica en la Sede Interuniversitaria de Alajuela)</w:t>
      </w:r>
    </w:p>
    <w:p w:rsidR="00154839" w:rsidRPr="00154839" w:rsidRDefault="00154839" w:rsidP="00154839">
      <w:pPr>
        <w:ind w:left="720"/>
        <w:jc w:val="both"/>
        <w:rPr>
          <w:rFonts w:ascii="Arial" w:eastAsia="Calibri" w:hAnsi="Arial" w:cs="Arial"/>
          <w:i/>
          <w:sz w:val="10"/>
          <w:szCs w:val="10"/>
          <w:lang w:val="es-CR"/>
        </w:rPr>
      </w:pPr>
      <w:r w:rsidRPr="00154839">
        <w:rPr>
          <w:rFonts w:ascii="Arial" w:eastAsia="Calibri" w:hAnsi="Arial" w:cs="Arial"/>
          <w:i/>
          <w:sz w:val="10"/>
          <w:szCs w:val="10"/>
          <w:lang w:val="es-CR"/>
        </w:rPr>
        <w:t xml:space="preserve"> </w:t>
      </w:r>
    </w:p>
    <w:p w:rsidR="00154839" w:rsidRPr="00154839" w:rsidRDefault="00154839" w:rsidP="00154839">
      <w:pPr>
        <w:numPr>
          <w:ilvl w:val="0"/>
          <w:numId w:val="28"/>
        </w:numPr>
        <w:jc w:val="both"/>
        <w:rPr>
          <w:rFonts w:ascii="Arial" w:eastAsia="Calibri" w:hAnsi="Arial" w:cs="Arial"/>
          <w:i/>
          <w:sz w:val="22"/>
          <w:szCs w:val="22"/>
          <w:lang w:val="es-CR"/>
        </w:rPr>
      </w:pPr>
      <w:r w:rsidRPr="00154839">
        <w:rPr>
          <w:rFonts w:ascii="Arial" w:eastAsia="Calibri" w:hAnsi="Arial" w:cs="Arial"/>
          <w:i/>
          <w:sz w:val="22"/>
          <w:szCs w:val="22"/>
          <w:lang w:val="es-CR"/>
        </w:rPr>
        <w:t>Aprobar para el año 2018 la creación de 6 plazas equivalentes a 5,5 tiempos completos, con cargo a los recursos del Fondo del Sistema aprobados para el 2018, para dar soporte a la carrera de Ingeniería Electrónica en la Sede Interuniversitaria de Alajuela con las características que se describen en el siguiente cuadro:</w:t>
      </w:r>
    </w:p>
    <w:p w:rsidR="00154839" w:rsidRPr="00154839" w:rsidRDefault="00154839" w:rsidP="00154839">
      <w:pPr>
        <w:jc w:val="both"/>
        <w:rPr>
          <w:rFonts w:ascii="Arial" w:eastAsia="Cambria" w:hAnsi="Arial" w:cs="Arial"/>
          <w:i/>
          <w:sz w:val="22"/>
          <w:szCs w:val="22"/>
          <w:lang w:val="es-CR" w:eastAsia="en-US"/>
        </w:rPr>
      </w:pPr>
    </w:p>
    <w:p w:rsidR="00154839" w:rsidRPr="00154839" w:rsidRDefault="00154839" w:rsidP="00154839">
      <w:pPr>
        <w:ind w:left="1440"/>
        <w:rPr>
          <w:rFonts w:ascii="Arial" w:eastAsia="Cambria" w:hAnsi="Arial" w:cs="Arial"/>
          <w:i/>
          <w:sz w:val="22"/>
          <w:szCs w:val="22"/>
          <w:lang w:val="es-CR" w:eastAsia="en-US"/>
        </w:rPr>
      </w:pPr>
      <w:r w:rsidRPr="00154839">
        <w:rPr>
          <w:rFonts w:ascii="Arial" w:eastAsia="Cambria" w:hAnsi="Arial" w:cs="Arial"/>
          <w:i/>
          <w:noProof/>
          <w:color w:val="000000"/>
          <w:sz w:val="22"/>
          <w:szCs w:val="22"/>
          <w:lang w:val="es-CR" w:eastAsia="es-CR"/>
        </w:rPr>
        <w:drawing>
          <wp:inline distT="0" distB="0" distL="0" distR="0" wp14:anchorId="06936679" wp14:editId="5FCEEB13">
            <wp:extent cx="4739185" cy="2416984"/>
            <wp:effectExtent l="0" t="0" r="4445" b="2540"/>
            <wp:docPr id="3" name="Imagen 3" descr="cid:22015cdb-b6e5-41ce-9659-5c306351f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75643" descr="cid:22015cdb-b6e5-41ce-9659-5c306351f24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55704" cy="2425409"/>
                    </a:xfrm>
                    <a:prstGeom prst="rect">
                      <a:avLst/>
                    </a:prstGeom>
                    <a:noFill/>
                    <a:ln>
                      <a:noFill/>
                    </a:ln>
                  </pic:spPr>
                </pic:pic>
              </a:graphicData>
            </a:graphic>
          </wp:inline>
        </w:drawing>
      </w:r>
    </w:p>
    <w:p w:rsidR="00154839" w:rsidRPr="00154839" w:rsidRDefault="00154839" w:rsidP="00154839">
      <w:pPr>
        <w:ind w:left="720"/>
        <w:jc w:val="both"/>
        <w:rPr>
          <w:rFonts w:ascii="Arial" w:eastAsia="Calibri" w:hAnsi="Arial" w:cs="Arial"/>
          <w:i/>
          <w:sz w:val="16"/>
          <w:szCs w:val="16"/>
          <w:lang w:val="es-CR"/>
        </w:rPr>
      </w:pPr>
    </w:p>
    <w:p w:rsidR="00154839" w:rsidRPr="00154839" w:rsidRDefault="00154839" w:rsidP="00154839">
      <w:pPr>
        <w:numPr>
          <w:ilvl w:val="0"/>
          <w:numId w:val="28"/>
        </w:numPr>
        <w:jc w:val="both"/>
        <w:rPr>
          <w:rFonts w:ascii="Arial" w:eastAsia="Calibri" w:hAnsi="Arial" w:cs="Arial"/>
          <w:i/>
          <w:sz w:val="22"/>
          <w:szCs w:val="22"/>
          <w:lang w:val="es-CR"/>
        </w:rPr>
      </w:pPr>
      <w:r w:rsidRPr="00154839">
        <w:rPr>
          <w:rFonts w:ascii="Arial" w:eastAsia="Calibri" w:hAnsi="Arial" w:cs="Arial"/>
          <w:i/>
          <w:sz w:val="22"/>
          <w:szCs w:val="22"/>
          <w:lang w:val="es-CR"/>
        </w:rPr>
        <w:t>Crear la Unidad Desconcentrada de Ingeniería Electrónica en la Sede Interuniversitaria de Alajuela.</w:t>
      </w:r>
    </w:p>
    <w:p w:rsidR="00154839" w:rsidRPr="00154839" w:rsidRDefault="00154839" w:rsidP="00154839">
      <w:pPr>
        <w:ind w:left="720"/>
        <w:jc w:val="both"/>
        <w:rPr>
          <w:rFonts w:ascii="Arial" w:eastAsia="Calibri" w:hAnsi="Arial" w:cs="Arial"/>
          <w:i/>
          <w:sz w:val="16"/>
          <w:szCs w:val="16"/>
          <w:lang w:val="es-CR"/>
        </w:rPr>
      </w:pPr>
      <w:r w:rsidRPr="00154839">
        <w:rPr>
          <w:rFonts w:ascii="Arial" w:eastAsia="Calibri" w:hAnsi="Arial" w:cs="Arial"/>
          <w:i/>
          <w:sz w:val="16"/>
          <w:szCs w:val="16"/>
          <w:lang w:val="es-CR"/>
        </w:rPr>
        <w:t xml:space="preserve"> </w:t>
      </w:r>
    </w:p>
    <w:p w:rsidR="00154839" w:rsidRPr="00154839" w:rsidRDefault="00154839" w:rsidP="00154839">
      <w:pPr>
        <w:numPr>
          <w:ilvl w:val="0"/>
          <w:numId w:val="28"/>
        </w:numPr>
        <w:jc w:val="both"/>
        <w:rPr>
          <w:rFonts w:ascii="Arial" w:eastAsia="Calibri" w:hAnsi="Arial" w:cs="Arial"/>
          <w:i/>
          <w:sz w:val="22"/>
          <w:szCs w:val="22"/>
          <w:lang w:val="es-CR"/>
        </w:rPr>
      </w:pPr>
      <w:r w:rsidRPr="00154839">
        <w:rPr>
          <w:rFonts w:ascii="Arial" w:eastAsia="Calibri" w:hAnsi="Arial" w:cs="Arial"/>
          <w:i/>
          <w:sz w:val="22"/>
          <w:szCs w:val="22"/>
          <w:lang w:val="es-CR"/>
        </w:rPr>
        <w:t>Aprobar 40 cupos para estudiantes de nuevo ingreso 2018 para la carrera de Ingeniería Electrónica en la Sede Interuniversitaria de Alajuela.</w:t>
      </w:r>
    </w:p>
    <w:p w:rsidR="00154839" w:rsidRPr="00154839" w:rsidRDefault="00154839" w:rsidP="00154839">
      <w:pPr>
        <w:ind w:left="720"/>
        <w:jc w:val="both"/>
        <w:rPr>
          <w:rFonts w:ascii="Arial" w:eastAsia="Calibri" w:hAnsi="Arial" w:cs="Arial"/>
          <w:i/>
          <w:sz w:val="16"/>
          <w:szCs w:val="16"/>
          <w:lang w:val="es-CR"/>
        </w:rPr>
      </w:pPr>
    </w:p>
    <w:p w:rsidR="00154839" w:rsidRPr="00154839" w:rsidRDefault="00154839" w:rsidP="00154839">
      <w:pPr>
        <w:numPr>
          <w:ilvl w:val="0"/>
          <w:numId w:val="28"/>
        </w:numPr>
        <w:jc w:val="both"/>
        <w:rPr>
          <w:rFonts w:ascii="Arial" w:eastAsia="Calibri" w:hAnsi="Arial" w:cs="Arial"/>
          <w:i/>
          <w:sz w:val="22"/>
          <w:szCs w:val="22"/>
          <w:lang w:val="es-CR"/>
        </w:rPr>
      </w:pPr>
      <w:r w:rsidRPr="00154839">
        <w:rPr>
          <w:rFonts w:ascii="Arial" w:eastAsia="Calibri" w:hAnsi="Arial" w:cs="Arial"/>
          <w:i/>
          <w:sz w:val="22"/>
          <w:szCs w:val="22"/>
          <w:lang w:val="es-CR"/>
        </w:rPr>
        <w:t>Aprobar el mecanismo de convocatoria expuesto en el resultando 23.</w:t>
      </w:r>
    </w:p>
    <w:p w:rsidR="00154839" w:rsidRPr="00154839" w:rsidRDefault="00154839" w:rsidP="00154839">
      <w:pPr>
        <w:ind w:left="720"/>
        <w:jc w:val="both"/>
        <w:rPr>
          <w:rFonts w:ascii="Arial" w:eastAsia="Calibri" w:hAnsi="Arial" w:cs="Arial"/>
          <w:i/>
          <w:sz w:val="10"/>
          <w:szCs w:val="10"/>
          <w:lang w:val="es-CR"/>
        </w:rPr>
      </w:pPr>
    </w:p>
    <w:p w:rsidR="00154839" w:rsidRPr="00154839" w:rsidRDefault="00154839" w:rsidP="00154839">
      <w:pPr>
        <w:numPr>
          <w:ilvl w:val="0"/>
          <w:numId w:val="28"/>
        </w:numPr>
        <w:jc w:val="both"/>
        <w:rPr>
          <w:rFonts w:ascii="Arial" w:eastAsia="Calibri" w:hAnsi="Arial" w:cs="Arial"/>
          <w:i/>
          <w:sz w:val="22"/>
          <w:szCs w:val="22"/>
          <w:lang w:val="es-CR"/>
        </w:rPr>
      </w:pPr>
      <w:r w:rsidRPr="00154839">
        <w:rPr>
          <w:rFonts w:ascii="Arial" w:eastAsia="Calibri" w:hAnsi="Arial" w:cs="Arial"/>
          <w:i/>
          <w:sz w:val="22"/>
          <w:szCs w:val="22"/>
          <w:lang w:val="es-CR"/>
        </w:rPr>
        <w:t>Acuerdo firme</w:t>
      </w:r>
    </w:p>
    <w:p w:rsidR="00154839" w:rsidRPr="00154839" w:rsidRDefault="00154839" w:rsidP="00154839">
      <w:pPr>
        <w:ind w:left="720"/>
        <w:jc w:val="both"/>
        <w:rPr>
          <w:rFonts w:ascii="Arial" w:eastAsia="Calibri" w:hAnsi="Arial" w:cs="Arial"/>
          <w:i/>
          <w:sz w:val="16"/>
          <w:szCs w:val="16"/>
          <w:lang w:val="es-CR"/>
        </w:rPr>
      </w:pPr>
    </w:p>
    <w:p w:rsidR="00154839" w:rsidRPr="00154839" w:rsidRDefault="00154839" w:rsidP="00154839">
      <w:pPr>
        <w:ind w:left="567" w:right="191"/>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Se anexa el Oficio OPI-537-2017 y la Propuesta para impartir el Programa de Licenciatura en Ingeniería Electromecánica en el Centro Académico del Tecnológico de Costa Rica en Alajuela.”</w:t>
      </w:r>
    </w:p>
    <w:p w:rsidR="00154839" w:rsidRPr="00154839" w:rsidRDefault="00154839" w:rsidP="00154839">
      <w:pPr>
        <w:ind w:left="360" w:right="284"/>
        <w:jc w:val="both"/>
        <w:rPr>
          <w:sz w:val="22"/>
          <w:szCs w:val="22"/>
          <w:lang w:val="es-CR"/>
        </w:rPr>
      </w:pP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lang w:val="es-CR"/>
        </w:rPr>
        <w:lastRenderedPageBreak/>
        <w:t>La Comisión de Asuntos Académicos y Estudiantiles, en las reuniones 567-2017 y 568-2017, conoció y analizó la solicitud de “Apertura del programa de Licenciatura en Ingeniería Electrónica en la Sede Interuniversitaria de Alajuela”, la cual ya cuenta con el aval de Consejo Nacional de Rectores, así como avales internos de entes académicos como el Consejo de Ingeniería en Electrónica y Consejo de Docencia. Sin embargo, en la documentación remitida no se indica la categorización de la unidad que se crea con la aprobación de la apertura de dicha Licenciatura en el Centro Académico de Alajuela, por lo que se dispone solicitar a la Oficina de Planificación Institucional el dictamen correspondiente.</w:t>
      </w:r>
    </w:p>
    <w:p w:rsidR="00154839" w:rsidRPr="00154839" w:rsidRDefault="00154839" w:rsidP="00154839">
      <w:pPr>
        <w:tabs>
          <w:tab w:val="left" w:pos="3321"/>
        </w:tabs>
        <w:jc w:val="both"/>
        <w:rPr>
          <w:rFonts w:ascii="Arial" w:eastAsia="Cambria" w:hAnsi="Arial" w:cs="Arial"/>
          <w:lang w:val="es-ES_tradnl" w:eastAsia="en-US"/>
        </w:rPr>
      </w:pP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lang w:val="es-CR"/>
        </w:rPr>
        <w:t xml:space="preserve"> Mediante oficio SCI-798-2017, con fecha de recibido 10 de noviembre de 2017, suscrito por la Ing. María Estrada Sánchez, </w:t>
      </w:r>
      <w:proofErr w:type="spellStart"/>
      <w:r w:rsidRPr="00154839">
        <w:rPr>
          <w:rFonts w:ascii="Arial" w:eastAsia="Calibri" w:hAnsi="Arial" w:cs="Arial"/>
          <w:lang w:val="es-CR"/>
        </w:rPr>
        <w:t>Msc</w:t>
      </w:r>
      <w:proofErr w:type="spellEnd"/>
      <w:r w:rsidRPr="00154839">
        <w:rPr>
          <w:rFonts w:ascii="Arial" w:eastAsia="Calibri" w:hAnsi="Arial" w:cs="Arial"/>
          <w:lang w:val="es-CR"/>
        </w:rPr>
        <w:t>., Coordinadora de la Comisión de Asuntos Académicos y Estudiantiles, dirigido a la MAU. Tatiana Fernández Martín, Directora de la Oficina de Planificación Institucional, se le solicita la categorización de la Unidad que se crea con la aprobación de la apertura del Programa de Licenciatura en Ingeniería Electrónica en la Sede Interuniversitaria de Alajuela.</w:t>
      </w:r>
    </w:p>
    <w:p w:rsidR="00154839" w:rsidRPr="00154839" w:rsidRDefault="00154839" w:rsidP="00154839">
      <w:pPr>
        <w:ind w:left="708"/>
        <w:rPr>
          <w:rFonts w:ascii="Arial" w:eastAsia="Calibri" w:hAnsi="Arial" w:cs="Arial"/>
          <w:highlight w:val="yellow"/>
          <w:lang w:val="es-CR"/>
        </w:rPr>
      </w:pP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bCs/>
          <w:iCs/>
          <w:lang w:val="es-CR"/>
        </w:rPr>
        <w:t xml:space="preserve">La Secretaría del Consejo Institucional recibe el oficio OPI-583-2017, </w:t>
      </w:r>
      <w:r w:rsidRPr="00154839">
        <w:rPr>
          <w:rFonts w:ascii="Arial" w:eastAsia="Calibri" w:hAnsi="Arial" w:cs="Arial"/>
          <w:lang w:val="es-CR"/>
        </w:rPr>
        <w:t>con fecha de recibido 13 de noviembre de 2017, suscrito por la MAU. Tatiana Fernández Martín, Directora de la Oficina de Planificación Institucional, dirigido a la Máster María Estrada, Coordinadora de la Comisión de Asuntos Académicos, en el cual adjunta dictamen sobre la categorización de la Unidad de Licenciatura en Ingeniería Electrónica en la Sede Interuniversitaria de Alajuela, según se detalla a continuación:</w:t>
      </w:r>
    </w:p>
    <w:p w:rsidR="00154839" w:rsidRPr="00154839" w:rsidRDefault="00154839" w:rsidP="00154839">
      <w:pPr>
        <w:spacing w:before="240"/>
        <w:ind w:left="567" w:right="616"/>
        <w:jc w:val="both"/>
        <w:rPr>
          <w:rFonts w:ascii="Arial" w:eastAsia="Cambria" w:hAnsi="Arial" w:cs="Arial"/>
          <w:i/>
          <w:sz w:val="22"/>
          <w:lang w:val="es-MX" w:eastAsia="en-US"/>
        </w:rPr>
      </w:pPr>
      <w:r w:rsidRPr="00154839">
        <w:rPr>
          <w:rFonts w:ascii="Arial" w:eastAsia="Cambria" w:hAnsi="Arial" w:cs="Arial"/>
          <w:i/>
          <w:sz w:val="22"/>
          <w:lang w:val="es-CR" w:eastAsia="en-US"/>
        </w:rPr>
        <w:t xml:space="preserve">“… Esta unidad </w:t>
      </w:r>
      <w:r w:rsidRPr="00154839">
        <w:rPr>
          <w:rFonts w:ascii="Arial" w:eastAsia="Cambria" w:hAnsi="Arial" w:cs="Arial"/>
          <w:i/>
          <w:sz w:val="22"/>
          <w:lang w:val="es-MX" w:eastAsia="en-US"/>
        </w:rPr>
        <w:t>estará adscrita a la Escuela de Ingeniería en Electrónica</w:t>
      </w:r>
      <w:r w:rsidRPr="00154839">
        <w:rPr>
          <w:rFonts w:ascii="Arial" w:eastAsia="Cambria" w:hAnsi="Arial" w:cs="Arial"/>
          <w:i/>
          <w:sz w:val="22"/>
          <w:lang w:val="es-CR" w:eastAsia="en-US"/>
        </w:rPr>
        <w:t xml:space="preserve"> en la Sede Central</w:t>
      </w:r>
      <w:r w:rsidRPr="00154839">
        <w:rPr>
          <w:rFonts w:ascii="Arial" w:eastAsia="Cambria" w:hAnsi="Arial" w:cs="Arial"/>
          <w:i/>
          <w:sz w:val="22"/>
          <w:lang w:val="es-MX" w:eastAsia="en-US"/>
        </w:rPr>
        <w:t xml:space="preserve">, y responde a una Unidad Desconcentrada que, haciendo homologación, según instancias similares correspondería a una </w:t>
      </w:r>
      <w:r w:rsidRPr="00154839">
        <w:rPr>
          <w:rFonts w:ascii="Arial" w:eastAsia="Cambria" w:hAnsi="Arial" w:cs="Arial"/>
          <w:b/>
          <w:i/>
          <w:sz w:val="22"/>
          <w:lang w:val="es-MX" w:eastAsia="en-US"/>
        </w:rPr>
        <w:t>categoría 3,</w:t>
      </w:r>
      <w:r w:rsidRPr="00154839">
        <w:rPr>
          <w:rFonts w:ascii="Arial" w:eastAsia="Cambria" w:hAnsi="Arial" w:cs="Arial"/>
          <w:i/>
          <w:sz w:val="22"/>
          <w:lang w:val="es-MX" w:eastAsia="en-US"/>
        </w:rPr>
        <w:t xml:space="preserve"> correspondiendo un </w:t>
      </w:r>
      <w:r w:rsidRPr="00154839">
        <w:rPr>
          <w:rFonts w:ascii="Arial" w:eastAsia="Cambria" w:hAnsi="Arial" w:cs="Arial"/>
          <w:b/>
          <w:i/>
          <w:sz w:val="22"/>
          <w:lang w:val="es-MX" w:eastAsia="en-US"/>
        </w:rPr>
        <w:t xml:space="preserve">25%, </w:t>
      </w:r>
      <w:r w:rsidRPr="00154839">
        <w:rPr>
          <w:rFonts w:ascii="Arial" w:eastAsia="Cambria" w:hAnsi="Arial" w:cs="Arial"/>
          <w:i/>
          <w:sz w:val="22"/>
          <w:lang w:val="es-MX" w:eastAsia="en-US"/>
        </w:rPr>
        <w:t xml:space="preserve">a la persona que coordine la misma y su nombramiento será de acuerdo con los mecanismos institucionales establecidos para tal efecto, una vez creada la unidad por el Consejo Institucional.  </w:t>
      </w:r>
    </w:p>
    <w:p w:rsidR="00154839" w:rsidRPr="00154839" w:rsidRDefault="00154839" w:rsidP="00154839">
      <w:pPr>
        <w:spacing w:before="240"/>
        <w:ind w:left="567" w:right="616"/>
        <w:jc w:val="both"/>
        <w:rPr>
          <w:rFonts w:ascii="Arial" w:eastAsia="Cambria" w:hAnsi="Arial" w:cs="Arial"/>
          <w:i/>
          <w:sz w:val="22"/>
          <w:lang w:val="es-MX" w:eastAsia="en-US"/>
        </w:rPr>
      </w:pPr>
      <w:r w:rsidRPr="00154839">
        <w:rPr>
          <w:rFonts w:ascii="Arial" w:eastAsia="Cambria" w:hAnsi="Arial" w:cs="Arial"/>
          <w:i/>
          <w:sz w:val="22"/>
          <w:lang w:val="es-MX" w:eastAsia="en-US"/>
        </w:rPr>
        <w:t xml:space="preserve">La función específica que corresponde a la Unidad es: </w:t>
      </w:r>
    </w:p>
    <w:p w:rsidR="00154839" w:rsidRPr="00154839" w:rsidRDefault="00154839" w:rsidP="00154839">
      <w:pPr>
        <w:numPr>
          <w:ilvl w:val="0"/>
          <w:numId w:val="32"/>
        </w:numPr>
        <w:spacing w:before="240"/>
        <w:ind w:left="1276" w:right="616" w:hanging="425"/>
        <w:jc w:val="both"/>
        <w:rPr>
          <w:rFonts w:ascii="Arial" w:eastAsia="Tahoma" w:hAnsi="Arial" w:cs="Arial"/>
          <w:i/>
          <w:sz w:val="22"/>
          <w:lang w:val="es-CR"/>
        </w:rPr>
      </w:pPr>
      <w:r w:rsidRPr="00154839">
        <w:rPr>
          <w:rFonts w:ascii="Arial" w:eastAsia="Tahoma" w:hAnsi="Arial" w:cs="Arial"/>
          <w:i/>
          <w:sz w:val="22"/>
          <w:lang w:val="es-CR"/>
        </w:rPr>
        <w:t xml:space="preserve">Gestionar el Programa de Licenciatura en Ingeniería Electrónica, en el Centro Académico de Alajuela. </w:t>
      </w:r>
    </w:p>
    <w:p w:rsidR="00154839" w:rsidRPr="00154839" w:rsidRDefault="00154839" w:rsidP="00154839">
      <w:pPr>
        <w:spacing w:before="240"/>
        <w:ind w:left="567" w:right="616"/>
        <w:jc w:val="both"/>
        <w:rPr>
          <w:rFonts w:ascii="Arial" w:eastAsia="Cambria" w:hAnsi="Arial" w:cs="Arial"/>
          <w:i/>
          <w:sz w:val="22"/>
          <w:lang w:val="es-MX" w:eastAsia="en-US"/>
        </w:rPr>
      </w:pPr>
      <w:r w:rsidRPr="00154839">
        <w:rPr>
          <w:rFonts w:ascii="Arial" w:eastAsia="Cambria" w:hAnsi="Arial" w:cs="Arial"/>
          <w:i/>
          <w:sz w:val="22"/>
          <w:lang w:val="es-MX" w:eastAsia="en-US"/>
        </w:rPr>
        <w:t xml:space="preserve">Las funciones del coordinador a cargo de la nueva unidad son las establecidas en el Estatuto Orgánico (Artículo 83-bis 2) y demás normativa institucional.  </w:t>
      </w:r>
    </w:p>
    <w:p w:rsidR="00154839" w:rsidRPr="00154839" w:rsidRDefault="00154839" w:rsidP="00154839">
      <w:pPr>
        <w:tabs>
          <w:tab w:val="left" w:pos="3321"/>
        </w:tabs>
        <w:ind w:left="567" w:right="616"/>
        <w:jc w:val="both"/>
        <w:rPr>
          <w:rFonts w:ascii="Arial" w:eastAsia="Cambria" w:hAnsi="Arial" w:cs="Arial"/>
          <w:i/>
          <w:lang w:val="es-ES_tradnl" w:eastAsia="en-US"/>
        </w:rPr>
      </w:pPr>
      <w:r w:rsidRPr="00154839">
        <w:rPr>
          <w:rFonts w:ascii="Arial" w:eastAsia="Cambria" w:hAnsi="Arial" w:cs="Arial"/>
          <w:i/>
          <w:sz w:val="22"/>
          <w:lang w:val="es-MX" w:eastAsia="en-US"/>
        </w:rPr>
        <w:t>Recordar que, para la creación, modificación o eliminación de unidades, deben seguir los procedimientos establecidos institucionalmente en el Reglamento de creación, modificación y eliminación de unidades en departamentos del ITCR</w:t>
      </w:r>
    </w:p>
    <w:p w:rsidR="00154839" w:rsidRPr="00154839" w:rsidRDefault="00154839" w:rsidP="00154839">
      <w:pPr>
        <w:tabs>
          <w:tab w:val="left" w:pos="3321"/>
        </w:tabs>
        <w:ind w:left="360"/>
        <w:jc w:val="both"/>
        <w:rPr>
          <w:rFonts w:ascii="Arial" w:eastAsia="Calibri" w:hAnsi="Arial" w:cs="Arial"/>
          <w:highlight w:val="yellow"/>
          <w:lang w:val="es-CR"/>
        </w:rPr>
      </w:pP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bCs/>
          <w:iCs/>
          <w:lang w:val="es-CR"/>
        </w:rPr>
        <w:t xml:space="preserve">La Secretaría del Consejo Institucional recibe el oficio ViDa-646-2017, </w:t>
      </w:r>
      <w:r w:rsidRPr="00154839">
        <w:rPr>
          <w:rFonts w:ascii="Arial" w:eastAsia="Calibri" w:hAnsi="Arial" w:cs="Arial"/>
          <w:lang w:val="es-CR"/>
        </w:rPr>
        <w:t xml:space="preserve">con fecha de recibido 13 de noviembre de 2017, suscrito por el Ing. Luis Paulino Méndez Badilla, dirigido a la Máster María Estrada, Coordinadora de la Comisión de Asuntos Académicos y Estudiantiles, con copia a la </w:t>
      </w:r>
      <w:proofErr w:type="spellStart"/>
      <w:r w:rsidRPr="00154839">
        <w:rPr>
          <w:rFonts w:ascii="Arial" w:eastAsia="Calibri" w:hAnsi="Arial" w:cs="Arial"/>
          <w:lang w:val="es-CR"/>
        </w:rPr>
        <w:t>MSc</w:t>
      </w:r>
      <w:proofErr w:type="spellEnd"/>
      <w:r w:rsidRPr="00154839">
        <w:rPr>
          <w:rFonts w:ascii="Arial" w:eastAsia="Calibri" w:hAnsi="Arial" w:cs="Arial"/>
          <w:lang w:val="es-CR"/>
        </w:rPr>
        <w:t xml:space="preserve">. Ana Rosa Ruiz Fernández, Coordinadora de la Comisión de Planificación y Administración y a la Licda.  </w:t>
      </w:r>
      <w:proofErr w:type="spellStart"/>
      <w:r w:rsidRPr="00154839">
        <w:rPr>
          <w:rFonts w:ascii="Arial" w:eastAsia="Calibri" w:hAnsi="Arial" w:cs="Arial"/>
          <w:lang w:val="es-CR"/>
        </w:rPr>
        <w:t>Bertalía</w:t>
      </w:r>
      <w:proofErr w:type="spellEnd"/>
      <w:r w:rsidRPr="00154839">
        <w:rPr>
          <w:rFonts w:ascii="Arial" w:eastAsia="Calibri" w:hAnsi="Arial" w:cs="Arial"/>
          <w:lang w:val="es-CR"/>
        </w:rPr>
        <w:t xml:space="preserve"> Sánchez Salas, Directora Ejecutiva de la Secretaría del Consejo Institucional, en el cual, en atención a la solicitud de información adicional para justificar la apertura de la carrera de Ing. Electrónica en la Sede Interuniversitaria </w:t>
      </w:r>
      <w:r w:rsidRPr="00154839">
        <w:rPr>
          <w:rFonts w:ascii="Arial" w:eastAsia="Calibri" w:hAnsi="Arial" w:cs="Arial"/>
          <w:lang w:val="es-CR"/>
        </w:rPr>
        <w:lastRenderedPageBreak/>
        <w:t>de Alajuela, solicitada mediante correo electrónico del viernes 10 de noviembre de 2017, en cuanto al tema de plazas necesarias y el respectivo presupuesto, informa lo siguiente:</w:t>
      </w:r>
    </w:p>
    <w:p w:rsidR="00154839" w:rsidRPr="00154839" w:rsidRDefault="00154839" w:rsidP="00154839">
      <w:pPr>
        <w:tabs>
          <w:tab w:val="left" w:pos="3321"/>
        </w:tabs>
        <w:jc w:val="both"/>
        <w:rPr>
          <w:rFonts w:ascii="Arial" w:eastAsia="Cambria" w:hAnsi="Arial" w:cs="Arial"/>
          <w:lang w:val="es-ES_tradnl" w:eastAsia="en-US"/>
        </w:rPr>
      </w:pPr>
    </w:p>
    <w:p w:rsidR="00154839" w:rsidRPr="00154839" w:rsidRDefault="00154839" w:rsidP="00154839">
      <w:pPr>
        <w:ind w:left="993" w:right="333" w:hanging="426"/>
        <w:jc w:val="both"/>
        <w:rPr>
          <w:rFonts w:ascii="Arial" w:eastAsia="Cambria" w:hAnsi="Arial" w:cs="Arial"/>
          <w:b/>
          <w:i/>
          <w:sz w:val="22"/>
          <w:szCs w:val="22"/>
          <w:lang w:val="es-ES_tradnl" w:eastAsia="en-US"/>
        </w:rPr>
      </w:pPr>
      <w:r w:rsidRPr="00154839">
        <w:rPr>
          <w:rFonts w:ascii="Arial" w:eastAsia="Cambria" w:hAnsi="Arial" w:cs="Arial"/>
          <w:b/>
          <w:i/>
          <w:sz w:val="22"/>
          <w:szCs w:val="22"/>
          <w:lang w:val="es-ES_tradnl" w:eastAsia="en-US"/>
        </w:rPr>
        <w:t xml:space="preserve">“1.  Aseguramiento del presupuesto para la atención de la carrera completa (cinco años) en la Sede. </w:t>
      </w:r>
    </w:p>
    <w:p w:rsidR="00154839" w:rsidRPr="00154839" w:rsidRDefault="00154839" w:rsidP="00154839">
      <w:pPr>
        <w:ind w:left="720"/>
        <w:jc w:val="both"/>
        <w:rPr>
          <w:rFonts w:ascii="Arial" w:eastAsia="Calibri" w:hAnsi="Arial" w:cs="Arial"/>
          <w:lang w:val="es-CR"/>
        </w:rPr>
      </w:pPr>
    </w:p>
    <w:p w:rsidR="00154839" w:rsidRPr="00154839" w:rsidRDefault="00154839" w:rsidP="00154839">
      <w:pPr>
        <w:numPr>
          <w:ilvl w:val="0"/>
          <w:numId w:val="33"/>
        </w:numPr>
        <w:ind w:left="1418" w:right="333" w:hanging="284"/>
        <w:jc w:val="both"/>
        <w:rPr>
          <w:rFonts w:ascii="Arial" w:eastAsia="Calibri" w:hAnsi="Arial" w:cs="Arial"/>
          <w:i/>
          <w:sz w:val="22"/>
          <w:szCs w:val="22"/>
          <w:lang w:val="es-CR"/>
        </w:rPr>
      </w:pPr>
      <w:r w:rsidRPr="00154839">
        <w:rPr>
          <w:rFonts w:ascii="Arial" w:eastAsia="Calibri" w:hAnsi="Arial" w:cs="Arial"/>
          <w:i/>
          <w:sz w:val="22"/>
          <w:szCs w:val="22"/>
          <w:lang w:val="es-CR"/>
        </w:rPr>
        <w:t>La Comisión de Vicerrectores de Docencia del CONARE, es la instancia que tiene a cago la Sede Interuniversitaria de Alajuela.</w:t>
      </w:r>
    </w:p>
    <w:p w:rsidR="00154839" w:rsidRPr="00154839" w:rsidRDefault="00154839" w:rsidP="00154839">
      <w:pPr>
        <w:numPr>
          <w:ilvl w:val="0"/>
          <w:numId w:val="33"/>
        </w:numPr>
        <w:ind w:left="1418" w:right="333" w:hanging="284"/>
        <w:jc w:val="both"/>
        <w:rPr>
          <w:rFonts w:ascii="Arial" w:eastAsia="Calibri" w:hAnsi="Arial" w:cs="Arial"/>
          <w:i/>
          <w:sz w:val="22"/>
          <w:szCs w:val="22"/>
          <w:lang w:val="es-CR"/>
        </w:rPr>
      </w:pPr>
      <w:r w:rsidRPr="00154839">
        <w:rPr>
          <w:rFonts w:ascii="Arial" w:eastAsia="Calibri" w:hAnsi="Arial" w:cs="Arial"/>
          <w:i/>
          <w:sz w:val="22"/>
          <w:szCs w:val="22"/>
          <w:lang w:val="es-CR"/>
        </w:rPr>
        <w:t>La Comisión de Vicerrectores de Docencia aprobó el presupuesto para la carrera de Ingeniería Electrónica para el año 2018 y siguientes, con fundamento en el acuerdo de los Rectores y un grupo de diputados, durante la aprobación del FEES 2017, que pretende lograr un equilibrio en la participación del Tecnológico con respecto a otras universidades en la Sede.</w:t>
      </w:r>
    </w:p>
    <w:p w:rsidR="00154839" w:rsidRPr="00154839" w:rsidRDefault="00154839" w:rsidP="00154839">
      <w:pPr>
        <w:numPr>
          <w:ilvl w:val="0"/>
          <w:numId w:val="33"/>
        </w:numPr>
        <w:ind w:left="1418" w:right="333" w:hanging="284"/>
        <w:jc w:val="both"/>
        <w:rPr>
          <w:rFonts w:ascii="Arial" w:eastAsia="Calibri" w:hAnsi="Arial" w:cs="Arial"/>
          <w:i/>
          <w:sz w:val="22"/>
          <w:szCs w:val="22"/>
          <w:lang w:val="es-CR"/>
        </w:rPr>
      </w:pPr>
      <w:r w:rsidRPr="00154839">
        <w:rPr>
          <w:rFonts w:ascii="Arial" w:eastAsia="Calibri" w:hAnsi="Arial" w:cs="Arial"/>
          <w:i/>
          <w:sz w:val="22"/>
          <w:szCs w:val="22"/>
          <w:lang w:val="es-CR"/>
        </w:rPr>
        <w:t>El presupuesto para equipamiento se aprueba como Sede Interuniversitaria, para dar soporte a los diferentes programas académicos ofertados.</w:t>
      </w:r>
    </w:p>
    <w:p w:rsidR="00154839" w:rsidRPr="00154839" w:rsidRDefault="00154839" w:rsidP="00154839">
      <w:pPr>
        <w:numPr>
          <w:ilvl w:val="0"/>
          <w:numId w:val="33"/>
        </w:numPr>
        <w:ind w:left="1418" w:right="333" w:hanging="284"/>
        <w:jc w:val="both"/>
        <w:rPr>
          <w:rFonts w:ascii="Arial" w:eastAsia="Calibri" w:hAnsi="Arial" w:cs="Arial"/>
          <w:i/>
          <w:sz w:val="22"/>
          <w:szCs w:val="22"/>
          <w:lang w:val="es-CR"/>
        </w:rPr>
      </w:pPr>
      <w:r w:rsidRPr="00154839">
        <w:rPr>
          <w:rFonts w:ascii="Arial" w:eastAsia="Calibri" w:hAnsi="Arial" w:cs="Arial"/>
          <w:i/>
          <w:sz w:val="22"/>
          <w:szCs w:val="22"/>
          <w:lang w:val="es-CR"/>
        </w:rPr>
        <w:t>La Sede Interuniversitaria de Alajuela es un proyecto prioritario del CONARE y garantiza su permanencia. La aprobación de una nueva carrera, salvo que se indique lo contrario, es permanente.</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numPr>
          <w:ilvl w:val="0"/>
          <w:numId w:val="36"/>
        </w:numPr>
        <w:ind w:left="1134" w:right="333"/>
        <w:jc w:val="both"/>
        <w:rPr>
          <w:rFonts w:ascii="Arial" w:eastAsia="Calibri" w:hAnsi="Arial" w:cs="Arial"/>
          <w:b/>
          <w:i/>
          <w:sz w:val="22"/>
          <w:szCs w:val="22"/>
          <w:lang w:val="es-CR"/>
        </w:rPr>
      </w:pPr>
      <w:r w:rsidRPr="00154839">
        <w:rPr>
          <w:rFonts w:ascii="Arial" w:eastAsia="Calibri" w:hAnsi="Arial" w:cs="Arial"/>
          <w:b/>
          <w:i/>
          <w:sz w:val="22"/>
          <w:szCs w:val="22"/>
          <w:lang w:val="es-CR"/>
        </w:rPr>
        <w:t xml:space="preserve"> Proyección de plazas 2018</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 xml:space="preserve">La proyección de plazas necesarias para el 2018, se fundamenta en la oferta de los cursos correspondientes a la malla curricular y un grupo de nuevo ingreso de 40 estudiantes. En este caso, se estima el peor caso, dado que la malla curricular incluye cursos en nivel cero, para aquellos estudiantes que no aprueben los exámenes de diagnóstico. </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En el caso particular de la carrera de Ingeniería Electrónica, para el primer semestre se debe programar al menos:</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matemática general</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Cálculo Diferencial e Integral</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Química Básica I Teoría</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 xml:space="preserve">Dos grupos de Química I Laboratorio </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Dos grupos de Dibujo Técnico.</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Introducción a la Ingeniería</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Dos grupos de Elementos de Computación</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Introducción a la Técnica, Ciencia y Tecnología</w:t>
      </w:r>
    </w:p>
    <w:p w:rsidR="00154839" w:rsidRPr="00154839" w:rsidRDefault="00154839" w:rsidP="00154839">
      <w:pPr>
        <w:numPr>
          <w:ilvl w:val="0"/>
          <w:numId w:val="34"/>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Actividad Deportiva.</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En total deben atenderse 12 grupos en el primer semestre, utilizando la regla de que cada tiempo completo en promedio puede atender 3 grupos, se requieren solo para docencia, en el peor de los casos, 4 TC de profesor. Se considera en estos tiempos, la participación en Consejo de Escuela y otras actividades académico administrativas.</w:t>
      </w:r>
    </w:p>
    <w:p w:rsidR="00154839" w:rsidRPr="00154839" w:rsidRDefault="00154839" w:rsidP="00154839">
      <w:pPr>
        <w:ind w:left="1134" w:right="333"/>
        <w:jc w:val="both"/>
        <w:rPr>
          <w:rFonts w:ascii="Arial" w:eastAsia="Cambria" w:hAnsi="Arial" w:cs="Arial"/>
          <w:i/>
          <w:sz w:val="22"/>
          <w:szCs w:val="22"/>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Para el segundo semestre y de acuerdo a la malla curricular, se debe atender al menos:</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Cálculo Diferencial e Integral (repetición)</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Cálculo y Álgebra Lineal</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lastRenderedPageBreak/>
        <w:t>Un grupo de Física General I Teoría</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Dos grupos de Física General I Laboratorio</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Introducción a la Electrónica</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Dos grupos de Comunicación Técnica</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Análisis y Diseño de Algoritmos</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 xml:space="preserve"> Dos grupos de Inglés I</w:t>
      </w:r>
    </w:p>
    <w:p w:rsidR="00154839" w:rsidRPr="00154839" w:rsidRDefault="00154839" w:rsidP="00154839">
      <w:pPr>
        <w:numPr>
          <w:ilvl w:val="0"/>
          <w:numId w:val="35"/>
        </w:numPr>
        <w:ind w:left="1418"/>
        <w:jc w:val="both"/>
        <w:rPr>
          <w:rFonts w:ascii="Arial" w:eastAsia="Calibri" w:hAnsi="Arial" w:cs="Arial"/>
          <w:i/>
          <w:sz w:val="22"/>
          <w:szCs w:val="22"/>
          <w:lang w:val="es-CR"/>
        </w:rPr>
      </w:pPr>
      <w:r w:rsidRPr="00154839">
        <w:rPr>
          <w:rFonts w:ascii="Arial" w:eastAsia="Calibri" w:hAnsi="Arial" w:cs="Arial"/>
          <w:i/>
          <w:sz w:val="22"/>
          <w:szCs w:val="22"/>
          <w:lang w:val="es-CR"/>
        </w:rPr>
        <w:t>Un grupo de Centros de Formación Humanística</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En total deben atenderse al menos 12 grupos y utilizando la regla para el primer semestre se requiere de al menos 4 TC de profesor.</w:t>
      </w:r>
    </w:p>
    <w:p w:rsidR="00154839" w:rsidRPr="00154839" w:rsidRDefault="00154839" w:rsidP="00154839">
      <w:pPr>
        <w:ind w:left="1134" w:right="333"/>
        <w:jc w:val="both"/>
        <w:rPr>
          <w:rFonts w:ascii="Arial" w:eastAsia="Cambria" w:hAnsi="Arial" w:cs="Arial"/>
          <w:i/>
          <w:sz w:val="22"/>
          <w:szCs w:val="22"/>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Para los años siguientes, se debe considerar al menos una tasa promedio de repetición de cupos del 30 %, lo que obliga a ofertar más grupos, para propiciar el avance de los estudiantes en su plan de estudios.</w:t>
      </w:r>
    </w:p>
    <w:p w:rsidR="00154839" w:rsidRPr="00154839" w:rsidRDefault="00154839" w:rsidP="00154839">
      <w:pPr>
        <w:ind w:left="1134" w:right="333"/>
        <w:jc w:val="both"/>
        <w:rPr>
          <w:rFonts w:ascii="Arial" w:eastAsia="Cambria" w:hAnsi="Arial" w:cs="Arial"/>
          <w:i/>
          <w:sz w:val="22"/>
          <w:szCs w:val="22"/>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Siguiendo la composición de la malla curricular, se puede proyectar la necesidad de plazas para los años siguientes:</w:t>
      </w:r>
    </w:p>
    <w:p w:rsidR="00154839" w:rsidRPr="00154839" w:rsidRDefault="00154839" w:rsidP="00154839">
      <w:pPr>
        <w:jc w:val="both"/>
        <w:rPr>
          <w:rFonts w:ascii="Arial" w:eastAsia="Cambria" w:hAnsi="Arial" w:cs="Arial"/>
          <w:lang w:val="es-CR" w:eastAsia="en-US"/>
        </w:rPr>
      </w:pPr>
    </w:p>
    <w:tbl>
      <w:tblPr>
        <w:tblStyle w:val="Tablaconcuadrcula6"/>
        <w:tblW w:w="0" w:type="auto"/>
        <w:tblLook w:val="04A0" w:firstRow="1" w:lastRow="0" w:firstColumn="1" w:lastColumn="0" w:noHBand="0" w:noVBand="1"/>
      </w:tblPr>
      <w:tblGrid>
        <w:gridCol w:w="1256"/>
        <w:gridCol w:w="1567"/>
        <w:gridCol w:w="1937"/>
        <w:gridCol w:w="2265"/>
        <w:gridCol w:w="2035"/>
      </w:tblGrid>
      <w:tr w:rsidR="00154839" w:rsidRPr="00154839" w:rsidTr="00154839">
        <w:tc>
          <w:tcPr>
            <w:tcW w:w="1264" w:type="dxa"/>
            <w:shd w:val="clear" w:color="auto" w:fill="D9D9D9"/>
          </w:tcPr>
          <w:p w:rsidR="00154839" w:rsidRPr="00154839" w:rsidRDefault="00154839" w:rsidP="00154839">
            <w:pPr>
              <w:rPr>
                <w:rFonts w:ascii="Arial" w:hAnsi="Arial" w:cs="Arial"/>
                <w:b/>
                <w:i/>
                <w:sz w:val="22"/>
                <w:szCs w:val="22"/>
                <w:lang w:val="es-CR" w:eastAsia="es-CR"/>
              </w:rPr>
            </w:pPr>
            <w:r w:rsidRPr="00154839">
              <w:rPr>
                <w:rFonts w:ascii="Arial" w:hAnsi="Arial" w:cs="Arial"/>
                <w:b/>
                <w:i/>
                <w:sz w:val="22"/>
                <w:szCs w:val="22"/>
                <w:lang w:val="es-CR" w:eastAsia="es-CR"/>
              </w:rPr>
              <w:t>Semestre</w:t>
            </w:r>
          </w:p>
        </w:tc>
        <w:tc>
          <w:tcPr>
            <w:tcW w:w="1653" w:type="dxa"/>
            <w:shd w:val="clear" w:color="auto" w:fill="D9D9D9"/>
          </w:tcPr>
          <w:p w:rsidR="00154839" w:rsidRPr="00154839" w:rsidRDefault="00154839" w:rsidP="00154839">
            <w:pPr>
              <w:rPr>
                <w:rFonts w:ascii="Arial" w:hAnsi="Arial" w:cs="Arial"/>
                <w:b/>
                <w:i/>
                <w:sz w:val="22"/>
                <w:szCs w:val="22"/>
                <w:lang w:val="es-CR" w:eastAsia="es-CR"/>
              </w:rPr>
            </w:pPr>
            <w:r w:rsidRPr="00154839">
              <w:rPr>
                <w:rFonts w:ascii="Arial" w:hAnsi="Arial" w:cs="Arial"/>
                <w:b/>
                <w:i/>
                <w:sz w:val="22"/>
                <w:szCs w:val="22"/>
                <w:lang w:val="es-CR" w:eastAsia="es-CR"/>
              </w:rPr>
              <w:t>Grupos nuevos</w:t>
            </w:r>
          </w:p>
        </w:tc>
        <w:tc>
          <w:tcPr>
            <w:tcW w:w="2039" w:type="dxa"/>
            <w:shd w:val="clear" w:color="auto" w:fill="D9D9D9"/>
          </w:tcPr>
          <w:p w:rsidR="00154839" w:rsidRPr="00154839" w:rsidRDefault="00154839" w:rsidP="00154839">
            <w:pPr>
              <w:rPr>
                <w:rFonts w:ascii="Arial" w:hAnsi="Arial" w:cs="Arial"/>
                <w:b/>
                <w:i/>
                <w:sz w:val="22"/>
                <w:szCs w:val="22"/>
                <w:lang w:val="es-CR" w:eastAsia="es-CR"/>
              </w:rPr>
            </w:pPr>
            <w:r w:rsidRPr="00154839">
              <w:rPr>
                <w:rFonts w:ascii="Arial" w:hAnsi="Arial" w:cs="Arial"/>
                <w:b/>
                <w:i/>
                <w:sz w:val="22"/>
                <w:szCs w:val="22"/>
                <w:lang w:val="es-CR" w:eastAsia="es-CR"/>
              </w:rPr>
              <w:t>Grupos repetición</w:t>
            </w:r>
          </w:p>
        </w:tc>
        <w:tc>
          <w:tcPr>
            <w:tcW w:w="2398" w:type="dxa"/>
            <w:shd w:val="clear" w:color="auto" w:fill="D9D9D9"/>
          </w:tcPr>
          <w:p w:rsidR="00154839" w:rsidRPr="00154839" w:rsidRDefault="00154839" w:rsidP="00154839">
            <w:pPr>
              <w:rPr>
                <w:rFonts w:ascii="Arial" w:hAnsi="Arial" w:cs="Arial"/>
                <w:b/>
                <w:i/>
                <w:sz w:val="22"/>
                <w:szCs w:val="22"/>
                <w:lang w:val="es-CR" w:eastAsia="es-CR"/>
              </w:rPr>
            </w:pPr>
            <w:r w:rsidRPr="00154839">
              <w:rPr>
                <w:rFonts w:ascii="Arial" w:hAnsi="Arial" w:cs="Arial"/>
                <w:b/>
                <w:i/>
                <w:sz w:val="22"/>
                <w:szCs w:val="22"/>
                <w:lang w:val="es-CR" w:eastAsia="es-CR"/>
              </w:rPr>
              <w:t>Estimación de Plazas por semestre</w:t>
            </w:r>
          </w:p>
        </w:tc>
        <w:tc>
          <w:tcPr>
            <w:tcW w:w="2133" w:type="dxa"/>
            <w:shd w:val="clear" w:color="auto" w:fill="D9D9D9"/>
          </w:tcPr>
          <w:p w:rsidR="00154839" w:rsidRPr="00154839" w:rsidRDefault="00154839" w:rsidP="00154839">
            <w:pPr>
              <w:rPr>
                <w:rFonts w:ascii="Arial" w:hAnsi="Arial" w:cs="Arial"/>
                <w:b/>
                <w:i/>
                <w:sz w:val="22"/>
                <w:szCs w:val="22"/>
                <w:lang w:val="es-CR" w:eastAsia="es-CR"/>
              </w:rPr>
            </w:pPr>
            <w:r w:rsidRPr="00154839">
              <w:rPr>
                <w:rFonts w:ascii="Arial" w:hAnsi="Arial" w:cs="Arial"/>
                <w:b/>
                <w:i/>
                <w:sz w:val="22"/>
                <w:szCs w:val="22"/>
                <w:lang w:val="es-CR" w:eastAsia="es-CR"/>
              </w:rPr>
              <w:t>Estimación de plazas por año</w:t>
            </w: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III</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8</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3.66</w:t>
            </w:r>
          </w:p>
        </w:tc>
        <w:tc>
          <w:tcPr>
            <w:tcW w:w="2133" w:type="dxa"/>
            <w:vMerge w:val="restart"/>
          </w:tcPr>
          <w:p w:rsidR="00154839" w:rsidRPr="00154839" w:rsidRDefault="00154839" w:rsidP="00154839">
            <w:pPr>
              <w:jc w:val="center"/>
              <w:rPr>
                <w:rFonts w:ascii="Arial" w:hAnsi="Arial" w:cs="Arial"/>
                <w:i/>
                <w:sz w:val="22"/>
                <w:szCs w:val="22"/>
                <w:lang w:val="es-CR" w:eastAsia="es-CR"/>
              </w:rPr>
            </w:pPr>
          </w:p>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3.66</w:t>
            </w: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IV</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7</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3.33</w:t>
            </w:r>
          </w:p>
        </w:tc>
        <w:tc>
          <w:tcPr>
            <w:tcW w:w="2133" w:type="dxa"/>
            <w:vMerge/>
          </w:tcPr>
          <w:p w:rsidR="00154839" w:rsidRPr="00154839" w:rsidRDefault="00154839" w:rsidP="00154839">
            <w:pPr>
              <w:jc w:val="center"/>
              <w:rPr>
                <w:rFonts w:ascii="Arial" w:hAnsi="Arial" w:cs="Arial"/>
                <w:i/>
                <w:sz w:val="22"/>
                <w:szCs w:val="22"/>
                <w:lang w:val="es-CR" w:eastAsia="es-CR"/>
              </w:rPr>
            </w:pP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V</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6</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3.00</w:t>
            </w:r>
          </w:p>
        </w:tc>
        <w:tc>
          <w:tcPr>
            <w:tcW w:w="2133" w:type="dxa"/>
            <w:vMerge w:val="restart"/>
          </w:tcPr>
          <w:p w:rsidR="00154839" w:rsidRPr="00154839" w:rsidRDefault="00154839" w:rsidP="00154839">
            <w:pPr>
              <w:jc w:val="center"/>
              <w:rPr>
                <w:rFonts w:ascii="Arial" w:hAnsi="Arial" w:cs="Arial"/>
                <w:i/>
                <w:sz w:val="22"/>
                <w:szCs w:val="22"/>
                <w:lang w:val="es-CR" w:eastAsia="es-CR"/>
              </w:rPr>
            </w:pPr>
          </w:p>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3.00</w:t>
            </w: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VI</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6</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3.00</w:t>
            </w:r>
          </w:p>
        </w:tc>
        <w:tc>
          <w:tcPr>
            <w:tcW w:w="2133" w:type="dxa"/>
            <w:vMerge/>
          </w:tcPr>
          <w:p w:rsidR="00154839" w:rsidRPr="00154839" w:rsidRDefault="00154839" w:rsidP="00154839">
            <w:pPr>
              <w:jc w:val="center"/>
              <w:rPr>
                <w:rFonts w:ascii="Arial" w:hAnsi="Arial" w:cs="Arial"/>
                <w:i/>
                <w:sz w:val="22"/>
                <w:szCs w:val="22"/>
                <w:lang w:val="es-CR" w:eastAsia="es-CR"/>
              </w:rPr>
            </w:pP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VII</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5</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2.66</w:t>
            </w:r>
          </w:p>
        </w:tc>
        <w:tc>
          <w:tcPr>
            <w:tcW w:w="2133" w:type="dxa"/>
            <w:vMerge w:val="restart"/>
          </w:tcPr>
          <w:p w:rsidR="00154839" w:rsidRPr="00154839" w:rsidRDefault="00154839" w:rsidP="00154839">
            <w:pPr>
              <w:jc w:val="center"/>
              <w:rPr>
                <w:rFonts w:ascii="Arial" w:hAnsi="Arial" w:cs="Arial"/>
                <w:i/>
                <w:sz w:val="22"/>
                <w:szCs w:val="22"/>
                <w:lang w:val="es-CR" w:eastAsia="es-CR"/>
              </w:rPr>
            </w:pPr>
          </w:p>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2.66</w:t>
            </w: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VIII</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5</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2.66</w:t>
            </w:r>
          </w:p>
        </w:tc>
        <w:tc>
          <w:tcPr>
            <w:tcW w:w="2133" w:type="dxa"/>
            <w:vMerge/>
          </w:tcPr>
          <w:p w:rsidR="00154839" w:rsidRPr="00154839" w:rsidRDefault="00154839" w:rsidP="00154839">
            <w:pPr>
              <w:jc w:val="center"/>
              <w:rPr>
                <w:rFonts w:ascii="Arial" w:hAnsi="Arial" w:cs="Arial"/>
                <w:i/>
                <w:sz w:val="22"/>
                <w:szCs w:val="22"/>
                <w:lang w:val="es-CR" w:eastAsia="es-CR"/>
              </w:rPr>
            </w:pP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IX</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6</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3.00</w:t>
            </w:r>
          </w:p>
        </w:tc>
        <w:tc>
          <w:tcPr>
            <w:tcW w:w="2133" w:type="dxa"/>
            <w:vMerge w:val="restart"/>
          </w:tcPr>
          <w:p w:rsidR="00154839" w:rsidRPr="00154839" w:rsidRDefault="00154839" w:rsidP="00154839">
            <w:pPr>
              <w:jc w:val="center"/>
              <w:rPr>
                <w:rFonts w:ascii="Arial" w:hAnsi="Arial" w:cs="Arial"/>
                <w:i/>
                <w:sz w:val="22"/>
                <w:szCs w:val="22"/>
                <w:lang w:val="es-CR" w:eastAsia="es-CR"/>
              </w:rPr>
            </w:pPr>
          </w:p>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3.00</w:t>
            </w:r>
          </w:p>
        </w:tc>
      </w:tr>
      <w:tr w:rsidR="00154839" w:rsidRPr="00154839" w:rsidTr="003538E7">
        <w:tc>
          <w:tcPr>
            <w:tcW w:w="1264"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X</w:t>
            </w:r>
          </w:p>
        </w:tc>
        <w:tc>
          <w:tcPr>
            <w:tcW w:w="165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4</w:t>
            </w:r>
          </w:p>
        </w:tc>
        <w:tc>
          <w:tcPr>
            <w:tcW w:w="2039"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3</w:t>
            </w:r>
          </w:p>
        </w:tc>
        <w:tc>
          <w:tcPr>
            <w:tcW w:w="2398"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2.33</w:t>
            </w:r>
          </w:p>
        </w:tc>
        <w:tc>
          <w:tcPr>
            <w:tcW w:w="2133" w:type="dxa"/>
            <w:vMerge/>
          </w:tcPr>
          <w:p w:rsidR="00154839" w:rsidRPr="00154839" w:rsidRDefault="00154839" w:rsidP="00154839">
            <w:pPr>
              <w:jc w:val="center"/>
              <w:rPr>
                <w:rFonts w:ascii="Arial" w:hAnsi="Arial" w:cs="Arial"/>
                <w:i/>
                <w:sz w:val="22"/>
                <w:szCs w:val="22"/>
                <w:lang w:val="es-CR" w:eastAsia="es-CR"/>
              </w:rPr>
            </w:pPr>
          </w:p>
        </w:tc>
      </w:tr>
      <w:tr w:rsidR="00154839" w:rsidRPr="00154839" w:rsidTr="003538E7">
        <w:tc>
          <w:tcPr>
            <w:tcW w:w="7354" w:type="dxa"/>
            <w:gridSpan w:val="4"/>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Total de plazas a crear para los años 2, 3, 4  y 5</w:t>
            </w:r>
          </w:p>
        </w:tc>
        <w:tc>
          <w:tcPr>
            <w:tcW w:w="2133" w:type="dxa"/>
          </w:tcPr>
          <w:p w:rsidR="00154839" w:rsidRPr="00154839" w:rsidRDefault="00154839" w:rsidP="00154839">
            <w:pPr>
              <w:jc w:val="center"/>
              <w:rPr>
                <w:rFonts w:ascii="Arial" w:hAnsi="Arial" w:cs="Arial"/>
                <w:i/>
                <w:sz w:val="22"/>
                <w:szCs w:val="22"/>
                <w:lang w:val="es-CR" w:eastAsia="es-CR"/>
              </w:rPr>
            </w:pPr>
            <w:r w:rsidRPr="00154839">
              <w:rPr>
                <w:rFonts w:ascii="Arial" w:hAnsi="Arial" w:cs="Arial"/>
                <w:i/>
                <w:sz w:val="22"/>
                <w:szCs w:val="22"/>
                <w:lang w:val="es-CR" w:eastAsia="es-CR"/>
              </w:rPr>
              <w:t>12.33 TC</w:t>
            </w:r>
          </w:p>
        </w:tc>
      </w:tr>
    </w:tbl>
    <w:p w:rsidR="00154839" w:rsidRPr="00154839" w:rsidRDefault="00154839" w:rsidP="00154839">
      <w:pPr>
        <w:jc w:val="both"/>
        <w:rPr>
          <w:rFonts w:ascii="Arial" w:eastAsia="Cambria" w:hAnsi="Arial" w:cs="Arial"/>
          <w:lang w:val="es-CR" w:eastAsia="en-US"/>
        </w:rPr>
      </w:pPr>
    </w:p>
    <w:p w:rsidR="00154839" w:rsidRPr="00154839" w:rsidRDefault="00154839" w:rsidP="00154839">
      <w:pPr>
        <w:jc w:val="both"/>
        <w:rPr>
          <w:rFonts w:ascii="Arial" w:eastAsia="Cambria" w:hAnsi="Arial" w:cs="Arial"/>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 xml:space="preserve">Es importante tener en cuenta, que las plazas para el personal de apoyo ya en su mayoría están creadas. Para el 2018, se completa la plaza de psicólogo a TC. </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numPr>
          <w:ilvl w:val="0"/>
          <w:numId w:val="36"/>
        </w:numPr>
        <w:ind w:left="1134" w:right="333"/>
        <w:jc w:val="both"/>
        <w:rPr>
          <w:rFonts w:ascii="Arial" w:eastAsia="Calibri" w:hAnsi="Arial" w:cs="Arial"/>
          <w:b/>
          <w:i/>
          <w:sz w:val="22"/>
          <w:szCs w:val="22"/>
          <w:lang w:val="es-CR"/>
        </w:rPr>
      </w:pPr>
      <w:r w:rsidRPr="00154839">
        <w:rPr>
          <w:rFonts w:ascii="Arial" w:eastAsia="Calibri" w:hAnsi="Arial" w:cs="Arial"/>
          <w:b/>
          <w:i/>
          <w:sz w:val="22"/>
          <w:szCs w:val="22"/>
          <w:lang w:val="es-CR"/>
        </w:rPr>
        <w:t>Presupuesto 2018</w:t>
      </w:r>
    </w:p>
    <w:p w:rsidR="00154839" w:rsidRPr="00154839" w:rsidRDefault="00154839" w:rsidP="00154839">
      <w:pPr>
        <w:jc w:val="both"/>
        <w:rPr>
          <w:rFonts w:ascii="Arial" w:eastAsia="Cambria" w:hAnsi="Arial" w:cs="Arial"/>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 xml:space="preserve">Para el 2018, con cargo al Fondo del Sistema se cuenta con 171 millones de colones, que cubren la partida de remuneraciones, operación, becas a estudiantes y equipamiento. </w:t>
      </w:r>
    </w:p>
    <w:p w:rsidR="00154839" w:rsidRPr="00154839" w:rsidRDefault="00154839" w:rsidP="00154839">
      <w:pPr>
        <w:ind w:left="1134" w:right="333"/>
        <w:jc w:val="both"/>
        <w:rPr>
          <w:rFonts w:ascii="Arial" w:eastAsia="Cambria" w:hAnsi="Arial" w:cs="Arial"/>
          <w:i/>
          <w:sz w:val="22"/>
          <w:szCs w:val="22"/>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 xml:space="preserve">En </w:t>
      </w:r>
      <w:proofErr w:type="gramStart"/>
      <w:r w:rsidRPr="00154839">
        <w:rPr>
          <w:rFonts w:ascii="Arial" w:eastAsia="Cambria" w:hAnsi="Arial" w:cs="Arial"/>
          <w:i/>
          <w:sz w:val="22"/>
          <w:szCs w:val="22"/>
          <w:lang w:val="es-CR" w:eastAsia="en-US"/>
        </w:rPr>
        <w:t>resumen</w:t>
      </w:r>
      <w:proofErr w:type="gramEnd"/>
      <w:r w:rsidRPr="00154839">
        <w:rPr>
          <w:rFonts w:ascii="Arial" w:eastAsia="Cambria" w:hAnsi="Arial" w:cs="Arial"/>
          <w:i/>
          <w:sz w:val="22"/>
          <w:szCs w:val="22"/>
          <w:lang w:val="es-CR" w:eastAsia="en-US"/>
        </w:rPr>
        <w:t xml:space="preserve"> el presupuesto se divide de la siguiente manera:</w:t>
      </w:r>
    </w:p>
    <w:p w:rsidR="00154839" w:rsidRPr="00154839" w:rsidRDefault="00154839" w:rsidP="00154839">
      <w:pPr>
        <w:ind w:left="1134" w:right="333"/>
        <w:jc w:val="both"/>
        <w:rPr>
          <w:rFonts w:ascii="Arial" w:eastAsia="Cambria" w:hAnsi="Arial" w:cs="Arial"/>
          <w:i/>
          <w:sz w:val="22"/>
          <w:szCs w:val="22"/>
          <w:lang w:val="es-CR" w:eastAsia="en-US"/>
        </w:rPr>
      </w:pP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Remuneraciones:   115 Millones</w:t>
      </w: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Operación: 5 Millones</w:t>
      </w: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Becas estudiantiles: 10 Millones</w:t>
      </w:r>
    </w:p>
    <w:p w:rsidR="00154839" w:rsidRPr="00154839" w:rsidRDefault="00154839" w:rsidP="00154839">
      <w:pPr>
        <w:ind w:left="1134" w:right="333"/>
        <w:jc w:val="both"/>
        <w:rPr>
          <w:rFonts w:ascii="Arial" w:eastAsia="Cambria" w:hAnsi="Arial" w:cs="Arial"/>
          <w:i/>
          <w:sz w:val="22"/>
          <w:szCs w:val="22"/>
          <w:lang w:val="es-CR" w:eastAsia="en-US"/>
        </w:rPr>
      </w:pPr>
      <w:r w:rsidRPr="00154839">
        <w:rPr>
          <w:rFonts w:ascii="Arial" w:eastAsia="Cambria" w:hAnsi="Arial" w:cs="Arial"/>
          <w:i/>
          <w:sz w:val="22"/>
          <w:szCs w:val="22"/>
          <w:lang w:val="es-CR" w:eastAsia="en-US"/>
        </w:rPr>
        <w:t>Equipamiento: 41 Millones”</w:t>
      </w:r>
    </w:p>
    <w:p w:rsidR="00154839" w:rsidRPr="00154839" w:rsidRDefault="00154839" w:rsidP="00154839">
      <w:pPr>
        <w:tabs>
          <w:tab w:val="left" w:pos="3321"/>
        </w:tabs>
        <w:jc w:val="both"/>
        <w:rPr>
          <w:rFonts w:ascii="Arial" w:eastAsia="Cambria" w:hAnsi="Arial" w:cs="Arial"/>
          <w:lang w:val="es-ES_tradnl" w:eastAsia="en-US"/>
        </w:rPr>
      </w:pP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lang w:val="es-ES_tradnl"/>
        </w:rPr>
        <w:t xml:space="preserve">La Secretaría del Consejo Institucional recibe el oficio </w:t>
      </w:r>
      <w:r w:rsidRPr="00154839">
        <w:rPr>
          <w:rFonts w:ascii="Arial" w:eastAsia="Calibri" w:hAnsi="Arial" w:cs="Arial"/>
          <w:lang w:val="es-CR"/>
        </w:rPr>
        <w:t xml:space="preserve">VAD-840-2017, con fecha de recibido 14 de noviembre de 2017, suscrito por el Dr. Humberto Villalta Solano, Vicerrector de Administración, dirigido a la </w:t>
      </w:r>
      <w:proofErr w:type="spellStart"/>
      <w:r w:rsidRPr="00154839">
        <w:rPr>
          <w:rFonts w:ascii="Arial" w:eastAsia="Calibri" w:hAnsi="Arial" w:cs="Arial"/>
          <w:lang w:val="es-CR"/>
        </w:rPr>
        <w:t>MSc</w:t>
      </w:r>
      <w:proofErr w:type="spellEnd"/>
      <w:r w:rsidRPr="00154839">
        <w:rPr>
          <w:rFonts w:ascii="Arial" w:eastAsia="Calibri" w:hAnsi="Arial" w:cs="Arial"/>
          <w:lang w:val="es-CR"/>
        </w:rPr>
        <w:t xml:space="preserve">. María Estrada Sánchez, Coordinadora, Comisión de Asuntos Académicos y Estudiantiles, con copia al </w:t>
      </w:r>
      <w:r w:rsidRPr="00154839">
        <w:rPr>
          <w:rFonts w:ascii="Arial" w:eastAsia="Calibri" w:hAnsi="Arial" w:cs="Arial"/>
          <w:lang w:val="es-CR"/>
        </w:rPr>
        <w:lastRenderedPageBreak/>
        <w:t>Consejo Institucional, en el cual en complemento al oficio ViDa-646-2017, suscrito por el Ing. Luis Paulino Méndez Badilla, Vicerrector de Docencia, certifica que el contenido presupuestario para la apertura de la Carrera de Ingeniería Electrónica en la Sede Interuniversitaria de Alajuela, se realizará por medio de la modificación presupuestaria en el mes de enero 2018 cuando el presupuesto ordinario sea cargado en el sistema, disminuyendo la unidad ejecutora 95, objeto de gasto 5-01-06-01 “Equipo Sanitario-de Laboratorio e Investigación” por un monto de ¢171,000.000,00, que contiene un monto de ¢200.000.000,00, según lo indica el oficio DFC-1759-2017.</w:t>
      </w:r>
    </w:p>
    <w:p w:rsidR="00154839" w:rsidRPr="00154839" w:rsidRDefault="00154839" w:rsidP="00154839">
      <w:pPr>
        <w:rPr>
          <w:rFonts w:ascii="Cambria" w:eastAsia="Cambria" w:hAnsi="Cambria"/>
        </w:rPr>
      </w:pPr>
    </w:p>
    <w:p w:rsidR="00154839" w:rsidRPr="00154839" w:rsidRDefault="00154839" w:rsidP="00154839">
      <w:pPr>
        <w:numPr>
          <w:ilvl w:val="0"/>
          <w:numId w:val="21"/>
        </w:numPr>
        <w:tabs>
          <w:tab w:val="left" w:pos="3321"/>
        </w:tabs>
        <w:jc w:val="both"/>
        <w:rPr>
          <w:rFonts w:ascii="Arial" w:eastAsia="Calibri" w:hAnsi="Arial" w:cs="Arial"/>
          <w:bCs/>
          <w:iCs/>
          <w:lang w:val="es-CR"/>
        </w:rPr>
      </w:pPr>
      <w:r w:rsidRPr="00154839">
        <w:rPr>
          <w:rFonts w:ascii="Arial" w:eastAsia="Calibri" w:hAnsi="Arial" w:cs="Arial"/>
          <w:bCs/>
          <w:iCs/>
          <w:lang w:val="es-CR"/>
        </w:rPr>
        <w:t xml:space="preserve">La Secretaría del Consejo Institucional recibe el oficio OPI-580-2017, </w:t>
      </w:r>
      <w:r w:rsidRPr="00154839">
        <w:rPr>
          <w:rFonts w:ascii="Arial" w:eastAsia="Calibri" w:hAnsi="Arial" w:cs="Arial"/>
          <w:lang w:val="es-CR"/>
        </w:rPr>
        <w:t>con fecha de recibido 13 de noviembre de 2017, suscrito por la MAU. Tatiana Fernández Martín, Directora de la Oficina de Planificación Institucional, dirigido a la Máster María Estrada, Coordinadora de la Comisión de Asuntos Académicos, con copia al Dr. Julio Calvo, Rector, en el cual adjunta dictamen</w:t>
      </w:r>
      <w:r w:rsidRPr="00154839">
        <w:rPr>
          <w:rFonts w:ascii="Arial" w:eastAsia="Calibri" w:hAnsi="Arial" w:cs="Arial"/>
          <w:bCs/>
          <w:iCs/>
          <w:lang w:val="es-CR"/>
        </w:rPr>
        <w:t xml:space="preserve"> sobre la Creación de Plazas Nuevas Temporales para el Programa 2. Docencia, exclusivas para la apertura de la Carrera de Ingeniería en Electrónica en la Sede Interuniversitaria de Alajuela, que incluye la cuantificación del pago de coordinación de la carrera. Como sigue:</w:t>
      </w:r>
    </w:p>
    <w:p w:rsidR="00154839" w:rsidRPr="00154839" w:rsidRDefault="00154839" w:rsidP="00154839">
      <w:pPr>
        <w:tabs>
          <w:tab w:val="left" w:pos="3321"/>
        </w:tabs>
        <w:jc w:val="both"/>
        <w:rPr>
          <w:rFonts w:ascii="Arial" w:eastAsia="Cambria" w:hAnsi="Arial" w:cs="Arial"/>
          <w:lang w:eastAsia="en-US"/>
        </w:rPr>
      </w:pPr>
    </w:p>
    <w:tbl>
      <w:tblPr>
        <w:tblW w:w="5251" w:type="pct"/>
        <w:tblInd w:w="-10" w:type="dxa"/>
        <w:tblCellMar>
          <w:left w:w="0" w:type="dxa"/>
          <w:right w:w="0" w:type="dxa"/>
        </w:tblCellMar>
        <w:tblLook w:val="04A0" w:firstRow="1" w:lastRow="0" w:firstColumn="1" w:lastColumn="0" w:noHBand="0" w:noVBand="1"/>
      </w:tblPr>
      <w:tblGrid>
        <w:gridCol w:w="265"/>
        <w:gridCol w:w="430"/>
        <w:gridCol w:w="1321"/>
        <w:gridCol w:w="1555"/>
        <w:gridCol w:w="869"/>
        <w:gridCol w:w="1762"/>
        <w:gridCol w:w="2591"/>
        <w:gridCol w:w="711"/>
      </w:tblGrid>
      <w:tr w:rsidR="00154839" w:rsidRPr="00154839" w:rsidTr="003538E7">
        <w:trPr>
          <w:trHeight w:val="676"/>
        </w:trPr>
        <w:tc>
          <w:tcPr>
            <w:tcW w:w="140" w:type="pct"/>
            <w:tcBorders>
              <w:top w:val="single" w:sz="8" w:space="0" w:color="auto"/>
              <w:left w:val="single" w:sz="8" w:space="0" w:color="auto"/>
              <w:bottom w:val="single" w:sz="8" w:space="0" w:color="auto"/>
              <w:right w:val="single" w:sz="8" w:space="0" w:color="auto"/>
            </w:tcBorders>
            <w:shd w:val="clear" w:color="auto" w:fill="2F75B5"/>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b/>
                <w:bCs/>
                <w:color w:val="FFFFFF"/>
                <w:sz w:val="20"/>
                <w:szCs w:val="20"/>
                <w:lang w:val="es-CR" w:eastAsia="es-CR"/>
              </w:rPr>
            </w:pPr>
            <w:r w:rsidRPr="00154839">
              <w:rPr>
                <w:rFonts w:ascii="Calibri" w:eastAsia="Calibri" w:hAnsi="Calibri"/>
                <w:b/>
                <w:bCs/>
                <w:color w:val="FFFFFF"/>
                <w:sz w:val="20"/>
                <w:szCs w:val="20"/>
                <w:lang w:val="es-CR" w:eastAsia="es-CR"/>
              </w:rPr>
              <w:t>#</w:t>
            </w:r>
          </w:p>
        </w:tc>
        <w:tc>
          <w:tcPr>
            <w:tcW w:w="226"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textDirection w:val="btLr"/>
            <w:vAlign w:val="center"/>
            <w:hideMark/>
          </w:tcPr>
          <w:p w:rsidR="00154839" w:rsidRPr="00154839" w:rsidRDefault="00154839" w:rsidP="00154839">
            <w:pPr>
              <w:jc w:val="center"/>
              <w:rPr>
                <w:rFonts w:ascii="Calibri" w:eastAsia="Calibri" w:hAnsi="Calibri"/>
                <w:b/>
                <w:bCs/>
                <w:color w:val="FFFFFF"/>
                <w:sz w:val="20"/>
                <w:szCs w:val="20"/>
                <w:lang w:val="es-CR" w:eastAsia="es-CR"/>
              </w:rPr>
            </w:pPr>
            <w:r w:rsidRPr="00154839">
              <w:rPr>
                <w:rFonts w:ascii="Calibri" w:eastAsia="Calibri" w:hAnsi="Calibri"/>
                <w:b/>
                <w:bCs/>
                <w:color w:val="FFFFFF"/>
                <w:sz w:val="20"/>
                <w:szCs w:val="20"/>
                <w:lang w:val="es-CR" w:eastAsia="es-CR"/>
              </w:rPr>
              <w:t>Programa</w:t>
            </w:r>
          </w:p>
        </w:tc>
        <w:tc>
          <w:tcPr>
            <w:tcW w:w="69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b/>
                <w:bCs/>
                <w:color w:val="FFFFFF"/>
                <w:sz w:val="18"/>
                <w:szCs w:val="18"/>
                <w:lang w:val="es-CR" w:eastAsia="es-CR"/>
              </w:rPr>
            </w:pPr>
            <w:r w:rsidRPr="00154839">
              <w:rPr>
                <w:rFonts w:ascii="Arial" w:eastAsia="Calibri" w:hAnsi="Arial" w:cs="Arial"/>
                <w:b/>
                <w:bCs/>
                <w:color w:val="FFFFFF"/>
                <w:sz w:val="18"/>
                <w:szCs w:val="18"/>
                <w:lang w:val="es-CR" w:eastAsia="es-CR"/>
              </w:rPr>
              <w:t xml:space="preserve">Sesión de </w:t>
            </w:r>
            <w:r w:rsidRPr="00154839">
              <w:rPr>
                <w:rFonts w:ascii="Arial" w:eastAsia="Calibri" w:hAnsi="Arial" w:cs="Arial"/>
                <w:b/>
                <w:bCs/>
                <w:color w:val="FFFFFF"/>
                <w:sz w:val="18"/>
                <w:szCs w:val="18"/>
                <w:lang w:val="es-CR" w:eastAsia="es-CR"/>
              </w:rPr>
              <w:br/>
              <w:t>Consejo Institucional Creación</w:t>
            </w:r>
          </w:p>
        </w:tc>
        <w:tc>
          <w:tcPr>
            <w:tcW w:w="818"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b/>
                <w:bCs/>
                <w:color w:val="FFFFFF"/>
                <w:sz w:val="18"/>
                <w:szCs w:val="18"/>
                <w:lang w:val="es-CR" w:eastAsia="es-CR"/>
              </w:rPr>
            </w:pPr>
            <w:r w:rsidRPr="00154839">
              <w:rPr>
                <w:rFonts w:ascii="Arial" w:eastAsia="Calibri" w:hAnsi="Arial" w:cs="Arial"/>
                <w:b/>
                <w:bCs/>
                <w:color w:val="FFFFFF"/>
                <w:sz w:val="18"/>
                <w:szCs w:val="18"/>
                <w:lang w:val="es-CR" w:eastAsia="es-CR"/>
              </w:rPr>
              <w:t>Costos</w:t>
            </w:r>
          </w:p>
        </w:tc>
        <w:tc>
          <w:tcPr>
            <w:tcW w:w="457"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b/>
                <w:bCs/>
                <w:color w:val="FFFFFF"/>
                <w:sz w:val="18"/>
                <w:szCs w:val="18"/>
                <w:lang w:val="es-CR" w:eastAsia="es-CR"/>
              </w:rPr>
            </w:pPr>
            <w:r w:rsidRPr="00154839">
              <w:rPr>
                <w:rFonts w:ascii="Arial" w:eastAsia="Calibri" w:hAnsi="Arial" w:cs="Arial"/>
                <w:b/>
                <w:bCs/>
                <w:color w:val="FFFFFF"/>
                <w:sz w:val="18"/>
                <w:szCs w:val="18"/>
                <w:lang w:val="es-CR" w:eastAsia="es-CR"/>
              </w:rPr>
              <w:t>Fondos</w:t>
            </w:r>
            <w:r w:rsidRPr="00154839">
              <w:rPr>
                <w:rFonts w:ascii="Arial" w:eastAsia="Calibri" w:hAnsi="Arial" w:cs="Arial"/>
                <w:b/>
                <w:bCs/>
                <w:color w:val="FFFFFF"/>
                <w:sz w:val="18"/>
                <w:szCs w:val="18"/>
                <w:lang w:val="es-CR" w:eastAsia="es-CR"/>
              </w:rPr>
              <w:br/>
              <w:t>Origen</w:t>
            </w:r>
          </w:p>
        </w:tc>
        <w:tc>
          <w:tcPr>
            <w:tcW w:w="927"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b/>
                <w:bCs/>
                <w:color w:val="FFFFFF"/>
                <w:sz w:val="20"/>
                <w:szCs w:val="20"/>
                <w:lang w:val="es-CR" w:eastAsia="es-CR"/>
              </w:rPr>
            </w:pPr>
            <w:r w:rsidRPr="00154839">
              <w:rPr>
                <w:rFonts w:ascii="Calibri" w:eastAsia="Calibri" w:hAnsi="Calibri"/>
                <w:b/>
                <w:bCs/>
                <w:color w:val="FFFFFF"/>
                <w:sz w:val="20"/>
                <w:szCs w:val="20"/>
                <w:lang w:val="es-CR" w:eastAsia="es-CR"/>
              </w:rPr>
              <w:t>Funciones</w:t>
            </w:r>
          </w:p>
        </w:tc>
        <w:tc>
          <w:tcPr>
            <w:tcW w:w="1363"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b/>
                <w:bCs/>
                <w:color w:val="FFFFFF"/>
                <w:sz w:val="18"/>
                <w:szCs w:val="18"/>
                <w:lang w:val="es-CR" w:eastAsia="es-CR"/>
              </w:rPr>
            </w:pPr>
            <w:r w:rsidRPr="00154839">
              <w:rPr>
                <w:rFonts w:ascii="Arial" w:eastAsia="Calibri" w:hAnsi="Arial" w:cs="Arial"/>
                <w:b/>
                <w:bCs/>
                <w:color w:val="FFFFFF"/>
                <w:sz w:val="18"/>
                <w:szCs w:val="18"/>
                <w:lang w:val="es-CR" w:eastAsia="es-CR"/>
              </w:rPr>
              <w:t>Justificación</w:t>
            </w:r>
          </w:p>
        </w:tc>
        <w:tc>
          <w:tcPr>
            <w:tcW w:w="375" w:type="pct"/>
            <w:tcBorders>
              <w:top w:val="single" w:sz="8" w:space="0" w:color="auto"/>
              <w:left w:val="nil"/>
              <w:bottom w:val="single" w:sz="8" w:space="0" w:color="auto"/>
              <w:right w:val="single" w:sz="8" w:space="0" w:color="auto"/>
            </w:tcBorders>
            <w:shd w:val="clear" w:color="auto" w:fill="2F75B5"/>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b/>
                <w:bCs/>
                <w:color w:val="FFFFFF"/>
                <w:sz w:val="18"/>
                <w:szCs w:val="18"/>
                <w:lang w:val="es-CR" w:eastAsia="es-CR"/>
              </w:rPr>
            </w:pPr>
            <w:r w:rsidRPr="00154839">
              <w:rPr>
                <w:rFonts w:ascii="Arial" w:eastAsia="Calibri" w:hAnsi="Arial" w:cs="Arial"/>
                <w:b/>
                <w:bCs/>
                <w:color w:val="FFFFFF"/>
                <w:sz w:val="18"/>
                <w:szCs w:val="18"/>
                <w:lang w:val="es-CR" w:eastAsia="es-CR"/>
              </w:rPr>
              <w:t>TCE</w:t>
            </w:r>
          </w:p>
        </w:tc>
      </w:tr>
      <w:tr w:rsidR="00154839" w:rsidRPr="00154839" w:rsidTr="003538E7">
        <w:trPr>
          <w:trHeight w:val="327"/>
        </w:trPr>
        <w:tc>
          <w:tcPr>
            <w:tcW w:w="140"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1</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FSLA024</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right"/>
              <w:rPr>
                <w:rFonts w:ascii="Calibri" w:eastAsia="Calibri" w:hAnsi="Calibri"/>
                <w:sz w:val="20"/>
                <w:szCs w:val="20"/>
                <w:lang w:val="es-CR" w:eastAsia="es-CR"/>
              </w:rPr>
            </w:pPr>
            <w:r w:rsidRPr="00154839">
              <w:rPr>
                <w:rFonts w:ascii="Calibri" w:eastAsia="Calibri" w:hAnsi="Calibri"/>
                <w:sz w:val="20"/>
                <w:szCs w:val="20"/>
                <w:lang w:val="es-CR" w:eastAsia="es-CR"/>
              </w:rPr>
              <w:t>8.518.307,47</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Labores asistenciales para la Carrera de Electrónica en el CAAL.</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Personal de soporte administrativo a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1,00</w:t>
            </w:r>
          </w:p>
        </w:tc>
      </w:tr>
      <w:tr w:rsidR="00154839" w:rsidRPr="00154839" w:rsidTr="003538E7">
        <w:trPr>
          <w:trHeight w:val="327"/>
        </w:trPr>
        <w:tc>
          <w:tcPr>
            <w:tcW w:w="140" w:type="pct"/>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2</w:t>
            </w:r>
          </w:p>
        </w:tc>
        <w:tc>
          <w:tcPr>
            <w:tcW w:w="226" w:type="pct"/>
            <w:vMerge w:val="restart"/>
            <w:tcBorders>
              <w:top w:val="nil"/>
              <w:left w:val="nil"/>
              <w:bottom w:val="single" w:sz="8" w:space="0" w:color="000000"/>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2</w:t>
            </w:r>
          </w:p>
        </w:tc>
        <w:tc>
          <w:tcPr>
            <w:tcW w:w="695" w:type="pct"/>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FSLA025</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right"/>
              <w:rPr>
                <w:rFonts w:ascii="Calibri" w:eastAsia="Calibri" w:hAnsi="Calibri"/>
                <w:sz w:val="20"/>
                <w:szCs w:val="20"/>
                <w:lang w:val="es-CR" w:eastAsia="es-CR"/>
              </w:rPr>
            </w:pPr>
            <w:r w:rsidRPr="00154839">
              <w:rPr>
                <w:rFonts w:ascii="Calibri" w:eastAsia="Calibri" w:hAnsi="Calibri"/>
                <w:sz w:val="20"/>
                <w:szCs w:val="20"/>
                <w:lang w:val="es-CR" w:eastAsia="es-CR"/>
              </w:rPr>
              <w:t>11.446.954,06</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Para impartir los cursos de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0,50</w:t>
            </w:r>
          </w:p>
        </w:tc>
      </w:tr>
      <w:tr w:rsidR="00154839" w:rsidRPr="00154839" w:rsidTr="003538E7">
        <w:trPr>
          <w:trHeight w:val="327"/>
        </w:trPr>
        <w:tc>
          <w:tcPr>
            <w:tcW w:w="140" w:type="pct"/>
            <w:vMerge/>
            <w:tcBorders>
              <w:top w:val="nil"/>
              <w:left w:val="single" w:sz="8" w:space="0" w:color="auto"/>
              <w:bottom w:val="single" w:sz="8" w:space="0" w:color="000000"/>
              <w:right w:val="single" w:sz="8" w:space="0" w:color="auto"/>
            </w:tcBorders>
            <w:vAlign w:val="center"/>
            <w:hideMark/>
          </w:tcPr>
          <w:p w:rsidR="00154839" w:rsidRPr="00154839" w:rsidRDefault="00154839" w:rsidP="00154839">
            <w:pPr>
              <w:rPr>
                <w:rFonts w:ascii="Calibri" w:eastAsia="Calibri" w:hAnsi="Calibri"/>
                <w:sz w:val="20"/>
                <w:szCs w:val="20"/>
                <w:lang w:val="es-CR" w:eastAsia="es-CR"/>
              </w:rPr>
            </w:pPr>
          </w:p>
        </w:tc>
        <w:tc>
          <w:tcPr>
            <w:tcW w:w="226" w:type="pct"/>
            <w:vMerge/>
            <w:tcBorders>
              <w:top w:val="nil"/>
              <w:left w:val="nil"/>
              <w:bottom w:val="single" w:sz="8" w:space="0" w:color="000000"/>
              <w:right w:val="single" w:sz="8" w:space="0" w:color="auto"/>
            </w:tcBorders>
            <w:vAlign w:val="center"/>
            <w:hideMark/>
          </w:tcPr>
          <w:p w:rsidR="00154839" w:rsidRPr="00154839" w:rsidRDefault="00154839" w:rsidP="00154839">
            <w:pPr>
              <w:rPr>
                <w:rFonts w:ascii="Calibri" w:eastAsia="Calibri" w:hAnsi="Calibri"/>
                <w:sz w:val="20"/>
                <w:szCs w:val="20"/>
                <w:lang w:val="es-CR" w:eastAsia="es-CR"/>
              </w:rPr>
            </w:pPr>
          </w:p>
        </w:tc>
        <w:tc>
          <w:tcPr>
            <w:tcW w:w="695" w:type="pct"/>
            <w:vMerge/>
            <w:tcBorders>
              <w:top w:val="nil"/>
              <w:left w:val="nil"/>
              <w:bottom w:val="single" w:sz="8" w:space="0" w:color="000000"/>
              <w:right w:val="single" w:sz="8" w:space="0" w:color="auto"/>
            </w:tcBorders>
            <w:vAlign w:val="center"/>
            <w:hideMark/>
          </w:tcPr>
          <w:p w:rsidR="00154839" w:rsidRPr="00154839" w:rsidRDefault="00154839" w:rsidP="00154839">
            <w:pPr>
              <w:rPr>
                <w:rFonts w:ascii="Calibri" w:eastAsia="Calibri" w:hAnsi="Calibri"/>
                <w:color w:val="000000"/>
                <w:sz w:val="20"/>
                <w:szCs w:val="20"/>
                <w:lang w:val="es-CR" w:eastAsia="es-CR"/>
              </w:rPr>
            </w:pP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right"/>
              <w:rPr>
                <w:rFonts w:ascii="Calibri" w:eastAsia="Calibri" w:hAnsi="Calibri"/>
                <w:sz w:val="20"/>
                <w:szCs w:val="20"/>
                <w:lang w:val="es-CR" w:eastAsia="es-CR"/>
              </w:rPr>
            </w:pPr>
            <w:r w:rsidRPr="00154839">
              <w:rPr>
                <w:rFonts w:ascii="Calibri" w:eastAsia="Calibri" w:hAnsi="Calibri"/>
                <w:sz w:val="20"/>
                <w:szCs w:val="20"/>
                <w:lang w:val="es-CR" w:eastAsia="es-CR"/>
              </w:rPr>
              <w:t>11.446.954,06</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0,50</w:t>
            </w:r>
          </w:p>
        </w:tc>
      </w:tr>
      <w:tr w:rsidR="00154839" w:rsidRPr="00154839" w:rsidTr="003538E7">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3</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FSLA026</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right"/>
              <w:rPr>
                <w:rFonts w:ascii="Calibri" w:eastAsia="Calibri" w:hAnsi="Calibri"/>
                <w:sz w:val="20"/>
                <w:szCs w:val="20"/>
                <w:lang w:val="es-CR" w:eastAsia="es-CR"/>
              </w:rPr>
            </w:pPr>
            <w:r w:rsidRPr="00154839">
              <w:rPr>
                <w:rFonts w:ascii="Calibri" w:eastAsia="Calibri" w:hAnsi="Calibri"/>
                <w:sz w:val="20"/>
                <w:szCs w:val="20"/>
                <w:lang w:val="es-CR" w:eastAsia="es-CR"/>
              </w:rPr>
              <w:t>22.893.908,11</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1,00</w:t>
            </w:r>
          </w:p>
        </w:tc>
      </w:tr>
      <w:tr w:rsidR="00154839" w:rsidRPr="00154839" w:rsidTr="003538E7">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4</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FSLA027</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right"/>
              <w:rPr>
                <w:rFonts w:ascii="Calibri" w:eastAsia="Calibri" w:hAnsi="Calibri"/>
                <w:sz w:val="20"/>
                <w:szCs w:val="20"/>
                <w:lang w:val="es-CR" w:eastAsia="es-CR"/>
              </w:rPr>
            </w:pPr>
            <w:r w:rsidRPr="00154839">
              <w:rPr>
                <w:rFonts w:ascii="Calibri" w:eastAsia="Calibri" w:hAnsi="Calibri"/>
                <w:sz w:val="20"/>
                <w:szCs w:val="20"/>
                <w:lang w:val="es-CR" w:eastAsia="es-CR"/>
              </w:rPr>
              <w:t>22.893.908,11</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1,00</w:t>
            </w:r>
          </w:p>
        </w:tc>
      </w:tr>
      <w:tr w:rsidR="00154839" w:rsidRPr="00154839" w:rsidTr="003538E7">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5</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FSLA028</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right"/>
              <w:rPr>
                <w:rFonts w:ascii="Calibri" w:eastAsia="Calibri" w:hAnsi="Calibri"/>
                <w:sz w:val="20"/>
                <w:szCs w:val="20"/>
                <w:lang w:val="es-CR" w:eastAsia="es-CR"/>
              </w:rPr>
            </w:pPr>
            <w:r w:rsidRPr="00154839">
              <w:rPr>
                <w:rFonts w:ascii="Calibri" w:eastAsia="Calibri" w:hAnsi="Calibri"/>
                <w:sz w:val="20"/>
                <w:szCs w:val="20"/>
                <w:lang w:val="es-CR" w:eastAsia="es-CR"/>
              </w:rPr>
              <w:t>22.893.908,11</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 xml:space="preserve">Profesor </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Para impartir los cursos de servicio en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1,00</w:t>
            </w:r>
          </w:p>
        </w:tc>
      </w:tr>
      <w:tr w:rsidR="00154839" w:rsidRPr="00154839" w:rsidTr="003538E7">
        <w:trPr>
          <w:trHeight w:val="327"/>
        </w:trPr>
        <w:tc>
          <w:tcPr>
            <w:tcW w:w="140"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6</w:t>
            </w:r>
          </w:p>
        </w:tc>
        <w:tc>
          <w:tcPr>
            <w:tcW w:w="226"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2</w:t>
            </w:r>
          </w:p>
        </w:tc>
        <w:tc>
          <w:tcPr>
            <w:tcW w:w="69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FSLA029</w:t>
            </w:r>
          </w:p>
        </w:tc>
        <w:tc>
          <w:tcPr>
            <w:tcW w:w="818"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right"/>
              <w:rPr>
                <w:rFonts w:ascii="Calibri" w:eastAsia="Calibri" w:hAnsi="Calibri"/>
                <w:sz w:val="20"/>
                <w:szCs w:val="20"/>
                <w:lang w:val="es-CR" w:eastAsia="es-CR"/>
              </w:rPr>
            </w:pPr>
            <w:r w:rsidRPr="00154839">
              <w:rPr>
                <w:rFonts w:ascii="Calibri" w:eastAsia="Calibri" w:hAnsi="Calibri"/>
                <w:sz w:val="20"/>
                <w:szCs w:val="20"/>
                <w:lang w:val="es-CR" w:eastAsia="es-CR"/>
              </w:rPr>
              <w:t>15.580.576,36</w:t>
            </w:r>
          </w:p>
        </w:tc>
        <w:tc>
          <w:tcPr>
            <w:tcW w:w="457" w:type="pc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sz w:val="20"/>
                <w:szCs w:val="20"/>
                <w:lang w:val="es-CR" w:eastAsia="es-CR"/>
              </w:rPr>
            </w:pPr>
            <w:r w:rsidRPr="00154839">
              <w:rPr>
                <w:rFonts w:ascii="Calibri" w:eastAsia="Calibri" w:hAnsi="Calibri"/>
                <w:sz w:val="20"/>
                <w:szCs w:val="20"/>
                <w:lang w:val="es-CR" w:eastAsia="es-CR"/>
              </w:rPr>
              <w:t>Fondo del Sistema</w:t>
            </w:r>
          </w:p>
        </w:tc>
        <w:tc>
          <w:tcPr>
            <w:tcW w:w="9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Para coordinar lo respectivo en la Ingeniería de Electrónica en el CAAL.</w:t>
            </w:r>
          </w:p>
        </w:tc>
        <w:tc>
          <w:tcPr>
            <w:tcW w:w="136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154839" w:rsidRPr="00154839" w:rsidRDefault="00154839" w:rsidP="00154839">
            <w:pPr>
              <w:jc w:val="center"/>
              <w:rPr>
                <w:rFonts w:ascii="Arial" w:eastAsia="Calibri" w:hAnsi="Arial" w:cs="Arial"/>
                <w:sz w:val="20"/>
                <w:szCs w:val="20"/>
                <w:lang w:val="es-CR" w:eastAsia="es-CR"/>
              </w:rPr>
            </w:pPr>
            <w:r w:rsidRPr="00154839">
              <w:rPr>
                <w:rFonts w:ascii="Arial" w:eastAsia="Calibri" w:hAnsi="Arial" w:cs="Arial"/>
                <w:sz w:val="20"/>
                <w:szCs w:val="20"/>
                <w:lang w:val="es-CR" w:eastAsia="es-CR"/>
              </w:rPr>
              <w:t>Se requiere un coordinador para atender  lo referente a la Carrera de Ingeniería en Electrónica en el CAAL.</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0,50</w:t>
            </w:r>
          </w:p>
        </w:tc>
      </w:tr>
      <w:tr w:rsidR="00154839" w:rsidRPr="00154839" w:rsidTr="003538E7">
        <w:trPr>
          <w:trHeight w:val="163"/>
        </w:trPr>
        <w:tc>
          <w:tcPr>
            <w:tcW w:w="140" w:type="pct"/>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226" w:type="pct"/>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695"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818"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54839" w:rsidRPr="00154839" w:rsidRDefault="00154839" w:rsidP="00154839">
            <w:pPr>
              <w:jc w:val="right"/>
              <w:rPr>
                <w:rFonts w:ascii="Calibri" w:eastAsia="Calibri" w:hAnsi="Calibri"/>
                <w:b/>
                <w:bCs/>
                <w:color w:val="000000"/>
                <w:sz w:val="20"/>
                <w:szCs w:val="20"/>
                <w:lang w:val="es-CR" w:eastAsia="es-CR"/>
              </w:rPr>
            </w:pPr>
            <w:r w:rsidRPr="00154839">
              <w:rPr>
                <w:rFonts w:ascii="Calibri" w:eastAsia="Calibri" w:hAnsi="Calibri"/>
                <w:b/>
                <w:bCs/>
                <w:color w:val="000000"/>
                <w:sz w:val="20"/>
                <w:szCs w:val="20"/>
                <w:lang w:val="es-CR" w:eastAsia="es-CR"/>
              </w:rPr>
              <w:t>115.674.516,27</w:t>
            </w:r>
          </w:p>
        </w:tc>
        <w:tc>
          <w:tcPr>
            <w:tcW w:w="457"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927" w:type="pct"/>
            <w:tcBorders>
              <w:top w:val="nil"/>
              <w:left w:val="nil"/>
              <w:bottom w:val="single" w:sz="8" w:space="0" w:color="auto"/>
              <w:right w:val="nil"/>
            </w:tcBorders>
            <w:shd w:val="clear" w:color="auto" w:fill="FFFFFF"/>
            <w:noWrap/>
            <w:tcMar>
              <w:top w:w="0" w:type="dxa"/>
              <w:left w:w="70" w:type="dxa"/>
              <w:bottom w:w="0" w:type="dxa"/>
              <w:right w:w="70" w:type="dxa"/>
            </w:tcMar>
            <w:vAlign w:val="bottom"/>
            <w:hideMark/>
          </w:tcPr>
          <w:p w:rsidR="00154839" w:rsidRPr="00154839" w:rsidRDefault="00154839" w:rsidP="00154839">
            <w:pP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1363" w:type="pc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54839" w:rsidRPr="00154839" w:rsidRDefault="00154839" w:rsidP="00154839">
            <w:pPr>
              <w:jc w:val="center"/>
              <w:rPr>
                <w:rFonts w:ascii="Calibri" w:eastAsia="Calibri" w:hAnsi="Calibri"/>
                <w:b/>
                <w:bCs/>
                <w:color w:val="000000"/>
                <w:sz w:val="20"/>
                <w:szCs w:val="20"/>
                <w:lang w:val="es-CR" w:eastAsia="es-CR"/>
              </w:rPr>
            </w:pPr>
            <w:r w:rsidRPr="00154839">
              <w:rPr>
                <w:rFonts w:ascii="Calibri" w:eastAsia="Calibri" w:hAnsi="Calibri"/>
                <w:b/>
                <w:bCs/>
                <w:color w:val="000000"/>
                <w:sz w:val="20"/>
                <w:szCs w:val="20"/>
                <w:lang w:val="es-CR" w:eastAsia="es-CR"/>
              </w:rPr>
              <w:t>Total TCE</w:t>
            </w:r>
          </w:p>
        </w:tc>
        <w:tc>
          <w:tcPr>
            <w:tcW w:w="375" w:type="pc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54839" w:rsidRPr="00154839" w:rsidRDefault="00154839" w:rsidP="00154839">
            <w:pPr>
              <w:jc w:val="center"/>
              <w:rPr>
                <w:rFonts w:ascii="Calibri" w:eastAsia="Calibri" w:hAnsi="Calibri"/>
                <w:b/>
                <w:bCs/>
                <w:color w:val="000000"/>
                <w:sz w:val="20"/>
                <w:szCs w:val="20"/>
                <w:lang w:val="es-CR" w:eastAsia="es-CR"/>
              </w:rPr>
            </w:pPr>
            <w:r w:rsidRPr="00154839">
              <w:rPr>
                <w:rFonts w:ascii="Calibri" w:eastAsia="Calibri" w:hAnsi="Calibri"/>
                <w:b/>
                <w:bCs/>
                <w:color w:val="000000"/>
                <w:sz w:val="20"/>
                <w:szCs w:val="20"/>
                <w:lang w:val="es-CR" w:eastAsia="es-CR"/>
              </w:rPr>
              <w:t>5,50</w:t>
            </w:r>
          </w:p>
        </w:tc>
      </w:tr>
      <w:tr w:rsidR="00154839" w:rsidRPr="00154839" w:rsidTr="003538E7">
        <w:trPr>
          <w:trHeight w:val="163"/>
        </w:trPr>
        <w:tc>
          <w:tcPr>
            <w:tcW w:w="140" w:type="pct"/>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226" w:type="pct"/>
            <w:shd w:val="clear" w:color="auto" w:fill="FFFFFF"/>
            <w:noWrap/>
            <w:tcMar>
              <w:top w:w="0" w:type="dxa"/>
              <w:left w:w="70" w:type="dxa"/>
              <w:bottom w:w="0" w:type="dxa"/>
              <w:right w:w="70" w:type="dxa"/>
            </w:tcMar>
            <w:vAlign w:val="center"/>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695" w:type="pct"/>
            <w:shd w:val="clear" w:color="auto" w:fill="FFFFFF"/>
            <w:noWrap/>
            <w:tcMar>
              <w:top w:w="0" w:type="dxa"/>
              <w:left w:w="70" w:type="dxa"/>
              <w:bottom w:w="0" w:type="dxa"/>
              <w:right w:w="70" w:type="dxa"/>
            </w:tcMar>
            <w:vAlign w:val="bottom"/>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818" w:type="pct"/>
            <w:shd w:val="clear" w:color="auto" w:fill="FFFFFF"/>
            <w:noWrap/>
            <w:tcMar>
              <w:top w:w="0" w:type="dxa"/>
              <w:left w:w="70" w:type="dxa"/>
              <w:bottom w:w="0" w:type="dxa"/>
              <w:right w:w="70" w:type="dxa"/>
            </w:tcMar>
            <w:vAlign w:val="bottom"/>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457" w:type="pct"/>
            <w:shd w:val="clear" w:color="auto" w:fill="FFFFFF"/>
            <w:noWrap/>
            <w:tcMar>
              <w:top w:w="0" w:type="dxa"/>
              <w:left w:w="70" w:type="dxa"/>
              <w:bottom w:w="0" w:type="dxa"/>
              <w:right w:w="70" w:type="dxa"/>
            </w:tcMar>
            <w:vAlign w:val="bottom"/>
            <w:hideMark/>
          </w:tcPr>
          <w:p w:rsidR="00154839" w:rsidRPr="00154839" w:rsidRDefault="00154839" w:rsidP="00154839">
            <w:pPr>
              <w:jc w:val="cente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927" w:type="pct"/>
            <w:shd w:val="clear" w:color="auto" w:fill="FFFFFF"/>
            <w:noWrap/>
            <w:tcMar>
              <w:top w:w="0" w:type="dxa"/>
              <w:left w:w="70" w:type="dxa"/>
              <w:bottom w:w="0" w:type="dxa"/>
              <w:right w:w="70" w:type="dxa"/>
            </w:tcMar>
            <w:vAlign w:val="bottom"/>
            <w:hideMark/>
          </w:tcPr>
          <w:p w:rsidR="00154839" w:rsidRPr="00154839" w:rsidRDefault="00154839" w:rsidP="00154839">
            <w:pP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1363" w:type="pct"/>
            <w:shd w:val="clear" w:color="auto" w:fill="FFFFFF"/>
            <w:noWrap/>
            <w:tcMar>
              <w:top w:w="0" w:type="dxa"/>
              <w:left w:w="70" w:type="dxa"/>
              <w:bottom w:w="0" w:type="dxa"/>
              <w:right w:w="70" w:type="dxa"/>
            </w:tcMar>
            <w:vAlign w:val="bottom"/>
            <w:hideMark/>
          </w:tcPr>
          <w:p w:rsidR="00154839" w:rsidRPr="00154839" w:rsidRDefault="00154839" w:rsidP="00154839">
            <w:pP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c>
          <w:tcPr>
            <w:tcW w:w="375" w:type="pct"/>
            <w:shd w:val="clear" w:color="auto" w:fill="FFFFFF"/>
            <w:noWrap/>
            <w:tcMar>
              <w:top w:w="0" w:type="dxa"/>
              <w:left w:w="70" w:type="dxa"/>
              <w:bottom w:w="0" w:type="dxa"/>
              <w:right w:w="70" w:type="dxa"/>
            </w:tcMar>
            <w:vAlign w:val="bottom"/>
            <w:hideMark/>
          </w:tcPr>
          <w:p w:rsidR="00154839" w:rsidRPr="00154839" w:rsidRDefault="00154839" w:rsidP="00154839">
            <w:pPr>
              <w:rPr>
                <w:rFonts w:ascii="Calibri" w:eastAsia="Calibri" w:hAnsi="Calibri"/>
                <w:color w:val="000000"/>
                <w:sz w:val="20"/>
                <w:szCs w:val="20"/>
                <w:lang w:val="es-CR" w:eastAsia="es-CR"/>
              </w:rPr>
            </w:pPr>
            <w:r w:rsidRPr="00154839">
              <w:rPr>
                <w:rFonts w:ascii="Calibri" w:eastAsia="Calibri" w:hAnsi="Calibri"/>
                <w:color w:val="000000"/>
                <w:sz w:val="20"/>
                <w:szCs w:val="20"/>
                <w:lang w:val="es-CR" w:eastAsia="es-CR"/>
              </w:rPr>
              <w:t> </w:t>
            </w:r>
          </w:p>
        </w:tc>
      </w:tr>
    </w:tbl>
    <w:p w:rsidR="00154839" w:rsidRPr="00154839" w:rsidRDefault="00154839" w:rsidP="00154839">
      <w:pPr>
        <w:tabs>
          <w:tab w:val="left" w:pos="3321"/>
        </w:tabs>
        <w:jc w:val="both"/>
        <w:rPr>
          <w:rFonts w:ascii="Arial" w:eastAsia="Cambria" w:hAnsi="Arial" w:cs="Arial"/>
          <w:lang w:eastAsia="en-US"/>
        </w:rPr>
      </w:pP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lang w:val="es-CR"/>
        </w:rPr>
        <w:lastRenderedPageBreak/>
        <w:t>La apertura de la carrera de Licenciatura en Ingeniería en Electrónica en el Centro Académico de Alajuela a partir del primer semestre de 2018, requiere de la modificación del PAO 2018.</w:t>
      </w:r>
    </w:p>
    <w:p w:rsidR="00154839" w:rsidRPr="00154839" w:rsidRDefault="00154839" w:rsidP="00154839">
      <w:pPr>
        <w:tabs>
          <w:tab w:val="left" w:pos="3321"/>
        </w:tabs>
        <w:jc w:val="both"/>
        <w:rPr>
          <w:rFonts w:ascii="Arial" w:eastAsia="Cambria" w:hAnsi="Arial" w:cs="Arial"/>
          <w:lang w:val="es-ES_tradnl" w:eastAsia="en-US"/>
        </w:rPr>
      </w:pPr>
    </w:p>
    <w:p w:rsidR="00154839" w:rsidRPr="00154839" w:rsidRDefault="00154839" w:rsidP="00154839">
      <w:pPr>
        <w:numPr>
          <w:ilvl w:val="0"/>
          <w:numId w:val="21"/>
        </w:numPr>
        <w:jc w:val="both"/>
        <w:rPr>
          <w:rFonts w:ascii="Arial" w:hAnsi="Arial" w:cs="Arial"/>
        </w:rPr>
      </w:pPr>
      <w:r w:rsidRPr="00154839">
        <w:rPr>
          <w:rFonts w:ascii="Arial" w:hAnsi="Arial" w:cs="Arial"/>
        </w:rPr>
        <w:t xml:space="preserve">La Secretaría del Consejo Institucional recibe el oficio ViDa-647-2017, con fecha de recibido 13 de noviembre de 2017, suscrito por el Ing. Luis Paulino Méndez Badilla, dirigido a la Máster María Estrada, Coordinadora de la Comisión de Asuntos Académicos y Estudiantiles, con copia a la </w:t>
      </w:r>
      <w:proofErr w:type="spellStart"/>
      <w:r w:rsidRPr="00154839">
        <w:rPr>
          <w:rFonts w:ascii="Arial" w:hAnsi="Arial" w:cs="Arial"/>
        </w:rPr>
        <w:t>MSc</w:t>
      </w:r>
      <w:proofErr w:type="spellEnd"/>
      <w:r w:rsidRPr="00154839">
        <w:rPr>
          <w:rFonts w:ascii="Arial" w:hAnsi="Arial" w:cs="Arial"/>
        </w:rPr>
        <w:t xml:space="preserve">. Ana Rosa Ruiz Fernández, Coordinadora de la Comisión de Planificación y Administración y a la Licda.  </w:t>
      </w:r>
      <w:proofErr w:type="spellStart"/>
      <w:r w:rsidRPr="00154839">
        <w:rPr>
          <w:rFonts w:ascii="Arial" w:hAnsi="Arial" w:cs="Arial"/>
        </w:rPr>
        <w:t>Bertalía</w:t>
      </w:r>
      <w:proofErr w:type="spellEnd"/>
      <w:r w:rsidRPr="00154839">
        <w:rPr>
          <w:rFonts w:ascii="Arial" w:hAnsi="Arial" w:cs="Arial"/>
        </w:rPr>
        <w:t xml:space="preserve"> Sánchez Salas, Directora Ejecutiva de la Secretaría del Consejo Institucional, en el cual, como información adicional para apoyar la apertura de la carrera de Ing. Electrónica en la Sede Interuniversitaria de Alajuela, informa lo siguiente:</w:t>
      </w:r>
    </w:p>
    <w:p w:rsidR="00154839" w:rsidRPr="00154839" w:rsidRDefault="00154839" w:rsidP="00154839">
      <w:pPr>
        <w:tabs>
          <w:tab w:val="left" w:pos="3321"/>
        </w:tabs>
        <w:jc w:val="both"/>
        <w:rPr>
          <w:rFonts w:ascii="Arial" w:eastAsia="Cambria" w:hAnsi="Arial" w:cs="Arial"/>
          <w:lang w:val="es-CR" w:eastAsia="en-US"/>
        </w:rPr>
      </w:pPr>
    </w:p>
    <w:p w:rsidR="00154839" w:rsidRPr="00154839" w:rsidRDefault="00154839" w:rsidP="00154839">
      <w:pPr>
        <w:autoSpaceDE w:val="0"/>
        <w:autoSpaceDN w:val="0"/>
        <w:adjustRightInd w:val="0"/>
        <w:ind w:left="851" w:right="567"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“1.  La Sede Interuniversitaria está a cargo de la Comisión de Vicerrectores de Docencia del CONARE, que delega en la Comisión de Coordinadores Académicos, la administración de la misma. </w:t>
      </w:r>
    </w:p>
    <w:p w:rsidR="00154839" w:rsidRPr="00154839" w:rsidRDefault="00154839" w:rsidP="00154839">
      <w:pPr>
        <w:autoSpaceDE w:val="0"/>
        <w:autoSpaceDN w:val="0"/>
        <w:adjustRightInd w:val="0"/>
        <w:jc w:val="both"/>
        <w:rPr>
          <w:rFonts w:ascii="Arial" w:eastAsia="Calibri" w:hAnsi="Arial" w:cs="Arial"/>
          <w:i/>
          <w:color w:val="000000"/>
          <w:sz w:val="22"/>
          <w:szCs w:val="22"/>
          <w:lang w:val="es-CR" w:eastAsia="en-US"/>
        </w:rPr>
      </w:pPr>
    </w:p>
    <w:p w:rsidR="00154839" w:rsidRPr="00154839" w:rsidRDefault="00154839" w:rsidP="00154839">
      <w:pPr>
        <w:autoSpaceDE w:val="0"/>
        <w:autoSpaceDN w:val="0"/>
        <w:adjustRightInd w:val="0"/>
        <w:ind w:left="993" w:right="567"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2. La oferta de carreras se aprueba en primera instancia en la Comisión de Coordinadores Académicos y en segunda instancia en la Comisión de Vicerrectores de Docencia. </w:t>
      </w:r>
    </w:p>
    <w:p w:rsidR="00154839" w:rsidRPr="00154839" w:rsidRDefault="00154839" w:rsidP="00154839">
      <w:pPr>
        <w:autoSpaceDE w:val="0"/>
        <w:autoSpaceDN w:val="0"/>
        <w:adjustRightInd w:val="0"/>
        <w:ind w:left="993" w:right="567" w:hanging="284"/>
        <w:jc w:val="both"/>
        <w:rPr>
          <w:rFonts w:ascii="Arial" w:eastAsia="Calibri" w:hAnsi="Arial" w:cs="Arial"/>
          <w:i/>
          <w:color w:val="000000"/>
          <w:sz w:val="22"/>
          <w:szCs w:val="22"/>
          <w:lang w:val="es-CR" w:eastAsia="en-US"/>
        </w:rPr>
      </w:pPr>
    </w:p>
    <w:p w:rsidR="00154839" w:rsidRPr="00154839" w:rsidRDefault="00154839" w:rsidP="00154839">
      <w:pPr>
        <w:autoSpaceDE w:val="0"/>
        <w:autoSpaceDN w:val="0"/>
        <w:adjustRightInd w:val="0"/>
        <w:ind w:left="993" w:right="567"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3. El presupuesto de la Sede Interuniversitaria tanto para las carreras como para la operación ordinaria, lo prepara la Comisión de Coordinadores Académicos y lo eleva a la Comisión de Vicerrectores de Docencia, para su aprobación. </w:t>
      </w:r>
    </w:p>
    <w:p w:rsidR="00154839" w:rsidRPr="00154839" w:rsidRDefault="00154839" w:rsidP="00154839">
      <w:pPr>
        <w:autoSpaceDE w:val="0"/>
        <w:autoSpaceDN w:val="0"/>
        <w:adjustRightInd w:val="0"/>
        <w:ind w:left="993" w:right="567" w:hanging="284"/>
        <w:jc w:val="both"/>
        <w:rPr>
          <w:rFonts w:ascii="Arial" w:eastAsia="Calibri" w:hAnsi="Arial" w:cs="Arial"/>
          <w:i/>
          <w:color w:val="000000"/>
          <w:sz w:val="22"/>
          <w:szCs w:val="22"/>
          <w:lang w:val="es-CR" w:eastAsia="en-US"/>
        </w:rPr>
      </w:pPr>
    </w:p>
    <w:p w:rsidR="00154839" w:rsidRPr="00154839" w:rsidRDefault="00154839" w:rsidP="00154839">
      <w:pPr>
        <w:autoSpaceDE w:val="0"/>
        <w:autoSpaceDN w:val="0"/>
        <w:adjustRightInd w:val="0"/>
        <w:ind w:left="993" w:right="567"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4. Los proyectos de docencia se clasifican en dos tipos: </w:t>
      </w:r>
    </w:p>
    <w:p w:rsidR="00154839" w:rsidRPr="00154839" w:rsidRDefault="00154839" w:rsidP="00154839">
      <w:pPr>
        <w:autoSpaceDE w:val="0"/>
        <w:autoSpaceDN w:val="0"/>
        <w:adjustRightInd w:val="0"/>
        <w:ind w:left="993" w:right="567" w:hanging="284"/>
        <w:jc w:val="both"/>
        <w:rPr>
          <w:rFonts w:ascii="Arial" w:eastAsia="Calibri" w:hAnsi="Arial" w:cs="Arial"/>
          <w:i/>
          <w:color w:val="000000"/>
          <w:sz w:val="22"/>
          <w:szCs w:val="22"/>
          <w:lang w:val="es-CR" w:eastAsia="en-US"/>
        </w:rPr>
      </w:pPr>
    </w:p>
    <w:p w:rsidR="00154839" w:rsidRPr="00154839" w:rsidRDefault="00154839" w:rsidP="00154839">
      <w:pPr>
        <w:autoSpaceDE w:val="0"/>
        <w:autoSpaceDN w:val="0"/>
        <w:adjustRightInd w:val="0"/>
        <w:ind w:left="1134" w:right="567"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a. Proyectos temporales: Atienden actividades de docencia con plazo definido, orientados a resolver necesidades puntuales, </w:t>
      </w:r>
      <w:proofErr w:type="gramStart"/>
      <w:r w:rsidRPr="00154839">
        <w:rPr>
          <w:rFonts w:ascii="Arial" w:eastAsia="Calibri" w:hAnsi="Arial" w:cs="Arial"/>
          <w:i/>
          <w:color w:val="000000"/>
          <w:sz w:val="22"/>
          <w:szCs w:val="22"/>
          <w:lang w:val="es-CR" w:eastAsia="en-US"/>
        </w:rPr>
        <w:t>como</w:t>
      </w:r>
      <w:proofErr w:type="gramEnd"/>
      <w:r w:rsidRPr="00154839">
        <w:rPr>
          <w:rFonts w:ascii="Arial" w:eastAsia="Calibri" w:hAnsi="Arial" w:cs="Arial"/>
          <w:i/>
          <w:color w:val="000000"/>
          <w:sz w:val="22"/>
          <w:szCs w:val="22"/>
          <w:lang w:val="es-CR" w:eastAsia="en-US"/>
        </w:rPr>
        <w:t xml:space="preserve"> por ejemplo: una cohorte de un programa de maestría o un tramo de licenciatura, para un público específico y ofertado por dos o más de una Universidad. Para estos proyectos se tiene una reglamentación que establece las condiciones de presentación y son evaluados por una sub comisión, que rinde el informe a la Comisión de Vicerrectores de Docencia. </w:t>
      </w:r>
    </w:p>
    <w:p w:rsidR="00154839" w:rsidRPr="00154839" w:rsidRDefault="00154839" w:rsidP="00154839">
      <w:pPr>
        <w:autoSpaceDE w:val="0"/>
        <w:autoSpaceDN w:val="0"/>
        <w:adjustRightInd w:val="0"/>
        <w:ind w:left="1134" w:right="567" w:hanging="284"/>
        <w:jc w:val="both"/>
        <w:rPr>
          <w:rFonts w:ascii="Arial" w:eastAsia="Calibri" w:hAnsi="Arial" w:cs="Arial"/>
          <w:i/>
          <w:color w:val="000000"/>
          <w:sz w:val="22"/>
          <w:szCs w:val="22"/>
          <w:lang w:val="es-CR" w:eastAsia="en-US"/>
        </w:rPr>
      </w:pPr>
    </w:p>
    <w:p w:rsidR="00154839" w:rsidRPr="00154839" w:rsidRDefault="00154839" w:rsidP="00154839">
      <w:pPr>
        <w:autoSpaceDE w:val="0"/>
        <w:autoSpaceDN w:val="0"/>
        <w:adjustRightInd w:val="0"/>
        <w:ind w:left="1134" w:right="567"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b. Proyectos permanentes: Es la oferta de carreras de Bachillerato o Licenciatura Continua, a cargo de una sola Universidad. Se valora la viabilidad inicialmente en la Comisión de Coordinadores Académicos y se traslada a la Comisión de Vicerrectores de Docencia. Si los Vicerrectores aprueban la apertura, se traslada al CONARE para su aprobación final. </w:t>
      </w:r>
    </w:p>
    <w:p w:rsidR="00154839" w:rsidRPr="00154839" w:rsidRDefault="00154839" w:rsidP="00154839">
      <w:pPr>
        <w:widowControl w:val="0"/>
        <w:autoSpaceDE w:val="0"/>
        <w:autoSpaceDN w:val="0"/>
        <w:adjustRightInd w:val="0"/>
        <w:ind w:right="567"/>
        <w:jc w:val="both"/>
        <w:rPr>
          <w:rFonts w:ascii="Arial" w:eastAsia="Calibri" w:hAnsi="Arial" w:cs="Arial"/>
          <w:i/>
          <w:sz w:val="22"/>
          <w:szCs w:val="22"/>
          <w:lang w:val="es-CR" w:eastAsia="en-US"/>
        </w:rPr>
      </w:pPr>
    </w:p>
    <w:p w:rsidR="00154839" w:rsidRPr="00154839" w:rsidRDefault="00154839" w:rsidP="00154839">
      <w:pPr>
        <w:autoSpaceDE w:val="0"/>
        <w:autoSpaceDN w:val="0"/>
        <w:adjustRightInd w:val="0"/>
        <w:ind w:left="993" w:right="567"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5. Por la naturaleza del Fondo del Sistema, en el acuerdo de los Vicerrectores y los Rectores solo se aprueba el presupuesto para un año. Se asume en todas las instancias implícitamente el compromiso de asignar el presupuesto incremental para los años adicionales, para programas permanentes. </w:t>
      </w:r>
    </w:p>
    <w:p w:rsidR="00154839" w:rsidRPr="00154839" w:rsidRDefault="00154839" w:rsidP="00154839">
      <w:pPr>
        <w:autoSpaceDE w:val="0"/>
        <w:autoSpaceDN w:val="0"/>
        <w:adjustRightInd w:val="0"/>
        <w:jc w:val="both"/>
        <w:rPr>
          <w:rFonts w:ascii="Arial" w:eastAsia="Calibri" w:hAnsi="Arial" w:cs="Arial"/>
          <w:i/>
          <w:sz w:val="22"/>
          <w:szCs w:val="22"/>
          <w:lang w:val="es-CR" w:eastAsia="en-US"/>
        </w:rPr>
      </w:pPr>
    </w:p>
    <w:p w:rsidR="00154839" w:rsidRPr="00154839" w:rsidRDefault="00154839" w:rsidP="00154839">
      <w:pPr>
        <w:autoSpaceDE w:val="0"/>
        <w:autoSpaceDN w:val="0"/>
        <w:adjustRightInd w:val="0"/>
        <w:ind w:left="993" w:right="425" w:hanging="284"/>
        <w:jc w:val="both"/>
        <w:rPr>
          <w:rFonts w:ascii="Arial" w:eastAsia="Calibri" w:hAnsi="Arial" w:cs="Arial"/>
          <w:i/>
          <w:color w:val="000000"/>
          <w:sz w:val="22"/>
          <w:szCs w:val="22"/>
          <w:lang w:val="es-CR" w:eastAsia="en-US"/>
        </w:rPr>
      </w:pPr>
      <w:r w:rsidRPr="00154839">
        <w:rPr>
          <w:rFonts w:ascii="Arial" w:eastAsia="Calibri" w:hAnsi="Arial" w:cs="Arial"/>
          <w:i/>
          <w:color w:val="000000"/>
          <w:sz w:val="22"/>
          <w:szCs w:val="22"/>
          <w:lang w:val="es-CR" w:eastAsia="en-US"/>
        </w:rPr>
        <w:t xml:space="preserve">6. En el caso particular de la Carrera de Ingeniería Electrónica se está aprovechando la oportunidad de que los Rectores se comprometieron en el 2016 a apoyar la participación del Tecnológico en la Sede Interuniversitaria, dado que a la fecha es la que menos recursos recibe, al tener una sola carrera en oferta. Para cumplir esta meta los Rectores acordaron un incremento en el Fondo del Sistema, en los años 2018, 2019 y 2020. </w:t>
      </w:r>
    </w:p>
    <w:p w:rsidR="00154839" w:rsidRPr="00154839" w:rsidRDefault="00154839" w:rsidP="00154839">
      <w:pPr>
        <w:numPr>
          <w:ilvl w:val="0"/>
          <w:numId w:val="21"/>
        </w:numPr>
        <w:tabs>
          <w:tab w:val="left" w:pos="3321"/>
        </w:tabs>
        <w:jc w:val="both"/>
        <w:rPr>
          <w:rFonts w:ascii="Arial" w:eastAsia="Calibri" w:hAnsi="Arial" w:cs="Arial"/>
          <w:lang w:val="es-CR"/>
        </w:rPr>
      </w:pPr>
      <w:r w:rsidRPr="00154839">
        <w:rPr>
          <w:rFonts w:ascii="Arial" w:eastAsia="Calibri" w:hAnsi="Arial" w:cs="Arial"/>
          <w:lang w:val="es-CR"/>
        </w:rPr>
        <w:lastRenderedPageBreak/>
        <w:t xml:space="preserve">De acuerdo a lo anterior, así como lo analizado en la reunión de la Comisión de Asuntos Académicos y Estudiantiles del viernes 10 de noviembre de 2017, según la audiencia al </w:t>
      </w:r>
      <w:proofErr w:type="spellStart"/>
      <w:r w:rsidRPr="00154839">
        <w:rPr>
          <w:rFonts w:ascii="Arial" w:eastAsia="Calibri" w:hAnsi="Arial" w:cs="Arial"/>
          <w:lang w:val="es-CR"/>
        </w:rPr>
        <w:t>Ing</w:t>
      </w:r>
      <w:proofErr w:type="spellEnd"/>
      <w:r w:rsidRPr="00154839">
        <w:rPr>
          <w:rFonts w:ascii="Arial" w:eastAsia="Calibri" w:hAnsi="Arial" w:cs="Arial"/>
          <w:lang w:val="es-CR"/>
        </w:rPr>
        <w:t xml:space="preserve"> Luis Paulino Méndez, Vicerrector de Docencia y al Dr. Humberto Villalta, Vicerrector de Administración, en conjunto con miembros de la Comisión de Planificación y Administración, se dispone elevar una propuesta al Consejo Institucional.</w:t>
      </w:r>
    </w:p>
    <w:p w:rsidR="00154839" w:rsidRPr="00154839" w:rsidRDefault="00154839" w:rsidP="00154839">
      <w:pPr>
        <w:rPr>
          <w:rFonts w:ascii="Arial" w:eastAsia="Cambria" w:hAnsi="Arial" w:cs="Arial"/>
          <w:b/>
          <w:lang w:val="es-ES_tradnl" w:eastAsia="en-US"/>
        </w:rPr>
      </w:pPr>
    </w:p>
    <w:p w:rsidR="00154839" w:rsidRPr="00154839" w:rsidRDefault="00154839" w:rsidP="00154839">
      <w:pPr>
        <w:rPr>
          <w:rFonts w:ascii="Arial" w:eastAsia="Cambria" w:hAnsi="Arial" w:cs="Arial"/>
          <w:b/>
          <w:lang w:val="es-ES_tradnl" w:eastAsia="en-US"/>
        </w:rPr>
      </w:pPr>
      <w:r w:rsidRPr="00154839">
        <w:rPr>
          <w:rFonts w:ascii="Arial" w:eastAsia="Cambria" w:hAnsi="Arial" w:cs="Arial"/>
          <w:b/>
          <w:lang w:val="es-ES_tradnl" w:eastAsia="en-US"/>
        </w:rPr>
        <w:t>SE</w:t>
      </w:r>
      <w:r>
        <w:rPr>
          <w:rFonts w:ascii="Arial" w:eastAsia="Cambria" w:hAnsi="Arial" w:cs="Arial"/>
          <w:b/>
          <w:lang w:val="es-ES_tradnl" w:eastAsia="en-US"/>
        </w:rPr>
        <w:t xml:space="preserve"> ACUERDA</w:t>
      </w:r>
      <w:r w:rsidRPr="00154839">
        <w:rPr>
          <w:rFonts w:ascii="Arial" w:eastAsia="Cambria" w:hAnsi="Arial" w:cs="Arial"/>
          <w:b/>
          <w:lang w:val="es-ES_tradnl" w:eastAsia="en-US"/>
        </w:rPr>
        <w:t>:</w:t>
      </w:r>
    </w:p>
    <w:p w:rsidR="00154839" w:rsidRPr="00154839" w:rsidRDefault="00154839" w:rsidP="00154839">
      <w:pPr>
        <w:rPr>
          <w:rFonts w:ascii="Cambria" w:eastAsia="Cambria" w:hAnsi="Cambria"/>
          <w:b/>
          <w:i/>
          <w:sz w:val="20"/>
          <w:szCs w:val="20"/>
          <w:lang w:val="es-ES_tradnl" w:eastAsia="en-US"/>
        </w:rPr>
      </w:pPr>
    </w:p>
    <w:p w:rsidR="00154839" w:rsidRPr="00154839" w:rsidRDefault="00154839" w:rsidP="00154839">
      <w:pPr>
        <w:numPr>
          <w:ilvl w:val="0"/>
          <w:numId w:val="19"/>
        </w:numPr>
        <w:ind w:left="426" w:hanging="426"/>
        <w:jc w:val="both"/>
        <w:rPr>
          <w:rFonts w:ascii="Arial" w:eastAsia="Calibri" w:hAnsi="Arial" w:cs="Arial"/>
          <w:lang w:val="es-CR"/>
        </w:rPr>
      </w:pPr>
      <w:r w:rsidRPr="00154839">
        <w:rPr>
          <w:rFonts w:ascii="Arial" w:eastAsia="Calibri" w:hAnsi="Arial" w:cs="Arial"/>
          <w:lang w:val="es-CR"/>
        </w:rPr>
        <w:t xml:space="preserve">Aprobar la apertura de la </w:t>
      </w:r>
      <w:r w:rsidR="00E909DA">
        <w:rPr>
          <w:rFonts w:ascii="Arial" w:eastAsia="Calibri" w:hAnsi="Arial" w:cs="Arial"/>
          <w:lang w:val="es-CR"/>
        </w:rPr>
        <w:t>C</w:t>
      </w:r>
      <w:r w:rsidRPr="00154839">
        <w:rPr>
          <w:rFonts w:ascii="Arial" w:eastAsia="Calibri" w:hAnsi="Arial" w:cs="Arial"/>
          <w:lang w:val="es-CR"/>
        </w:rPr>
        <w:t>arrera de Ingeniería en Electrónica en el Centro Académico de Alajuela.</w:t>
      </w:r>
    </w:p>
    <w:p w:rsidR="00154839" w:rsidRPr="00154839" w:rsidRDefault="00154839" w:rsidP="00154839">
      <w:pPr>
        <w:ind w:left="426"/>
        <w:jc w:val="both"/>
        <w:rPr>
          <w:rFonts w:ascii="Arial" w:eastAsia="Calibri" w:hAnsi="Arial" w:cs="Arial"/>
          <w:lang w:val="es-CR"/>
        </w:rPr>
      </w:pPr>
    </w:p>
    <w:p w:rsidR="00154839" w:rsidRPr="00154839" w:rsidRDefault="00154839" w:rsidP="00154839">
      <w:pPr>
        <w:numPr>
          <w:ilvl w:val="0"/>
          <w:numId w:val="19"/>
        </w:numPr>
        <w:ind w:left="426" w:hanging="426"/>
        <w:jc w:val="both"/>
        <w:rPr>
          <w:rFonts w:ascii="Arial" w:eastAsia="Calibri" w:hAnsi="Arial" w:cs="Arial"/>
          <w:lang w:val="es-CR"/>
        </w:rPr>
      </w:pPr>
      <w:r w:rsidRPr="00154839">
        <w:rPr>
          <w:rFonts w:ascii="Arial" w:eastAsia="Calibri" w:hAnsi="Arial" w:cs="Arial"/>
          <w:lang w:val="es-CR"/>
        </w:rPr>
        <w:t xml:space="preserve">Aprobar para el año 2018 la creación de 6 plazas equivalentes a 5,5 tiempos completos, con cargo a los recursos del Fondo del Sistema aprobados para el 2018, para dar soporte a la </w:t>
      </w:r>
      <w:r w:rsidR="00E909DA">
        <w:rPr>
          <w:rFonts w:ascii="Arial" w:eastAsia="Calibri" w:hAnsi="Arial" w:cs="Arial"/>
          <w:lang w:val="es-CR"/>
        </w:rPr>
        <w:t>C</w:t>
      </w:r>
      <w:r w:rsidRPr="00154839">
        <w:rPr>
          <w:rFonts w:ascii="Arial" w:eastAsia="Calibri" w:hAnsi="Arial" w:cs="Arial"/>
          <w:lang w:val="es-CR"/>
        </w:rPr>
        <w:t>arrera de Ingeniería Electrónica en Centro Académico de Alajuela (Sede Interuniversitaria de Alajuela), con las características que se describen en el siguiente cuadro:</w:t>
      </w:r>
    </w:p>
    <w:p w:rsidR="00154839" w:rsidRPr="00154839" w:rsidRDefault="00154839" w:rsidP="00154839">
      <w:pPr>
        <w:ind w:left="708"/>
        <w:rPr>
          <w:rFonts w:ascii="Arial" w:eastAsia="Calibri" w:hAnsi="Arial" w:cs="Arial"/>
          <w:lang w:val="es-CR"/>
        </w:rPr>
      </w:pPr>
    </w:p>
    <w:tbl>
      <w:tblPr>
        <w:tblW w:w="9795" w:type="dxa"/>
        <w:tblCellMar>
          <w:left w:w="70" w:type="dxa"/>
          <w:right w:w="70" w:type="dxa"/>
        </w:tblCellMar>
        <w:tblLook w:val="04A0" w:firstRow="1" w:lastRow="0" w:firstColumn="1" w:lastColumn="0" w:noHBand="0" w:noVBand="1"/>
      </w:tblPr>
      <w:tblGrid>
        <w:gridCol w:w="335"/>
        <w:gridCol w:w="362"/>
        <w:gridCol w:w="828"/>
        <w:gridCol w:w="1566"/>
        <w:gridCol w:w="376"/>
        <w:gridCol w:w="588"/>
        <w:gridCol w:w="642"/>
        <w:gridCol w:w="500"/>
        <w:gridCol w:w="1305"/>
        <w:gridCol w:w="1411"/>
        <w:gridCol w:w="1882"/>
      </w:tblGrid>
      <w:tr w:rsidR="00154839" w:rsidRPr="00154839" w:rsidTr="003538E7">
        <w:trPr>
          <w:trHeight w:val="794"/>
        </w:trPr>
        <w:tc>
          <w:tcPr>
            <w:tcW w:w="33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w:t>
            </w:r>
          </w:p>
        </w:tc>
        <w:tc>
          <w:tcPr>
            <w:tcW w:w="362"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Programa</w:t>
            </w:r>
          </w:p>
        </w:tc>
        <w:tc>
          <w:tcPr>
            <w:tcW w:w="577" w:type="dxa"/>
            <w:tcBorders>
              <w:top w:val="single" w:sz="4" w:space="0" w:color="auto"/>
              <w:left w:val="nil"/>
              <w:bottom w:val="single" w:sz="4" w:space="0" w:color="auto"/>
              <w:right w:val="single" w:sz="4" w:space="0" w:color="auto"/>
            </w:tcBorders>
            <w:shd w:val="clear" w:color="000000" w:fill="2F75B5"/>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Nuevo</w:t>
            </w:r>
            <w:r w:rsidRPr="00154839">
              <w:rPr>
                <w:rFonts w:ascii="Arial" w:hAnsi="Arial" w:cs="Arial"/>
                <w:b/>
                <w:bCs/>
                <w:color w:val="FFFFFF"/>
                <w:sz w:val="18"/>
                <w:szCs w:val="18"/>
                <w:lang w:val="es-CR" w:eastAsia="es-CR"/>
              </w:rPr>
              <w:br/>
              <w:t>Número Plaza</w:t>
            </w:r>
          </w:p>
        </w:tc>
        <w:tc>
          <w:tcPr>
            <w:tcW w:w="1882" w:type="dxa"/>
            <w:tcBorders>
              <w:top w:val="single" w:sz="4" w:space="0" w:color="auto"/>
              <w:left w:val="nil"/>
              <w:bottom w:val="single" w:sz="4" w:space="0" w:color="auto"/>
              <w:right w:val="single" w:sz="4" w:space="0" w:color="auto"/>
            </w:tcBorders>
            <w:shd w:val="clear" w:color="000000" w:fill="2F75B5"/>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Puesto</w:t>
            </w:r>
          </w:p>
        </w:tc>
        <w:tc>
          <w:tcPr>
            <w:tcW w:w="376"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Categoría</w:t>
            </w:r>
          </w:p>
        </w:tc>
        <w:tc>
          <w:tcPr>
            <w:tcW w:w="488"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Jornada</w:t>
            </w:r>
          </w:p>
        </w:tc>
        <w:tc>
          <w:tcPr>
            <w:tcW w:w="642" w:type="dxa"/>
            <w:tcBorders>
              <w:top w:val="single" w:sz="4" w:space="0" w:color="auto"/>
              <w:left w:val="nil"/>
              <w:bottom w:val="single" w:sz="4" w:space="0" w:color="auto"/>
              <w:right w:val="single" w:sz="4" w:space="0" w:color="auto"/>
            </w:tcBorders>
            <w:shd w:val="clear" w:color="000000" w:fill="2F75B5"/>
            <w:textDirection w:val="btLr"/>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Periodo (meses)</w:t>
            </w:r>
          </w:p>
        </w:tc>
        <w:tc>
          <w:tcPr>
            <w:tcW w:w="349" w:type="dxa"/>
            <w:tcBorders>
              <w:top w:val="single" w:sz="4" w:space="0" w:color="auto"/>
              <w:left w:val="nil"/>
              <w:bottom w:val="single" w:sz="4" w:space="0" w:color="auto"/>
              <w:right w:val="single" w:sz="4" w:space="0" w:color="auto"/>
            </w:tcBorders>
            <w:shd w:val="clear" w:color="000000" w:fill="2F75B5"/>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TCE</w:t>
            </w:r>
          </w:p>
        </w:tc>
        <w:tc>
          <w:tcPr>
            <w:tcW w:w="1130" w:type="dxa"/>
            <w:tcBorders>
              <w:top w:val="single" w:sz="4" w:space="0" w:color="auto"/>
              <w:left w:val="nil"/>
              <w:bottom w:val="single" w:sz="4" w:space="0" w:color="auto"/>
              <w:right w:val="single" w:sz="4" w:space="0" w:color="auto"/>
            </w:tcBorders>
            <w:shd w:val="clear" w:color="000000" w:fill="2F75B5"/>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Costo</w:t>
            </w:r>
          </w:p>
        </w:tc>
        <w:tc>
          <w:tcPr>
            <w:tcW w:w="1061" w:type="dxa"/>
            <w:tcBorders>
              <w:top w:val="single" w:sz="4" w:space="0" w:color="auto"/>
              <w:left w:val="nil"/>
              <w:bottom w:val="single" w:sz="4" w:space="0" w:color="auto"/>
              <w:right w:val="single" w:sz="4" w:space="0" w:color="auto"/>
            </w:tcBorders>
            <w:shd w:val="clear" w:color="000000" w:fill="2F75B5"/>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Nombramiento</w:t>
            </w:r>
          </w:p>
        </w:tc>
        <w:tc>
          <w:tcPr>
            <w:tcW w:w="2593" w:type="dxa"/>
            <w:tcBorders>
              <w:top w:val="single" w:sz="4" w:space="0" w:color="auto"/>
              <w:left w:val="nil"/>
              <w:bottom w:val="single" w:sz="4" w:space="0" w:color="auto"/>
              <w:right w:val="single" w:sz="4" w:space="0" w:color="auto"/>
            </w:tcBorders>
            <w:shd w:val="clear" w:color="000000" w:fill="2F75B5"/>
            <w:vAlign w:val="center"/>
            <w:hideMark/>
          </w:tcPr>
          <w:p w:rsidR="00154839" w:rsidRPr="00154839" w:rsidRDefault="00154839" w:rsidP="00154839">
            <w:pPr>
              <w:jc w:val="center"/>
              <w:rPr>
                <w:rFonts w:ascii="Arial" w:hAnsi="Arial" w:cs="Arial"/>
                <w:b/>
                <w:bCs/>
                <w:color w:val="FFFFFF"/>
                <w:sz w:val="18"/>
                <w:szCs w:val="18"/>
                <w:lang w:val="es-CR" w:eastAsia="es-CR"/>
              </w:rPr>
            </w:pPr>
            <w:r w:rsidRPr="00154839">
              <w:rPr>
                <w:rFonts w:ascii="Arial" w:hAnsi="Arial" w:cs="Arial"/>
                <w:b/>
                <w:bCs/>
                <w:color w:val="FFFFFF"/>
                <w:sz w:val="18"/>
                <w:szCs w:val="18"/>
                <w:lang w:val="es-CR" w:eastAsia="es-CR"/>
              </w:rPr>
              <w:t>Adscrita a:</w:t>
            </w:r>
          </w:p>
        </w:tc>
      </w:tr>
      <w:tr w:rsidR="00154839" w:rsidRPr="00154839" w:rsidTr="003538E7">
        <w:trPr>
          <w:trHeight w:val="659"/>
        </w:trPr>
        <w:tc>
          <w:tcPr>
            <w:tcW w:w="335" w:type="dxa"/>
            <w:tcBorders>
              <w:top w:val="nil"/>
              <w:left w:val="single" w:sz="4" w:space="0" w:color="auto"/>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1</w:t>
            </w:r>
          </w:p>
        </w:tc>
        <w:tc>
          <w:tcPr>
            <w:tcW w:w="362"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2</w:t>
            </w:r>
          </w:p>
        </w:tc>
        <w:tc>
          <w:tcPr>
            <w:tcW w:w="577"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FSLA024</w:t>
            </w:r>
          </w:p>
        </w:tc>
        <w:tc>
          <w:tcPr>
            <w:tcW w:w="1882"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Asistente de Administración 2</w:t>
            </w:r>
          </w:p>
        </w:tc>
        <w:tc>
          <w:tcPr>
            <w:tcW w:w="376"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10</w:t>
            </w:r>
          </w:p>
        </w:tc>
        <w:tc>
          <w:tcPr>
            <w:tcW w:w="488"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12</w:t>
            </w:r>
          </w:p>
        </w:tc>
        <w:tc>
          <w:tcPr>
            <w:tcW w:w="349"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1,00</w:t>
            </w:r>
          </w:p>
        </w:tc>
        <w:tc>
          <w:tcPr>
            <w:tcW w:w="1130"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right"/>
              <w:rPr>
                <w:rFonts w:ascii="Calibri" w:hAnsi="Calibri"/>
                <w:sz w:val="20"/>
                <w:szCs w:val="20"/>
                <w:lang w:val="es-CR" w:eastAsia="es-CR"/>
              </w:rPr>
            </w:pPr>
            <w:r w:rsidRPr="00154839">
              <w:rPr>
                <w:rFonts w:ascii="Calibri" w:hAnsi="Calibri"/>
                <w:sz w:val="20"/>
                <w:szCs w:val="20"/>
                <w:lang w:val="es-CR" w:eastAsia="es-CR"/>
              </w:rPr>
              <w:t>8.518.307,47</w:t>
            </w:r>
          </w:p>
        </w:tc>
        <w:tc>
          <w:tcPr>
            <w:tcW w:w="1061"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Temporal</w:t>
            </w:r>
          </w:p>
        </w:tc>
        <w:tc>
          <w:tcPr>
            <w:tcW w:w="2593" w:type="dxa"/>
            <w:tcBorders>
              <w:top w:val="nil"/>
              <w:left w:val="nil"/>
              <w:bottom w:val="single" w:sz="4" w:space="0" w:color="auto"/>
              <w:right w:val="single" w:sz="4" w:space="0" w:color="auto"/>
            </w:tcBorders>
            <w:shd w:val="clear" w:color="000000" w:fill="FFFFFF"/>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Centro Académico de Alajuela, Unidad desconcentrada Ingeniería en Electrónica, Asistente para apoyo a la academia</w:t>
            </w:r>
          </w:p>
        </w:tc>
      </w:tr>
      <w:tr w:rsidR="00154839" w:rsidRPr="00154839" w:rsidTr="003538E7">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2</w:t>
            </w:r>
          </w:p>
        </w:tc>
        <w:tc>
          <w:tcPr>
            <w:tcW w:w="362"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2</w:t>
            </w:r>
          </w:p>
        </w:tc>
        <w:tc>
          <w:tcPr>
            <w:tcW w:w="577"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FSLA025</w:t>
            </w:r>
          </w:p>
        </w:tc>
        <w:tc>
          <w:tcPr>
            <w:tcW w:w="1882"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23</w:t>
            </w:r>
          </w:p>
        </w:tc>
        <w:tc>
          <w:tcPr>
            <w:tcW w:w="488"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12</w:t>
            </w:r>
          </w:p>
        </w:tc>
        <w:tc>
          <w:tcPr>
            <w:tcW w:w="349"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1,00</w:t>
            </w:r>
          </w:p>
        </w:tc>
        <w:tc>
          <w:tcPr>
            <w:tcW w:w="1130"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right"/>
              <w:rPr>
                <w:rFonts w:ascii="Calibri" w:hAnsi="Calibri"/>
                <w:sz w:val="20"/>
                <w:szCs w:val="20"/>
                <w:lang w:val="es-CR" w:eastAsia="es-CR"/>
              </w:rPr>
            </w:pPr>
            <w:r w:rsidRPr="00154839">
              <w:rPr>
                <w:rFonts w:ascii="Calibri" w:hAnsi="Calibri"/>
                <w:sz w:val="20"/>
                <w:szCs w:val="20"/>
                <w:lang w:val="es-CR" w:eastAsia="es-CR"/>
              </w:rPr>
              <w:t>22.893.908,11</w:t>
            </w:r>
          </w:p>
        </w:tc>
        <w:tc>
          <w:tcPr>
            <w:tcW w:w="1061"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Temporal</w:t>
            </w:r>
          </w:p>
        </w:tc>
        <w:tc>
          <w:tcPr>
            <w:tcW w:w="2593" w:type="dxa"/>
            <w:tcBorders>
              <w:top w:val="nil"/>
              <w:left w:val="nil"/>
              <w:bottom w:val="single" w:sz="4" w:space="0" w:color="auto"/>
              <w:right w:val="single" w:sz="4" w:space="0" w:color="auto"/>
            </w:tcBorders>
            <w:shd w:val="clear" w:color="000000" w:fill="FFFFFF"/>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Vicerrectoría de Docencia, Profesores para los cursos de la Carrera de Ingeniería en Electrónica</w:t>
            </w:r>
          </w:p>
        </w:tc>
      </w:tr>
      <w:tr w:rsidR="00154839" w:rsidRPr="00154839" w:rsidTr="003538E7">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3</w:t>
            </w:r>
          </w:p>
        </w:tc>
        <w:tc>
          <w:tcPr>
            <w:tcW w:w="362"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2</w:t>
            </w:r>
          </w:p>
        </w:tc>
        <w:tc>
          <w:tcPr>
            <w:tcW w:w="577"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FSLA026</w:t>
            </w:r>
          </w:p>
        </w:tc>
        <w:tc>
          <w:tcPr>
            <w:tcW w:w="1882"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23</w:t>
            </w:r>
          </w:p>
        </w:tc>
        <w:tc>
          <w:tcPr>
            <w:tcW w:w="488"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12</w:t>
            </w:r>
          </w:p>
        </w:tc>
        <w:tc>
          <w:tcPr>
            <w:tcW w:w="349"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1,00</w:t>
            </w:r>
          </w:p>
        </w:tc>
        <w:tc>
          <w:tcPr>
            <w:tcW w:w="1130"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right"/>
              <w:rPr>
                <w:rFonts w:ascii="Calibri" w:hAnsi="Calibri"/>
                <w:sz w:val="20"/>
                <w:szCs w:val="20"/>
                <w:lang w:val="es-CR" w:eastAsia="es-CR"/>
              </w:rPr>
            </w:pPr>
            <w:r w:rsidRPr="00154839">
              <w:rPr>
                <w:rFonts w:ascii="Calibri" w:hAnsi="Calibri"/>
                <w:sz w:val="20"/>
                <w:szCs w:val="20"/>
                <w:lang w:val="es-CR" w:eastAsia="es-CR"/>
              </w:rPr>
              <w:t>22.893.908,11</w:t>
            </w:r>
          </w:p>
        </w:tc>
        <w:tc>
          <w:tcPr>
            <w:tcW w:w="1061"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Temporal</w:t>
            </w:r>
          </w:p>
        </w:tc>
        <w:tc>
          <w:tcPr>
            <w:tcW w:w="2593" w:type="dxa"/>
            <w:tcBorders>
              <w:top w:val="nil"/>
              <w:left w:val="nil"/>
              <w:bottom w:val="single" w:sz="4" w:space="0" w:color="auto"/>
              <w:right w:val="single" w:sz="4" w:space="0" w:color="auto"/>
            </w:tcBorders>
            <w:shd w:val="clear" w:color="000000" w:fill="FFFFFF"/>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Vicerrectoría de Docencia, Profesores para los cursos de la Carrera de Ingeniería en Electrónica</w:t>
            </w:r>
          </w:p>
        </w:tc>
      </w:tr>
      <w:tr w:rsidR="00154839" w:rsidRPr="00154839" w:rsidTr="003538E7">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4</w:t>
            </w:r>
          </w:p>
        </w:tc>
        <w:tc>
          <w:tcPr>
            <w:tcW w:w="362"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2</w:t>
            </w:r>
          </w:p>
        </w:tc>
        <w:tc>
          <w:tcPr>
            <w:tcW w:w="577"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FSLA027</w:t>
            </w:r>
          </w:p>
        </w:tc>
        <w:tc>
          <w:tcPr>
            <w:tcW w:w="1882"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23</w:t>
            </w:r>
          </w:p>
        </w:tc>
        <w:tc>
          <w:tcPr>
            <w:tcW w:w="488"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12</w:t>
            </w:r>
          </w:p>
        </w:tc>
        <w:tc>
          <w:tcPr>
            <w:tcW w:w="349"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1,00</w:t>
            </w:r>
          </w:p>
        </w:tc>
        <w:tc>
          <w:tcPr>
            <w:tcW w:w="1130"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right"/>
              <w:rPr>
                <w:rFonts w:ascii="Calibri" w:hAnsi="Calibri"/>
                <w:sz w:val="20"/>
                <w:szCs w:val="20"/>
                <w:lang w:val="es-CR" w:eastAsia="es-CR"/>
              </w:rPr>
            </w:pPr>
            <w:r w:rsidRPr="00154839">
              <w:rPr>
                <w:rFonts w:ascii="Calibri" w:hAnsi="Calibri"/>
                <w:sz w:val="20"/>
                <w:szCs w:val="20"/>
                <w:lang w:val="es-CR" w:eastAsia="es-CR"/>
              </w:rPr>
              <w:t>22.893.908,11</w:t>
            </w:r>
          </w:p>
        </w:tc>
        <w:tc>
          <w:tcPr>
            <w:tcW w:w="1061"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Temporal</w:t>
            </w:r>
          </w:p>
        </w:tc>
        <w:tc>
          <w:tcPr>
            <w:tcW w:w="2593" w:type="dxa"/>
            <w:tcBorders>
              <w:top w:val="nil"/>
              <w:left w:val="nil"/>
              <w:bottom w:val="single" w:sz="4" w:space="0" w:color="auto"/>
              <w:right w:val="single" w:sz="4" w:space="0" w:color="auto"/>
            </w:tcBorders>
            <w:shd w:val="clear" w:color="000000" w:fill="FFFFFF"/>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Vicerrectoría de Docencia, Profesores para los cursos de la Carrera de Ingeniería en Electrónica</w:t>
            </w:r>
          </w:p>
        </w:tc>
      </w:tr>
      <w:tr w:rsidR="00154839" w:rsidRPr="00154839" w:rsidTr="003538E7">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5</w:t>
            </w:r>
          </w:p>
        </w:tc>
        <w:tc>
          <w:tcPr>
            <w:tcW w:w="362"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2</w:t>
            </w:r>
          </w:p>
        </w:tc>
        <w:tc>
          <w:tcPr>
            <w:tcW w:w="577"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FSLA028</w:t>
            </w:r>
          </w:p>
        </w:tc>
        <w:tc>
          <w:tcPr>
            <w:tcW w:w="1882"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23</w:t>
            </w:r>
          </w:p>
        </w:tc>
        <w:tc>
          <w:tcPr>
            <w:tcW w:w="488"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100%</w:t>
            </w:r>
          </w:p>
        </w:tc>
        <w:tc>
          <w:tcPr>
            <w:tcW w:w="642"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12</w:t>
            </w:r>
          </w:p>
        </w:tc>
        <w:tc>
          <w:tcPr>
            <w:tcW w:w="349"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1,00</w:t>
            </w:r>
          </w:p>
        </w:tc>
        <w:tc>
          <w:tcPr>
            <w:tcW w:w="1130"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right"/>
              <w:rPr>
                <w:rFonts w:ascii="Calibri" w:hAnsi="Calibri"/>
                <w:sz w:val="20"/>
                <w:szCs w:val="20"/>
                <w:lang w:val="es-CR" w:eastAsia="es-CR"/>
              </w:rPr>
            </w:pPr>
            <w:r w:rsidRPr="00154839">
              <w:rPr>
                <w:rFonts w:ascii="Calibri" w:hAnsi="Calibri"/>
                <w:sz w:val="20"/>
                <w:szCs w:val="20"/>
                <w:lang w:val="es-CR" w:eastAsia="es-CR"/>
              </w:rPr>
              <w:t>22.893.908,11</w:t>
            </w:r>
          </w:p>
        </w:tc>
        <w:tc>
          <w:tcPr>
            <w:tcW w:w="1061"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Temporal</w:t>
            </w:r>
          </w:p>
        </w:tc>
        <w:tc>
          <w:tcPr>
            <w:tcW w:w="2593" w:type="dxa"/>
            <w:tcBorders>
              <w:top w:val="nil"/>
              <w:left w:val="nil"/>
              <w:bottom w:val="single" w:sz="4" w:space="0" w:color="auto"/>
              <w:right w:val="single" w:sz="4" w:space="0" w:color="auto"/>
            </w:tcBorders>
            <w:shd w:val="clear" w:color="000000" w:fill="FFFFFF"/>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Profesor, Unidad desconcentrada Ingeniería en Electrónica</w:t>
            </w:r>
          </w:p>
        </w:tc>
      </w:tr>
      <w:tr w:rsidR="00154839" w:rsidRPr="00154839" w:rsidTr="003538E7">
        <w:trPr>
          <w:trHeight w:val="659"/>
        </w:trPr>
        <w:tc>
          <w:tcPr>
            <w:tcW w:w="335" w:type="dxa"/>
            <w:tcBorders>
              <w:top w:val="nil"/>
              <w:left w:val="single" w:sz="4" w:space="0" w:color="auto"/>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6</w:t>
            </w:r>
          </w:p>
        </w:tc>
        <w:tc>
          <w:tcPr>
            <w:tcW w:w="362" w:type="dxa"/>
            <w:tcBorders>
              <w:top w:val="nil"/>
              <w:left w:val="nil"/>
              <w:bottom w:val="single" w:sz="4" w:space="0" w:color="auto"/>
              <w:right w:val="single" w:sz="4" w:space="0" w:color="auto"/>
            </w:tcBorders>
            <w:shd w:val="clear" w:color="000000" w:fill="FFFFFF"/>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2</w:t>
            </w:r>
          </w:p>
        </w:tc>
        <w:tc>
          <w:tcPr>
            <w:tcW w:w="577"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FSLA029</w:t>
            </w:r>
          </w:p>
        </w:tc>
        <w:tc>
          <w:tcPr>
            <w:tcW w:w="1882"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Profesor (a)</w:t>
            </w:r>
          </w:p>
        </w:tc>
        <w:tc>
          <w:tcPr>
            <w:tcW w:w="376"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23</w:t>
            </w:r>
          </w:p>
        </w:tc>
        <w:tc>
          <w:tcPr>
            <w:tcW w:w="488"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50%</w:t>
            </w:r>
          </w:p>
        </w:tc>
        <w:tc>
          <w:tcPr>
            <w:tcW w:w="642"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color w:val="000000"/>
                <w:sz w:val="20"/>
                <w:szCs w:val="20"/>
                <w:lang w:val="es-CR" w:eastAsia="es-CR"/>
              </w:rPr>
            </w:pPr>
            <w:r w:rsidRPr="00154839">
              <w:rPr>
                <w:rFonts w:ascii="Calibri" w:hAnsi="Calibri"/>
                <w:color w:val="000000"/>
                <w:sz w:val="20"/>
                <w:szCs w:val="20"/>
                <w:lang w:val="es-CR" w:eastAsia="es-CR"/>
              </w:rPr>
              <w:t>12</w:t>
            </w:r>
          </w:p>
        </w:tc>
        <w:tc>
          <w:tcPr>
            <w:tcW w:w="349"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0,50</w:t>
            </w:r>
          </w:p>
        </w:tc>
        <w:tc>
          <w:tcPr>
            <w:tcW w:w="1130" w:type="dxa"/>
            <w:tcBorders>
              <w:top w:val="nil"/>
              <w:left w:val="nil"/>
              <w:bottom w:val="single" w:sz="4" w:space="0" w:color="auto"/>
              <w:right w:val="single" w:sz="4" w:space="0" w:color="auto"/>
            </w:tcBorders>
            <w:shd w:val="clear" w:color="auto" w:fill="auto"/>
            <w:vAlign w:val="center"/>
            <w:hideMark/>
          </w:tcPr>
          <w:p w:rsidR="00154839" w:rsidRPr="00154839" w:rsidRDefault="00154839" w:rsidP="00154839">
            <w:pPr>
              <w:jc w:val="right"/>
              <w:rPr>
                <w:rFonts w:ascii="Calibri" w:hAnsi="Calibri"/>
                <w:sz w:val="20"/>
                <w:szCs w:val="20"/>
                <w:lang w:val="es-CR" w:eastAsia="es-CR"/>
              </w:rPr>
            </w:pPr>
            <w:r w:rsidRPr="00154839">
              <w:rPr>
                <w:rFonts w:ascii="Calibri" w:hAnsi="Calibri"/>
                <w:sz w:val="20"/>
                <w:szCs w:val="20"/>
                <w:lang w:val="es-CR" w:eastAsia="es-CR"/>
              </w:rPr>
              <w:t>11.446.954,06</w:t>
            </w:r>
          </w:p>
        </w:tc>
        <w:tc>
          <w:tcPr>
            <w:tcW w:w="1061" w:type="dxa"/>
            <w:tcBorders>
              <w:top w:val="nil"/>
              <w:left w:val="nil"/>
              <w:bottom w:val="single" w:sz="4" w:space="0" w:color="auto"/>
              <w:right w:val="single" w:sz="4" w:space="0" w:color="auto"/>
            </w:tcBorders>
            <w:shd w:val="clear" w:color="auto" w:fill="auto"/>
            <w:noWrap/>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Temporal</w:t>
            </w:r>
          </w:p>
        </w:tc>
        <w:tc>
          <w:tcPr>
            <w:tcW w:w="2593" w:type="dxa"/>
            <w:tcBorders>
              <w:top w:val="nil"/>
              <w:left w:val="nil"/>
              <w:bottom w:val="single" w:sz="4" w:space="0" w:color="auto"/>
              <w:right w:val="single" w:sz="4" w:space="0" w:color="auto"/>
            </w:tcBorders>
            <w:shd w:val="clear" w:color="000000" w:fill="FFFFFF"/>
            <w:vAlign w:val="center"/>
            <w:hideMark/>
          </w:tcPr>
          <w:p w:rsidR="00154839" w:rsidRPr="00154839" w:rsidRDefault="00154839" w:rsidP="00154839">
            <w:pPr>
              <w:jc w:val="center"/>
              <w:rPr>
                <w:rFonts w:ascii="Calibri" w:hAnsi="Calibri"/>
                <w:sz w:val="20"/>
                <w:szCs w:val="20"/>
                <w:lang w:val="es-CR" w:eastAsia="es-CR"/>
              </w:rPr>
            </w:pPr>
            <w:r w:rsidRPr="00154839">
              <w:rPr>
                <w:rFonts w:ascii="Calibri" w:hAnsi="Calibri"/>
                <w:sz w:val="20"/>
                <w:szCs w:val="20"/>
                <w:lang w:val="es-CR" w:eastAsia="es-CR"/>
              </w:rPr>
              <w:t>Centro Académico de Alajuela, Coordinador Unidad desconcentrada Ingeniería en Electrónica</w:t>
            </w:r>
          </w:p>
        </w:tc>
      </w:tr>
    </w:tbl>
    <w:p w:rsidR="00154839" w:rsidRPr="00154839" w:rsidRDefault="00154839" w:rsidP="00154839">
      <w:pPr>
        <w:ind w:left="426"/>
        <w:jc w:val="both"/>
        <w:rPr>
          <w:rFonts w:ascii="Arial" w:eastAsia="Calibri" w:hAnsi="Arial" w:cs="Arial"/>
          <w:lang w:val="es-CR"/>
        </w:rPr>
      </w:pPr>
    </w:p>
    <w:p w:rsidR="00154839" w:rsidRPr="00154839" w:rsidRDefault="00154839" w:rsidP="00154839">
      <w:pPr>
        <w:numPr>
          <w:ilvl w:val="0"/>
          <w:numId w:val="19"/>
        </w:numPr>
        <w:ind w:left="426" w:hanging="426"/>
        <w:jc w:val="both"/>
        <w:rPr>
          <w:rFonts w:ascii="Arial" w:eastAsia="Calibri" w:hAnsi="Arial" w:cs="Arial"/>
          <w:lang w:val="es-CR"/>
        </w:rPr>
      </w:pPr>
      <w:r w:rsidRPr="00154839">
        <w:rPr>
          <w:rFonts w:ascii="Arial" w:eastAsia="Calibri" w:hAnsi="Arial" w:cs="Arial"/>
          <w:lang w:val="es-CR"/>
        </w:rPr>
        <w:t>Crear la Unidad Desconcentrada de Ingeniería en Electrónica en el Centro Académico de Alajuela, Categoría 3, adscrita a la Escuela de Ingeniería en Electrónica.</w:t>
      </w:r>
    </w:p>
    <w:p w:rsidR="00154839" w:rsidRPr="00154839" w:rsidRDefault="00154839" w:rsidP="00154839">
      <w:pPr>
        <w:ind w:left="426"/>
        <w:jc w:val="both"/>
        <w:rPr>
          <w:rFonts w:ascii="Arial" w:eastAsia="Calibri" w:hAnsi="Arial" w:cs="Arial"/>
          <w:lang w:val="es-CR"/>
        </w:rPr>
      </w:pPr>
    </w:p>
    <w:p w:rsidR="00154839" w:rsidRPr="00154839" w:rsidRDefault="00154839" w:rsidP="00154839">
      <w:pPr>
        <w:numPr>
          <w:ilvl w:val="0"/>
          <w:numId w:val="19"/>
        </w:numPr>
        <w:ind w:left="426" w:hanging="426"/>
        <w:jc w:val="both"/>
        <w:rPr>
          <w:rFonts w:ascii="Arial" w:eastAsia="Calibri" w:hAnsi="Arial" w:cs="Arial"/>
          <w:lang w:val="es-CR"/>
        </w:rPr>
      </w:pPr>
      <w:r w:rsidRPr="00154839">
        <w:rPr>
          <w:rFonts w:ascii="Arial" w:eastAsia="Calibri" w:hAnsi="Arial" w:cs="Arial"/>
          <w:lang w:val="es-CR"/>
        </w:rPr>
        <w:t xml:space="preserve">Aprobar 40 cupos para estudiantes de nuevo ingreso 2018 para la </w:t>
      </w:r>
      <w:r w:rsidR="00E909DA">
        <w:rPr>
          <w:rFonts w:ascii="Arial" w:eastAsia="Calibri" w:hAnsi="Arial" w:cs="Arial"/>
          <w:lang w:val="es-CR"/>
        </w:rPr>
        <w:t>C</w:t>
      </w:r>
      <w:r w:rsidRPr="00154839">
        <w:rPr>
          <w:rFonts w:ascii="Arial" w:eastAsia="Calibri" w:hAnsi="Arial" w:cs="Arial"/>
          <w:lang w:val="es-CR"/>
        </w:rPr>
        <w:t>arrera de Ingeniería Electrónica en el Centro Académico de Alajuela.</w:t>
      </w:r>
    </w:p>
    <w:p w:rsidR="00154839" w:rsidRPr="00154839" w:rsidRDefault="00154839" w:rsidP="00154839">
      <w:pPr>
        <w:ind w:left="708"/>
        <w:rPr>
          <w:rFonts w:ascii="Arial" w:eastAsia="Calibri" w:hAnsi="Arial" w:cs="Arial"/>
          <w:lang w:val="es-CR"/>
        </w:rPr>
      </w:pPr>
    </w:p>
    <w:p w:rsidR="00154839" w:rsidRPr="00154839" w:rsidRDefault="00154839" w:rsidP="00154839">
      <w:pPr>
        <w:numPr>
          <w:ilvl w:val="0"/>
          <w:numId w:val="19"/>
        </w:numPr>
        <w:ind w:left="426" w:hanging="426"/>
        <w:jc w:val="both"/>
        <w:rPr>
          <w:rFonts w:ascii="Arial" w:eastAsia="Calibri" w:hAnsi="Arial" w:cs="Arial"/>
          <w:lang w:val="es-CR"/>
        </w:rPr>
      </w:pPr>
      <w:r w:rsidRPr="00154839">
        <w:rPr>
          <w:rFonts w:ascii="Arial" w:eastAsia="Calibri" w:hAnsi="Arial" w:cs="Arial"/>
          <w:lang w:val="es-CR"/>
        </w:rPr>
        <w:t xml:space="preserve">Autorizar al Vicerrector de Docencia para aplicar el mecanismo de convocatoria para la asignación de los 40 cupos de esta nueva oferta en el Centro Académico de Alajuela, en coordinación con la Dirección de Escuela de Electrónica, reseñado en el oficio </w:t>
      </w:r>
      <w:r w:rsidRPr="00154839">
        <w:rPr>
          <w:rFonts w:ascii="Arial" w:eastAsia="Calibri" w:hAnsi="Arial" w:cs="Arial"/>
          <w:bCs/>
          <w:iCs/>
          <w:lang w:val="es-CR"/>
        </w:rPr>
        <w:t>ViDa-607-2017.</w:t>
      </w:r>
    </w:p>
    <w:p w:rsidR="00154839" w:rsidRPr="00154839" w:rsidRDefault="00154839" w:rsidP="00154839">
      <w:pPr>
        <w:ind w:left="708"/>
        <w:rPr>
          <w:rFonts w:ascii="Arial" w:eastAsia="Calibri" w:hAnsi="Arial" w:cs="Arial"/>
          <w:lang w:val="es-CR"/>
        </w:rPr>
      </w:pPr>
    </w:p>
    <w:p w:rsidR="00154839" w:rsidRPr="00154839" w:rsidRDefault="00154839" w:rsidP="00154839">
      <w:pPr>
        <w:numPr>
          <w:ilvl w:val="0"/>
          <w:numId w:val="19"/>
        </w:numPr>
        <w:ind w:left="426" w:hanging="426"/>
        <w:jc w:val="both"/>
        <w:rPr>
          <w:rFonts w:ascii="Arial" w:eastAsia="Calibri" w:hAnsi="Arial" w:cs="Arial"/>
          <w:i/>
          <w:sz w:val="22"/>
          <w:szCs w:val="22"/>
          <w:lang w:val="es-CR"/>
        </w:rPr>
      </w:pPr>
      <w:r w:rsidRPr="00154839">
        <w:rPr>
          <w:rFonts w:ascii="Arial" w:eastAsia="Calibri" w:hAnsi="Arial" w:cs="Arial"/>
          <w:lang w:val="es-CR"/>
        </w:rPr>
        <w:t xml:space="preserve">Solicitar al Director del Centro Académico de Alajuela y a la Vicerrectora de Vida Estudiantil y Servicios Académicos, dar seguimiento y coordinar lo que corresponda desde las instancias del Centro, la Sede Interuniversitaria de Alajuela y la </w:t>
      </w:r>
      <w:r w:rsidR="00E909DA">
        <w:rPr>
          <w:rFonts w:ascii="Arial" w:eastAsia="Calibri" w:hAnsi="Arial" w:cs="Arial"/>
          <w:lang w:val="es-CR"/>
        </w:rPr>
        <w:t>V</w:t>
      </w:r>
      <w:r w:rsidRPr="00154839">
        <w:rPr>
          <w:rFonts w:ascii="Arial" w:eastAsia="Calibri" w:hAnsi="Arial" w:cs="Arial"/>
          <w:lang w:val="es-CR"/>
        </w:rPr>
        <w:t>icerrectoría para asegurar la adecuada atención e incorporación de estos 40 estudiantes de forma idónea en el Centro Académico de Alajuela.</w:t>
      </w:r>
    </w:p>
    <w:p w:rsidR="00154839" w:rsidRPr="00154839" w:rsidRDefault="00154839" w:rsidP="00154839">
      <w:pPr>
        <w:ind w:left="708"/>
        <w:rPr>
          <w:rFonts w:ascii="Arial" w:eastAsia="Calibri" w:hAnsi="Arial" w:cs="Arial"/>
          <w:lang w:val="es-CR"/>
        </w:rPr>
      </w:pPr>
    </w:p>
    <w:p w:rsidR="00154839" w:rsidRPr="00154839" w:rsidRDefault="00154839" w:rsidP="00154839">
      <w:pPr>
        <w:numPr>
          <w:ilvl w:val="0"/>
          <w:numId w:val="19"/>
        </w:numPr>
        <w:ind w:left="426" w:hanging="426"/>
        <w:jc w:val="both"/>
        <w:rPr>
          <w:rFonts w:ascii="Arial" w:eastAsia="Calibri" w:hAnsi="Arial" w:cs="Arial"/>
          <w:i/>
          <w:szCs w:val="22"/>
          <w:lang w:val="es-CR"/>
        </w:rPr>
      </w:pPr>
      <w:r w:rsidRPr="00154839">
        <w:rPr>
          <w:rFonts w:ascii="Arial" w:eastAsia="Calibri" w:hAnsi="Arial" w:cs="Arial"/>
          <w:lang w:val="es-CR"/>
        </w:rPr>
        <w:t>Solicitar a la Administración:</w:t>
      </w:r>
    </w:p>
    <w:p w:rsidR="00154839" w:rsidRPr="00154839" w:rsidRDefault="00154839" w:rsidP="00154839">
      <w:pPr>
        <w:ind w:left="708"/>
        <w:rPr>
          <w:rFonts w:ascii="Arial" w:eastAsia="Calibri" w:hAnsi="Arial" w:cs="Arial"/>
          <w:i/>
          <w:szCs w:val="22"/>
          <w:lang w:val="es-CR"/>
        </w:rPr>
      </w:pPr>
    </w:p>
    <w:p w:rsidR="00154839" w:rsidRPr="00154839" w:rsidRDefault="00154839" w:rsidP="00154839">
      <w:pPr>
        <w:numPr>
          <w:ilvl w:val="1"/>
          <w:numId w:val="19"/>
        </w:numPr>
        <w:tabs>
          <w:tab w:val="clear" w:pos="1440"/>
        </w:tabs>
        <w:ind w:left="851"/>
        <w:jc w:val="both"/>
        <w:rPr>
          <w:rFonts w:ascii="Arial" w:eastAsia="Calibri" w:hAnsi="Arial" w:cs="Arial"/>
          <w:i/>
          <w:szCs w:val="22"/>
          <w:lang w:val="es-CR"/>
        </w:rPr>
      </w:pPr>
      <w:r w:rsidRPr="00154839">
        <w:rPr>
          <w:rFonts w:ascii="Arial" w:eastAsia="Calibri" w:hAnsi="Arial" w:cs="Arial"/>
          <w:lang w:val="es-CR"/>
        </w:rPr>
        <w:t>Realizar la oportuna aprobación de la modificación del Plan Anual Operativo 2018 y la modificación presupuestaria indicada en el oficio VAD-840-2017, siguiendo los procedimientos establecidos en la normativa vigente, para asegurar el inicio de labores de la Unidad Desconcentrada de Ingeniería en Electrónica en el Centro Académico de Alajuela y de las lecciones del programa de Licenciatura en Ingeniería en Electrónica en el Centro Académico de Alajuela.</w:t>
      </w:r>
    </w:p>
    <w:p w:rsidR="00154839" w:rsidRPr="00154839" w:rsidRDefault="00154839" w:rsidP="00154839">
      <w:pPr>
        <w:ind w:left="491"/>
        <w:jc w:val="both"/>
        <w:rPr>
          <w:rFonts w:ascii="Arial" w:eastAsia="Cambria" w:hAnsi="Arial" w:cs="Arial"/>
          <w:i/>
          <w:szCs w:val="22"/>
          <w:lang w:val="es-ES_tradnl" w:eastAsia="en-US"/>
        </w:rPr>
      </w:pPr>
    </w:p>
    <w:p w:rsidR="00154839" w:rsidRPr="00154839" w:rsidRDefault="00154839" w:rsidP="00154839">
      <w:pPr>
        <w:numPr>
          <w:ilvl w:val="1"/>
          <w:numId w:val="19"/>
        </w:numPr>
        <w:tabs>
          <w:tab w:val="clear" w:pos="1440"/>
        </w:tabs>
        <w:ind w:left="851"/>
        <w:jc w:val="both"/>
        <w:rPr>
          <w:rFonts w:ascii="Arial" w:eastAsia="Calibri" w:hAnsi="Arial" w:cs="Arial"/>
          <w:i/>
          <w:szCs w:val="22"/>
          <w:lang w:val="es-CR"/>
        </w:rPr>
      </w:pPr>
      <w:r w:rsidRPr="00154839">
        <w:rPr>
          <w:rFonts w:ascii="Arial" w:eastAsia="Calibri" w:hAnsi="Arial" w:cs="Arial"/>
          <w:lang w:val="es-CR"/>
        </w:rPr>
        <w:t xml:space="preserve">Formular un plan de sostenibilidad para atender la oferta académica de grado que se imparte en el Centro Académico de Alajuela, ante una eventual disminución de los Fondos del Sistema, en el marco del acuerdo de la Sesión Ordinaria No. 2941, artículo 8, del 8 de octubre de 2015, inciso b) que indica: </w:t>
      </w:r>
      <w:r w:rsidRPr="00154839">
        <w:rPr>
          <w:rFonts w:ascii="Arial" w:eastAsia="Calibri" w:hAnsi="Arial" w:cs="Arial"/>
          <w:i/>
          <w:szCs w:val="22"/>
          <w:lang w:val="es-CR"/>
        </w:rPr>
        <w:t xml:space="preserve">“Solicitar a la Administración continuar con las gestiones necesarias con el fin de consolidar las labores en el Centro Académico de Alajuela” </w:t>
      </w:r>
      <w:r w:rsidRPr="00154839">
        <w:rPr>
          <w:rFonts w:ascii="Arial" w:eastAsia="Calibri" w:hAnsi="Arial" w:cs="Arial"/>
          <w:szCs w:val="22"/>
          <w:lang w:val="es-CR"/>
        </w:rPr>
        <w:t>y presentarlo a conocimiento del Consejo Institucional en el plazo de cinco meses.</w:t>
      </w:r>
    </w:p>
    <w:p w:rsidR="004F7EB0" w:rsidRDefault="004F7EB0" w:rsidP="00672D32">
      <w:pPr>
        <w:jc w:val="both"/>
        <w:rPr>
          <w:rFonts w:ascii="Arial" w:hAnsi="Arial" w:cs="Arial"/>
          <w:b/>
          <w:lang w:val="es-CR"/>
        </w:rPr>
      </w:pPr>
    </w:p>
    <w:p w:rsidR="00887FCC" w:rsidRDefault="002204D7" w:rsidP="00154839">
      <w:pPr>
        <w:numPr>
          <w:ilvl w:val="0"/>
          <w:numId w:val="19"/>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F7EB0" w:rsidRDefault="004F7EB0" w:rsidP="00672D32">
      <w:pPr>
        <w:jc w:val="both"/>
        <w:rPr>
          <w:rFonts w:ascii="Arial" w:hAnsi="Arial" w:cs="Arial"/>
          <w:b/>
          <w:sz w:val="22"/>
          <w:szCs w:val="22"/>
          <w:lang w:val="es-CR"/>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52377B" w:rsidRDefault="0052377B"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Directorio AIR</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bookmarkStart w:id="0" w:name="_GoBack"/>
      <w:bookmarkEnd w:id="0"/>
      <w:proofErr w:type="spellEnd"/>
    </w:p>
    <w:sectPr w:rsidR="00F41044" w:rsidRPr="00F4104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D7E" w:rsidRDefault="00CF2D7E">
      <w:r>
        <w:separator/>
      </w:r>
    </w:p>
  </w:endnote>
  <w:endnote w:type="continuationSeparator" w:id="0">
    <w:p w:rsidR="00CF2D7E" w:rsidRDefault="00CF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D7E" w:rsidRDefault="00CF2D7E">
      <w:r>
        <w:separator/>
      </w:r>
    </w:p>
  </w:footnote>
  <w:footnote w:type="continuationSeparator" w:id="0">
    <w:p w:rsidR="00CF2D7E" w:rsidRDefault="00CF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3047</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15 de noviembre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C54CE">
      <w:rPr>
        <w:rFonts w:ascii="Arial" w:eastAsia="Cambria" w:hAnsi="Arial" w:cs="Arial"/>
        <w:i/>
        <w:noProof/>
        <w:sz w:val="18"/>
        <w:szCs w:val="18"/>
        <w:lang w:val="es-ES_tradnl" w:eastAsia="x-none"/>
      </w:rPr>
      <w:t>14</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7"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4"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6"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0"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14"/>
  </w:num>
  <w:num w:numId="3">
    <w:abstractNumId w:val="22"/>
  </w:num>
  <w:num w:numId="4">
    <w:abstractNumId w:val="19"/>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4"/>
  </w:num>
  <w:num w:numId="9">
    <w:abstractNumId w:val="20"/>
  </w:num>
  <w:num w:numId="10">
    <w:abstractNumId w:val="29"/>
  </w:num>
  <w:num w:numId="11">
    <w:abstractNumId w:val="5"/>
  </w:num>
  <w:num w:numId="12">
    <w:abstractNumId w:val="11"/>
  </w:num>
  <w:num w:numId="13">
    <w:abstractNumId w:val="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2"/>
  </w:num>
  <w:num w:numId="17">
    <w:abstractNumId w:val="28"/>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3"/>
  </w:num>
  <w:num w:numId="22">
    <w:abstractNumId w:val="1"/>
  </w:num>
  <w:num w:numId="23">
    <w:abstractNumId w:val="8"/>
  </w:num>
  <w:num w:numId="24">
    <w:abstractNumId w:val="16"/>
  </w:num>
  <w:num w:numId="25">
    <w:abstractNumId w:val="0"/>
  </w:num>
  <w:num w:numId="26">
    <w:abstractNumId w:val="10"/>
  </w:num>
  <w:num w:numId="27">
    <w:abstractNumId w:val="30"/>
  </w:num>
  <w:num w:numId="28">
    <w:abstractNumId w:val="21"/>
  </w:num>
  <w:num w:numId="29">
    <w:abstractNumId w:val="26"/>
  </w:num>
  <w:num w:numId="30">
    <w:abstractNumId w:val="2"/>
  </w:num>
  <w:num w:numId="31">
    <w:abstractNumId w:val="34"/>
  </w:num>
  <w:num w:numId="32">
    <w:abstractNumId w:val="23"/>
  </w:num>
  <w:num w:numId="33">
    <w:abstractNumId w:val="13"/>
  </w:num>
  <w:num w:numId="34">
    <w:abstractNumId w:val="18"/>
  </w:num>
  <w:num w:numId="35">
    <w:abstractNumId w:val="3"/>
  </w:num>
  <w:num w:numId="3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BD118"/>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2015cdb-b6e5-41ce-9659-5c306351f24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13B68-955B-40BB-BE1E-F2D0D617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14</Pages>
  <Words>5122</Words>
  <Characters>28175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178</cp:revision>
  <cp:lastPrinted>2017-11-16T14:06:00Z</cp:lastPrinted>
  <dcterms:created xsi:type="dcterms:W3CDTF">2016-10-05T20:00:00Z</dcterms:created>
  <dcterms:modified xsi:type="dcterms:W3CDTF">2017-11-16T14:09:00Z</dcterms:modified>
</cp:coreProperties>
</file>