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bookmarkStart w:id="0" w:name="_GoBack"/>
      <w:bookmarkEnd w:id="0"/>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151AAC">
        <w:rPr>
          <w:rFonts w:ascii="Arial" w:hAnsi="Arial" w:cs="Arial"/>
          <w:b/>
          <w:bCs/>
          <w:iCs/>
          <w:sz w:val="26"/>
          <w:szCs w:val="22"/>
          <w:lang w:val="es-CR"/>
        </w:rPr>
        <w:t>909</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F41044" w:rsidRPr="00107953" w:rsidRDefault="00190010" w:rsidP="00337455">
            <w:pPr>
              <w:jc w:val="both"/>
              <w:rPr>
                <w:rFonts w:ascii="Arial" w:eastAsia="Cambria" w:hAnsi="Arial" w:cs="Arial"/>
                <w:sz w:val="20"/>
                <w:szCs w:val="20"/>
                <w:lang w:val="es-ES_tradnl" w:eastAsia="en-US"/>
              </w:rPr>
            </w:pPr>
            <w:r w:rsidRPr="00107953">
              <w:rPr>
                <w:rFonts w:ascii="Arial" w:eastAsia="Cambria" w:hAnsi="Arial" w:cs="Arial"/>
                <w:sz w:val="20"/>
                <w:szCs w:val="20"/>
                <w:lang w:val="es-ES_tradnl" w:eastAsia="en-US"/>
              </w:rPr>
              <w:t>Dr. Julio Calvo Alvarado</w:t>
            </w:r>
            <w:r w:rsidR="0090700F" w:rsidRPr="00107953">
              <w:rPr>
                <w:rFonts w:ascii="Arial" w:eastAsia="Cambria" w:hAnsi="Arial" w:cs="Arial"/>
                <w:sz w:val="20"/>
                <w:szCs w:val="20"/>
                <w:lang w:val="es-ES_tradnl" w:eastAsia="en-US"/>
              </w:rPr>
              <w:t>, Rector</w:t>
            </w:r>
          </w:p>
          <w:p w:rsidR="00DA4BE8" w:rsidRPr="00107953" w:rsidRDefault="006F1EDB" w:rsidP="00006667">
            <w:pPr>
              <w:jc w:val="both"/>
              <w:rPr>
                <w:rFonts w:ascii="Arial" w:eastAsia="Cambria" w:hAnsi="Arial" w:cs="Arial"/>
                <w:sz w:val="20"/>
                <w:szCs w:val="20"/>
                <w:lang w:val="es-ES_tradnl" w:eastAsia="en-US"/>
              </w:rPr>
            </w:pPr>
            <w:r w:rsidRPr="00107953">
              <w:rPr>
                <w:rFonts w:ascii="Arial" w:eastAsia="Cambria" w:hAnsi="Arial" w:cs="Arial"/>
                <w:sz w:val="20"/>
                <w:szCs w:val="20"/>
                <w:lang w:val="es-ES_tradnl" w:eastAsia="en-US"/>
              </w:rPr>
              <w:t>MBA. Nelson Ortega Jiménez, Presidente Directorio Asamblea Institucional Representativa</w:t>
            </w:r>
            <w:r w:rsidR="00DA4BE8" w:rsidRPr="00107953">
              <w:rPr>
                <w:rFonts w:ascii="Arial" w:eastAsia="Cambria" w:hAnsi="Arial" w:cs="Arial"/>
                <w:sz w:val="20"/>
                <w:szCs w:val="20"/>
                <w:lang w:val="es-ES_tradnl" w:eastAsia="en-US"/>
              </w:rPr>
              <w:t xml:space="preserve"> </w:t>
            </w:r>
          </w:p>
          <w:p w:rsidR="00E65876" w:rsidRPr="00107953" w:rsidRDefault="00107953" w:rsidP="006F1EDB">
            <w:pPr>
              <w:ind w:left="45"/>
              <w:jc w:val="both"/>
              <w:rPr>
                <w:rFonts w:ascii="Arial" w:eastAsia="Cambria" w:hAnsi="Arial" w:cs="Arial"/>
                <w:sz w:val="20"/>
                <w:szCs w:val="20"/>
                <w:lang w:val="es-ES_tradnl" w:eastAsia="en-US"/>
              </w:rPr>
            </w:pPr>
            <w:r w:rsidRPr="00107953">
              <w:rPr>
                <w:rFonts w:ascii="Arial" w:eastAsia="Cambria" w:hAnsi="Arial" w:cs="Arial"/>
                <w:sz w:val="20"/>
                <w:szCs w:val="20"/>
                <w:lang w:val="es-ES_tradnl" w:eastAsia="en-US"/>
              </w:rPr>
              <w:t>MAU. Tatiana Fernández, Directora Oficina de Planificación Institucional</w:t>
            </w:r>
          </w:p>
        </w:tc>
      </w:tr>
      <w:tr w:rsidR="00107953" w:rsidRPr="00D958BC" w:rsidTr="007742A1">
        <w:tc>
          <w:tcPr>
            <w:tcW w:w="1418" w:type="dxa"/>
          </w:tcPr>
          <w:p w:rsidR="00107953" w:rsidRPr="00107953" w:rsidRDefault="00107953" w:rsidP="007742A1">
            <w:pPr>
              <w:tabs>
                <w:tab w:val="right" w:pos="2100"/>
                <w:tab w:val="left" w:pos="2694"/>
              </w:tabs>
              <w:rPr>
                <w:rFonts w:ascii="Arial" w:eastAsia="SimSun" w:hAnsi="Arial" w:cs="Arial"/>
                <w:b/>
                <w:iCs/>
                <w:lang w:eastAsia="en-US"/>
              </w:rPr>
            </w:pPr>
          </w:p>
        </w:tc>
        <w:tc>
          <w:tcPr>
            <w:tcW w:w="8221" w:type="dxa"/>
          </w:tcPr>
          <w:p w:rsidR="00107953" w:rsidRPr="00107953" w:rsidRDefault="00107953" w:rsidP="00337455">
            <w:pPr>
              <w:jc w:val="both"/>
              <w:rPr>
                <w:rFonts w:ascii="Arial" w:eastAsia="Cambria" w:hAnsi="Arial" w:cs="Arial"/>
                <w:sz w:val="20"/>
                <w:szCs w:val="20"/>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841F61" w:rsidRPr="00107953" w:rsidRDefault="00841F61" w:rsidP="00841F61">
            <w:pPr>
              <w:ind w:left="45"/>
              <w:jc w:val="both"/>
              <w:rPr>
                <w:rFonts w:ascii="Arial" w:eastAsia="Cambria" w:hAnsi="Arial" w:cs="Arial"/>
                <w:sz w:val="20"/>
                <w:szCs w:val="20"/>
                <w:lang w:val="es-ES_tradnl" w:eastAsia="en-US"/>
              </w:rPr>
            </w:pPr>
            <w:r w:rsidRPr="00107953">
              <w:rPr>
                <w:rFonts w:ascii="Arial" w:eastAsia="Cambria" w:hAnsi="Arial" w:cs="Arial"/>
                <w:sz w:val="20"/>
                <w:szCs w:val="20"/>
                <w:lang w:val="es-ES_tradnl" w:eastAsia="en-US"/>
              </w:rPr>
              <w:t>Licda. Bertalía Sánchez Sala</w:t>
            </w:r>
            <w:r w:rsidR="005372E2" w:rsidRPr="00107953">
              <w:rPr>
                <w:rFonts w:ascii="Arial" w:eastAsia="Cambria" w:hAnsi="Arial" w:cs="Arial"/>
                <w:sz w:val="20"/>
                <w:szCs w:val="20"/>
                <w:lang w:val="es-ES_tradnl" w:eastAsia="en-US"/>
              </w:rPr>
              <w:t>s</w:t>
            </w:r>
            <w:r w:rsidRPr="00107953">
              <w:rPr>
                <w:rFonts w:ascii="Arial" w:eastAsia="Cambria" w:hAnsi="Arial" w:cs="Arial"/>
                <w:sz w:val="20"/>
                <w:szCs w:val="20"/>
                <w:lang w:val="es-ES_tradnl" w:eastAsia="en-US"/>
              </w:rPr>
              <w:t>, Directora Ejecutiva</w:t>
            </w:r>
          </w:p>
          <w:p w:rsidR="00841F61" w:rsidRPr="00107953" w:rsidRDefault="00841F61" w:rsidP="00841F61">
            <w:pPr>
              <w:ind w:left="45"/>
              <w:jc w:val="both"/>
              <w:rPr>
                <w:rFonts w:ascii="Arial" w:eastAsia="Cambria" w:hAnsi="Arial" w:cs="Arial"/>
                <w:sz w:val="20"/>
                <w:szCs w:val="20"/>
                <w:lang w:val="es-ES_tradnl" w:eastAsia="en-US"/>
              </w:rPr>
            </w:pPr>
            <w:r w:rsidRPr="00107953">
              <w:rPr>
                <w:rFonts w:ascii="Arial" w:eastAsia="Cambria" w:hAnsi="Arial" w:cs="Arial"/>
                <w:sz w:val="20"/>
                <w:szCs w:val="20"/>
                <w:lang w:val="es-ES_tradnl" w:eastAsia="en-US"/>
              </w:rPr>
              <w:t>Consejo Institucional</w:t>
            </w:r>
          </w:p>
          <w:p w:rsidR="007742A1" w:rsidRPr="00107953" w:rsidRDefault="00841F61" w:rsidP="00841F61">
            <w:pPr>
              <w:ind w:left="45"/>
              <w:jc w:val="both"/>
              <w:rPr>
                <w:rFonts w:ascii="Arial" w:eastAsia="Cambria" w:hAnsi="Arial" w:cs="Arial"/>
                <w:sz w:val="20"/>
                <w:szCs w:val="20"/>
                <w:lang w:val="es-ES_tradnl" w:eastAsia="en-US"/>
              </w:rPr>
            </w:pPr>
            <w:r w:rsidRPr="00107953">
              <w:rPr>
                <w:rFonts w:ascii="Arial" w:eastAsia="Cambria" w:hAnsi="Arial" w:cs="Arial"/>
                <w:sz w:val="20"/>
                <w:szCs w:val="20"/>
                <w:lang w:val="es-ES_tradnl" w:eastAsia="en-US"/>
              </w:rPr>
              <w:t>Instituto Tecnológico de Costa Rica</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107953" w:rsidRDefault="007742A1" w:rsidP="007742A1">
            <w:pPr>
              <w:tabs>
                <w:tab w:val="right" w:pos="2410"/>
                <w:tab w:val="left" w:pos="2694"/>
              </w:tabs>
              <w:rPr>
                <w:rFonts w:ascii="Arial" w:eastAsia="Cambria" w:hAnsi="Arial" w:cs="Arial"/>
                <w:b/>
                <w:sz w:val="20"/>
                <w:szCs w:val="20"/>
                <w:lang w:eastAsia="en-US"/>
              </w:rPr>
            </w:pPr>
          </w:p>
          <w:p w:rsidR="007742A1" w:rsidRPr="00107953" w:rsidRDefault="00006667" w:rsidP="000B5852">
            <w:pPr>
              <w:jc w:val="both"/>
              <w:rPr>
                <w:rFonts w:ascii="Arial" w:eastAsia="Cambria" w:hAnsi="Arial" w:cs="Arial"/>
                <w:b/>
                <w:sz w:val="20"/>
                <w:szCs w:val="20"/>
                <w:lang w:val="es-ES_tradnl" w:eastAsia="en-US"/>
              </w:rPr>
            </w:pPr>
            <w:r w:rsidRPr="00107953">
              <w:rPr>
                <w:rFonts w:ascii="Arial" w:eastAsia="Cambria" w:hAnsi="Arial" w:cs="Arial"/>
                <w:b/>
                <w:sz w:val="20"/>
                <w:szCs w:val="20"/>
                <w:lang w:val="es-ES_tradnl" w:eastAsia="en-US"/>
              </w:rPr>
              <w:t>06</w:t>
            </w:r>
            <w:r w:rsidR="00044242" w:rsidRPr="00107953">
              <w:rPr>
                <w:rFonts w:ascii="Arial" w:eastAsia="Cambria" w:hAnsi="Arial" w:cs="Arial"/>
                <w:b/>
                <w:sz w:val="20"/>
                <w:szCs w:val="20"/>
                <w:lang w:val="es-ES_tradnl" w:eastAsia="en-US"/>
              </w:rPr>
              <w:t xml:space="preserve"> </w:t>
            </w:r>
            <w:r w:rsidR="007742A1" w:rsidRPr="00107953">
              <w:rPr>
                <w:rFonts w:ascii="Arial" w:eastAsia="Cambria" w:hAnsi="Arial" w:cs="Arial"/>
                <w:b/>
                <w:sz w:val="20"/>
                <w:szCs w:val="20"/>
                <w:lang w:val="es-ES_tradnl" w:eastAsia="en-US"/>
              </w:rPr>
              <w:t xml:space="preserve">de </w:t>
            </w:r>
            <w:r w:rsidRPr="00107953">
              <w:rPr>
                <w:rFonts w:ascii="Arial" w:eastAsia="Cambria" w:hAnsi="Arial" w:cs="Arial"/>
                <w:b/>
                <w:sz w:val="20"/>
                <w:szCs w:val="20"/>
                <w:lang w:val="es-ES_tradnl" w:eastAsia="en-US"/>
              </w:rPr>
              <w:t>dic</w:t>
            </w:r>
            <w:r w:rsidR="00841F61" w:rsidRPr="00107953">
              <w:rPr>
                <w:rFonts w:ascii="Arial" w:eastAsia="Cambria" w:hAnsi="Arial" w:cs="Arial"/>
                <w:b/>
                <w:sz w:val="20"/>
                <w:szCs w:val="20"/>
                <w:lang w:val="es-ES_tradnl" w:eastAsia="en-US"/>
              </w:rPr>
              <w:t>iem</w:t>
            </w:r>
            <w:r w:rsidR="00AA0A77" w:rsidRPr="00107953">
              <w:rPr>
                <w:rFonts w:ascii="Arial" w:eastAsia="Cambria" w:hAnsi="Arial" w:cs="Arial"/>
                <w:b/>
                <w:sz w:val="20"/>
                <w:szCs w:val="20"/>
                <w:lang w:val="es-ES_tradnl" w:eastAsia="en-US"/>
              </w:rPr>
              <w:t>b</w:t>
            </w:r>
            <w:r w:rsidR="00190010" w:rsidRPr="00107953">
              <w:rPr>
                <w:rFonts w:ascii="Arial" w:eastAsia="Cambria" w:hAnsi="Arial" w:cs="Arial"/>
                <w:b/>
                <w:sz w:val="20"/>
                <w:szCs w:val="20"/>
                <w:lang w:val="es-ES_tradnl" w:eastAsia="en-US"/>
              </w:rPr>
              <w:t>re</w:t>
            </w:r>
            <w:r w:rsidR="007742A1" w:rsidRPr="00107953">
              <w:rPr>
                <w:rFonts w:ascii="Arial" w:eastAsia="Cambria" w:hAnsi="Arial" w:cs="Arial"/>
                <w:b/>
                <w:sz w:val="20"/>
                <w:szCs w:val="20"/>
                <w:lang w:val="es-ES_tradnl" w:eastAsia="en-US"/>
              </w:rPr>
              <w:t xml:space="preserve"> de 201</w:t>
            </w:r>
            <w:r w:rsidR="00A772EF" w:rsidRPr="00107953">
              <w:rPr>
                <w:rFonts w:ascii="Arial" w:eastAsia="Cambria" w:hAnsi="Arial" w:cs="Arial"/>
                <w:b/>
                <w:sz w:val="20"/>
                <w:szCs w:val="20"/>
                <w:lang w:val="es-ES_tradnl" w:eastAsia="en-US"/>
              </w:rPr>
              <w:t>7</w:t>
            </w:r>
          </w:p>
          <w:p w:rsidR="007F1052" w:rsidRPr="00107953" w:rsidRDefault="007F1052" w:rsidP="000B5852">
            <w:pPr>
              <w:jc w:val="both"/>
              <w:rPr>
                <w:rFonts w:ascii="Arial" w:eastAsia="Cambria" w:hAnsi="Arial" w:cs="Arial"/>
                <w:b/>
                <w:sz w:val="20"/>
                <w:szCs w:val="20"/>
                <w:lang w:val="es-ES_tradnl" w:eastAsia="en-US"/>
              </w:rPr>
            </w:pPr>
          </w:p>
        </w:tc>
      </w:tr>
      <w:tr w:rsidR="00A2484D" w:rsidRPr="00A2484D"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6F1EDB" w:rsidRPr="00107953" w:rsidRDefault="007742A1" w:rsidP="00006667">
            <w:pPr>
              <w:jc w:val="both"/>
              <w:rPr>
                <w:rFonts w:ascii="Arial" w:eastAsia="Cambria" w:hAnsi="Arial" w:cs="Arial"/>
                <w:b/>
                <w:bCs/>
                <w:sz w:val="20"/>
                <w:szCs w:val="20"/>
                <w:lang w:val="es-CR" w:eastAsia="en-US"/>
              </w:rPr>
            </w:pPr>
            <w:r w:rsidRPr="00107953">
              <w:rPr>
                <w:rFonts w:ascii="Arial" w:eastAsia="Calibri" w:hAnsi="Arial" w:cs="Arial"/>
                <w:b/>
                <w:sz w:val="20"/>
                <w:szCs w:val="20"/>
              </w:rPr>
              <w:t xml:space="preserve">Sesión Ordinaria No. </w:t>
            </w:r>
            <w:r w:rsidR="00337455" w:rsidRPr="00107953">
              <w:rPr>
                <w:rFonts w:ascii="Arial" w:eastAsia="Calibri" w:hAnsi="Arial" w:cs="Arial"/>
                <w:b/>
                <w:sz w:val="20"/>
                <w:szCs w:val="20"/>
              </w:rPr>
              <w:t>30</w:t>
            </w:r>
            <w:r w:rsidR="00006667" w:rsidRPr="00107953">
              <w:rPr>
                <w:rFonts w:ascii="Arial" w:eastAsia="Calibri" w:hAnsi="Arial" w:cs="Arial"/>
                <w:b/>
                <w:sz w:val="20"/>
                <w:szCs w:val="20"/>
              </w:rPr>
              <w:t>50</w:t>
            </w:r>
            <w:r w:rsidRPr="00107953">
              <w:rPr>
                <w:rFonts w:ascii="Arial" w:eastAsia="Calibri" w:hAnsi="Arial" w:cs="Arial"/>
                <w:b/>
                <w:sz w:val="20"/>
                <w:szCs w:val="20"/>
              </w:rPr>
              <w:t>, Artículo</w:t>
            </w:r>
            <w:r w:rsidR="00437F0F" w:rsidRPr="00107953">
              <w:rPr>
                <w:rFonts w:ascii="Arial" w:eastAsia="Calibri" w:hAnsi="Arial" w:cs="Arial"/>
                <w:b/>
                <w:sz w:val="20"/>
                <w:szCs w:val="20"/>
              </w:rPr>
              <w:t xml:space="preserve"> </w:t>
            </w:r>
            <w:r w:rsidR="00E22732" w:rsidRPr="00107953">
              <w:rPr>
                <w:rFonts w:ascii="Arial" w:eastAsia="Calibri" w:hAnsi="Arial" w:cs="Arial"/>
                <w:b/>
                <w:sz w:val="20"/>
                <w:szCs w:val="20"/>
              </w:rPr>
              <w:t>8</w:t>
            </w:r>
            <w:r w:rsidR="00337455" w:rsidRPr="00107953">
              <w:rPr>
                <w:rFonts w:ascii="Arial" w:eastAsia="Calibri" w:hAnsi="Arial" w:cs="Arial"/>
                <w:b/>
                <w:sz w:val="20"/>
                <w:szCs w:val="20"/>
              </w:rPr>
              <w:t>,</w:t>
            </w:r>
            <w:r w:rsidRPr="00107953">
              <w:rPr>
                <w:rFonts w:ascii="Arial" w:eastAsia="Calibri" w:hAnsi="Arial" w:cs="Arial"/>
                <w:b/>
                <w:sz w:val="20"/>
                <w:szCs w:val="20"/>
              </w:rPr>
              <w:t xml:space="preserve"> del </w:t>
            </w:r>
            <w:r w:rsidR="00006667" w:rsidRPr="00107953">
              <w:rPr>
                <w:rFonts w:ascii="Arial" w:eastAsia="Calibri" w:hAnsi="Arial" w:cs="Arial"/>
                <w:b/>
                <w:sz w:val="20"/>
                <w:szCs w:val="20"/>
              </w:rPr>
              <w:t>06</w:t>
            </w:r>
            <w:r w:rsidRPr="00107953">
              <w:rPr>
                <w:rFonts w:ascii="Arial" w:eastAsia="Calibri" w:hAnsi="Arial" w:cs="Arial"/>
                <w:b/>
                <w:sz w:val="20"/>
                <w:szCs w:val="20"/>
              </w:rPr>
              <w:t xml:space="preserve"> de </w:t>
            </w:r>
            <w:r w:rsidR="00006667" w:rsidRPr="00107953">
              <w:rPr>
                <w:rFonts w:ascii="Arial" w:eastAsia="Calibri" w:hAnsi="Arial" w:cs="Arial"/>
                <w:b/>
                <w:sz w:val="20"/>
                <w:szCs w:val="20"/>
              </w:rPr>
              <w:t>dic</w:t>
            </w:r>
            <w:r w:rsidR="00841F61" w:rsidRPr="00107953">
              <w:rPr>
                <w:rFonts w:ascii="Arial" w:eastAsia="Calibri" w:hAnsi="Arial" w:cs="Arial"/>
                <w:b/>
                <w:sz w:val="20"/>
                <w:szCs w:val="20"/>
              </w:rPr>
              <w:t>iem</w:t>
            </w:r>
            <w:r w:rsidR="00AA0A77" w:rsidRPr="00107953">
              <w:rPr>
                <w:rFonts w:ascii="Arial" w:eastAsia="Calibri" w:hAnsi="Arial" w:cs="Arial"/>
                <w:b/>
                <w:sz w:val="20"/>
                <w:szCs w:val="20"/>
              </w:rPr>
              <w:t>bre</w:t>
            </w:r>
            <w:r w:rsidR="007A2D73" w:rsidRPr="00107953">
              <w:rPr>
                <w:rFonts w:ascii="Arial" w:eastAsia="Calibri" w:hAnsi="Arial" w:cs="Arial"/>
                <w:b/>
                <w:sz w:val="20"/>
                <w:szCs w:val="20"/>
              </w:rPr>
              <w:t xml:space="preserve"> </w:t>
            </w:r>
            <w:r w:rsidR="00A772EF" w:rsidRPr="00107953">
              <w:rPr>
                <w:rFonts w:ascii="Arial" w:eastAsia="Calibri" w:hAnsi="Arial" w:cs="Arial"/>
                <w:b/>
                <w:sz w:val="20"/>
                <w:szCs w:val="20"/>
              </w:rPr>
              <w:t>de 2017</w:t>
            </w:r>
            <w:r w:rsidR="00457DD8" w:rsidRPr="00107953">
              <w:rPr>
                <w:rFonts w:ascii="Arial" w:eastAsia="Calibri" w:hAnsi="Arial" w:cs="Arial"/>
                <w:b/>
                <w:sz w:val="20"/>
                <w:szCs w:val="20"/>
              </w:rPr>
              <w:t xml:space="preserve">.  </w:t>
            </w:r>
            <w:r w:rsidR="00006667" w:rsidRPr="00107953">
              <w:rPr>
                <w:rFonts w:ascii="Arial" w:eastAsia="Cambria" w:hAnsi="Arial" w:cs="Arial"/>
                <w:b/>
                <w:bCs/>
                <w:sz w:val="20"/>
                <w:szCs w:val="20"/>
                <w:lang w:val="es-CR" w:eastAsia="en-US"/>
              </w:rPr>
              <w:t>Solicitud a la Asamblea Institucional Representativa para que reforme los artículos 136 y 137 del Estatuto Orgánico del ITCR, con el propósito de definir con precisión los recursos que se pueden presentar y los plazos para interponerlos o resolverlos</w:t>
            </w:r>
          </w:p>
          <w:p w:rsidR="00006667" w:rsidRPr="00107953" w:rsidRDefault="00006667" w:rsidP="00006667">
            <w:pPr>
              <w:jc w:val="both"/>
              <w:rPr>
                <w:rFonts w:ascii="Arial" w:eastAsia="Cambria" w:hAnsi="Arial" w:cs="Arial"/>
                <w:b/>
                <w:sz w:val="20"/>
                <w:szCs w:val="20"/>
                <w:highlight w:val="yellow"/>
                <w:lang w:val="es-CR"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151AAC" w:rsidRDefault="00151AAC" w:rsidP="007742A1">
      <w:pPr>
        <w:jc w:val="both"/>
        <w:rPr>
          <w:rFonts w:ascii="Arial" w:eastAsia="Cambria" w:hAnsi="Arial" w:cs="Arial"/>
          <w:lang w:val="es-ES_tradnl" w:eastAsia="en-US"/>
        </w:rPr>
      </w:pPr>
    </w:p>
    <w:p w:rsidR="00151AAC" w:rsidRPr="00151AAC" w:rsidRDefault="00151AAC" w:rsidP="00151AAC">
      <w:pPr>
        <w:rPr>
          <w:rFonts w:ascii="Arial" w:eastAsia="Calibri" w:hAnsi="Arial" w:cs="Arial"/>
          <w:b/>
          <w:bCs/>
          <w:lang w:val="es-ES_tradnl"/>
        </w:rPr>
      </w:pPr>
      <w:r w:rsidRPr="00151AAC">
        <w:rPr>
          <w:rFonts w:ascii="Arial" w:eastAsia="Calibri" w:hAnsi="Arial" w:cs="Arial"/>
          <w:b/>
          <w:bCs/>
          <w:lang w:val="es-ES_tradnl"/>
        </w:rPr>
        <w:t>RESULTANDO QUE:</w:t>
      </w:r>
    </w:p>
    <w:p w:rsidR="00151AAC" w:rsidRPr="00151AAC" w:rsidRDefault="00151AAC" w:rsidP="00151AAC">
      <w:pPr>
        <w:jc w:val="both"/>
        <w:rPr>
          <w:rFonts w:eastAsia="Calibri"/>
          <w:lang w:val="es-ES_tradnl"/>
        </w:rPr>
      </w:pPr>
    </w:p>
    <w:p w:rsidR="00151AAC" w:rsidRPr="00151AAC" w:rsidRDefault="00151AAC" w:rsidP="00151AAC">
      <w:pPr>
        <w:numPr>
          <w:ilvl w:val="0"/>
          <w:numId w:val="41"/>
        </w:numPr>
        <w:ind w:left="426" w:hanging="426"/>
        <w:jc w:val="both"/>
        <w:rPr>
          <w:rFonts w:ascii="Arial" w:eastAsia="Calibri" w:hAnsi="Arial" w:cs="Arial"/>
          <w:lang w:val="es-ES_tradnl"/>
        </w:rPr>
      </w:pPr>
      <w:r w:rsidRPr="00151AAC">
        <w:rPr>
          <w:rFonts w:ascii="Arial" w:eastAsia="Calibri" w:hAnsi="Arial" w:cs="Arial"/>
        </w:rPr>
        <w:t xml:space="preserve">El Estatuto Orgánico </w:t>
      </w:r>
      <w:r w:rsidRPr="00151AAC">
        <w:rPr>
          <w:rFonts w:ascii="Arial" w:eastAsia="Calibri" w:hAnsi="Arial" w:cs="Arial"/>
          <w:lang w:val="es-ES_tradnl"/>
        </w:rPr>
        <w:t>dispone</w:t>
      </w:r>
      <w:r w:rsidRPr="00151AAC">
        <w:rPr>
          <w:rFonts w:ascii="Arial" w:eastAsia="Calibri" w:hAnsi="Arial" w:cs="Arial"/>
        </w:rPr>
        <w:t xml:space="preserve"> en su Título 7, Capítulo 1, en lo relativo a </w:t>
      </w:r>
      <w:r w:rsidRPr="00151AAC">
        <w:rPr>
          <w:rFonts w:ascii="Arial" w:eastAsia="Calibri" w:hAnsi="Arial" w:cs="Arial"/>
          <w:lang w:val="es-ES_tradnl"/>
        </w:rPr>
        <w:t xml:space="preserve">“Materia Disciplinaria y Recursos”, lo siguiente: </w:t>
      </w:r>
    </w:p>
    <w:p w:rsidR="00151AAC" w:rsidRPr="00151AAC" w:rsidRDefault="00151AAC" w:rsidP="00151AAC">
      <w:pPr>
        <w:jc w:val="both"/>
        <w:rPr>
          <w:rFonts w:ascii="Arial" w:eastAsia="Calibri" w:hAnsi="Arial" w:cs="Arial"/>
          <w:lang w:val="es-ES_tradnl"/>
        </w:rPr>
      </w:pPr>
    </w:p>
    <w:p w:rsidR="00151AAC" w:rsidRPr="00151AAC" w:rsidRDefault="00151AAC" w:rsidP="00151AAC">
      <w:pPr>
        <w:ind w:left="851" w:hanging="284"/>
        <w:jc w:val="both"/>
        <w:rPr>
          <w:rFonts w:ascii="Arial" w:eastAsia="Calibri" w:hAnsi="Arial" w:cs="Arial"/>
          <w:i/>
          <w:iCs/>
          <w:sz w:val="22"/>
          <w:szCs w:val="22"/>
        </w:rPr>
      </w:pPr>
      <w:r w:rsidRPr="00151AAC">
        <w:rPr>
          <w:rFonts w:ascii="Arial" w:eastAsia="Calibri" w:hAnsi="Arial" w:cs="Arial"/>
          <w:i/>
          <w:iCs/>
          <w:sz w:val="22"/>
          <w:szCs w:val="22"/>
          <w:lang w:val="es-ES_tradnl"/>
        </w:rPr>
        <w:t xml:space="preserve">“Artículo 136 </w:t>
      </w:r>
    </w:p>
    <w:p w:rsidR="00151AAC" w:rsidRPr="00151AAC" w:rsidRDefault="00151AAC" w:rsidP="00151AAC">
      <w:pPr>
        <w:ind w:left="567"/>
        <w:jc w:val="both"/>
        <w:rPr>
          <w:rFonts w:ascii="Verdana" w:eastAsia="Calibri" w:hAnsi="Verdana"/>
          <w:i/>
          <w:iCs/>
          <w:sz w:val="22"/>
          <w:szCs w:val="22"/>
          <w:lang w:val="es-CR" w:eastAsia="es-CR"/>
        </w:rPr>
      </w:pPr>
      <w:r w:rsidRPr="00151AAC">
        <w:rPr>
          <w:rFonts w:ascii="Arial" w:eastAsia="Calibri" w:hAnsi="Arial" w:cs="Arial"/>
          <w:i/>
          <w:iCs/>
          <w:sz w:val="22"/>
          <w:szCs w:val="22"/>
          <w:lang w:val="es-CR" w:eastAsia="es-CR"/>
        </w:rPr>
        <w:t>Contra los actos y resoluciones de organismos y autoridades institucionales que ejerzan funciones de dirección, podrán establecerse recursos de revocatoria y de apelación</w:t>
      </w:r>
      <w:r w:rsidRPr="00151AAC">
        <w:rPr>
          <w:rFonts w:ascii="Verdana" w:eastAsia="Calibri" w:hAnsi="Verdana"/>
          <w:i/>
          <w:iCs/>
          <w:sz w:val="22"/>
          <w:szCs w:val="22"/>
          <w:lang w:val="es-CR" w:eastAsia="es-CR"/>
        </w:rPr>
        <w:t>.</w:t>
      </w:r>
    </w:p>
    <w:p w:rsidR="00151AAC" w:rsidRPr="00151AAC" w:rsidRDefault="00151AAC" w:rsidP="00151AAC">
      <w:pPr>
        <w:ind w:left="851" w:hanging="284"/>
        <w:jc w:val="both"/>
        <w:rPr>
          <w:rFonts w:ascii="Arial" w:eastAsia="Calibri" w:hAnsi="Arial" w:cs="Arial"/>
          <w:i/>
          <w:iCs/>
          <w:sz w:val="22"/>
          <w:szCs w:val="22"/>
          <w:lang w:val="es-ES_tradnl"/>
        </w:rPr>
      </w:pPr>
    </w:p>
    <w:p w:rsidR="00151AAC" w:rsidRPr="00151AAC" w:rsidRDefault="00151AAC" w:rsidP="00151AAC">
      <w:pPr>
        <w:ind w:left="851" w:hanging="284"/>
        <w:jc w:val="both"/>
        <w:rPr>
          <w:rFonts w:ascii="Arial" w:eastAsia="Calibri" w:hAnsi="Arial" w:cs="Arial"/>
          <w:i/>
          <w:iCs/>
          <w:sz w:val="22"/>
          <w:szCs w:val="22"/>
          <w:lang w:val="es-ES_tradnl"/>
        </w:rPr>
      </w:pPr>
      <w:r w:rsidRPr="00151AAC">
        <w:rPr>
          <w:rFonts w:ascii="Arial" w:eastAsia="Calibri" w:hAnsi="Arial" w:cs="Arial"/>
          <w:i/>
          <w:iCs/>
          <w:sz w:val="22"/>
          <w:szCs w:val="22"/>
          <w:lang w:val="es-ES_tradnl"/>
        </w:rPr>
        <w:t xml:space="preserve">Artículo 137  </w:t>
      </w:r>
    </w:p>
    <w:p w:rsidR="00151AAC" w:rsidRPr="00151AAC" w:rsidRDefault="00151AAC" w:rsidP="00151AAC">
      <w:pPr>
        <w:ind w:left="567" w:right="425"/>
        <w:jc w:val="both"/>
        <w:rPr>
          <w:rFonts w:ascii="Arial" w:eastAsia="Calibri" w:hAnsi="Arial" w:cs="Arial"/>
          <w:i/>
          <w:iCs/>
          <w:sz w:val="22"/>
          <w:szCs w:val="22"/>
          <w:lang w:val="es-ES_tradnl" w:eastAsia="es-CR"/>
        </w:rPr>
      </w:pPr>
    </w:p>
    <w:p w:rsidR="00151AAC" w:rsidRPr="00151AAC" w:rsidRDefault="00151AAC" w:rsidP="00151AAC">
      <w:pPr>
        <w:ind w:left="567" w:right="425"/>
        <w:jc w:val="both"/>
        <w:rPr>
          <w:rFonts w:ascii="Arial" w:eastAsia="Calibri" w:hAnsi="Arial" w:cs="Arial"/>
          <w:i/>
          <w:iCs/>
          <w:sz w:val="22"/>
          <w:szCs w:val="22"/>
          <w:lang w:val="es-ES_tradnl" w:eastAsia="es-CR"/>
        </w:rPr>
      </w:pPr>
      <w:r w:rsidRPr="00151AAC">
        <w:rPr>
          <w:rFonts w:ascii="Arial" w:eastAsia="Calibri" w:hAnsi="Arial" w:cs="Arial"/>
          <w:i/>
          <w:iCs/>
          <w:sz w:val="22"/>
          <w:szCs w:val="22"/>
          <w:lang w:val="es-ES_tradnl" w:eastAsia="es-CR"/>
        </w:rPr>
        <w:t xml:space="preserve">Rechazado el recurso de revocatoria, podrá apelarse la decisión ante el superior inmediato, quien estudiará el caso y podrá enmendar o revocar la resolución únicamente en el aspecto objeto de la apelación”. </w:t>
      </w:r>
    </w:p>
    <w:p w:rsidR="00151AAC" w:rsidRPr="00151AAC" w:rsidRDefault="00151AAC" w:rsidP="00151AAC">
      <w:pPr>
        <w:ind w:left="567" w:right="425"/>
        <w:jc w:val="both"/>
        <w:rPr>
          <w:rFonts w:ascii="Arial" w:eastAsia="Calibri" w:hAnsi="Arial" w:cs="Arial"/>
          <w:i/>
          <w:iCs/>
          <w:sz w:val="22"/>
          <w:szCs w:val="22"/>
          <w:lang w:val="es-ES_tradnl" w:eastAsia="es-CR"/>
        </w:rPr>
      </w:pPr>
    </w:p>
    <w:p w:rsidR="00151AAC" w:rsidRPr="00151AAC" w:rsidRDefault="00151AAC" w:rsidP="00151AAC">
      <w:pPr>
        <w:numPr>
          <w:ilvl w:val="0"/>
          <w:numId w:val="41"/>
        </w:numPr>
        <w:ind w:left="426" w:hanging="426"/>
        <w:jc w:val="both"/>
        <w:rPr>
          <w:rFonts w:ascii="Arial" w:eastAsia="Calibri" w:hAnsi="Arial" w:cs="Arial"/>
          <w:iCs/>
          <w:lang w:val="es-CR"/>
        </w:rPr>
      </w:pPr>
      <w:r w:rsidRPr="00151AAC">
        <w:rPr>
          <w:rFonts w:ascii="Arial" w:eastAsia="Calibri" w:hAnsi="Arial" w:cs="Arial"/>
          <w:iCs/>
          <w:lang w:val="es-CR"/>
        </w:rPr>
        <w:t>Por acuerdo de la Sesión Ordinaria No. 3024, Artículo 8, del 31 de mayo de 2017, se sometió a consulta de la comunidad institucional la propuesta de Reforma de los Artículos 136 y 137 del Estatuto Orgánico.</w:t>
      </w:r>
    </w:p>
    <w:p w:rsidR="00151AAC" w:rsidRPr="00151AAC" w:rsidRDefault="00151AAC" w:rsidP="00151AAC">
      <w:pPr>
        <w:jc w:val="both"/>
        <w:rPr>
          <w:rFonts w:ascii="Arial" w:eastAsia="Calibri" w:hAnsi="Arial" w:cs="Arial"/>
          <w:iCs/>
          <w:lang w:val="es-CR"/>
        </w:rPr>
      </w:pPr>
    </w:p>
    <w:p w:rsidR="00151AAC" w:rsidRDefault="00151AAC" w:rsidP="00151AAC">
      <w:pPr>
        <w:numPr>
          <w:ilvl w:val="0"/>
          <w:numId w:val="41"/>
        </w:numPr>
        <w:ind w:left="426" w:hanging="426"/>
        <w:jc w:val="both"/>
        <w:rPr>
          <w:rFonts w:ascii="Arial" w:eastAsia="Calibri" w:hAnsi="Arial" w:cs="Arial"/>
          <w:iCs/>
          <w:lang w:val="es-CR"/>
        </w:rPr>
      </w:pPr>
      <w:r w:rsidRPr="00151AAC">
        <w:rPr>
          <w:rFonts w:ascii="Arial" w:eastAsia="Calibri" w:hAnsi="Arial" w:cs="Arial"/>
          <w:iCs/>
          <w:lang w:val="es-CR"/>
        </w:rPr>
        <w:t>En el plazo establecido, se recibieron observaciones a la propuesta de Reforma de los Artículos 136 y 137 del Estatuto Orgánico de parte del Consejo Asesor de la Sede Regional San Carlos, del Departamento de Orientación y Psicología, del Consejo de la Escuela de Ciencias Sociales y en forma conjunta de la Dra. Martha Calderón Ferrey, el M.A. E. Nelson Ortega Jiménez, la M.Sc. Ana Rosa Ruiz Fernández, la M.Sc. Miriam Brenes Cerdas, el Dr. Luis Gerardo Meza Cascante y la Srta. Nohelia Soto Jiménez.</w:t>
      </w:r>
    </w:p>
    <w:p w:rsidR="00151AAC" w:rsidRPr="00151AAC" w:rsidRDefault="00151AAC" w:rsidP="00151AAC">
      <w:pPr>
        <w:jc w:val="both"/>
        <w:rPr>
          <w:rFonts w:ascii="Arial" w:eastAsia="Calibri" w:hAnsi="Arial" w:cs="Arial"/>
          <w:iCs/>
          <w:sz w:val="22"/>
          <w:szCs w:val="22"/>
          <w:lang w:val="es-CR"/>
        </w:rPr>
      </w:pPr>
    </w:p>
    <w:p w:rsidR="00151AAC" w:rsidRPr="00151AAC" w:rsidRDefault="00151AAC" w:rsidP="00151AAC">
      <w:pPr>
        <w:jc w:val="both"/>
        <w:rPr>
          <w:rFonts w:ascii="Arial" w:eastAsia="Calibri" w:hAnsi="Arial" w:cs="Arial"/>
          <w:b/>
          <w:bCs/>
          <w:lang w:val="es-ES_tradnl"/>
        </w:rPr>
      </w:pPr>
      <w:r w:rsidRPr="00151AAC">
        <w:rPr>
          <w:rFonts w:ascii="Arial" w:eastAsia="Calibri" w:hAnsi="Arial" w:cs="Arial"/>
          <w:b/>
          <w:bCs/>
          <w:lang w:val="es-ES_tradnl"/>
        </w:rPr>
        <w:t>CONSIDERANDO QUE:</w:t>
      </w:r>
    </w:p>
    <w:p w:rsidR="00151AAC" w:rsidRPr="00151AAC" w:rsidRDefault="00151AAC" w:rsidP="00151AAC">
      <w:pPr>
        <w:jc w:val="both"/>
        <w:rPr>
          <w:rFonts w:ascii="Arial" w:eastAsia="Calibri" w:hAnsi="Arial" w:cs="Arial"/>
          <w:b/>
          <w:bCs/>
          <w:lang w:val="es-ES_tradnl"/>
        </w:rPr>
      </w:pPr>
    </w:p>
    <w:p w:rsidR="00107953" w:rsidRPr="00107953" w:rsidRDefault="00151AAC" w:rsidP="00107953">
      <w:pPr>
        <w:numPr>
          <w:ilvl w:val="0"/>
          <w:numId w:val="42"/>
        </w:numPr>
        <w:jc w:val="both"/>
        <w:rPr>
          <w:rFonts w:ascii="Arial" w:eastAsia="Calibri" w:hAnsi="Arial" w:cs="Arial"/>
          <w:i/>
          <w:iCs/>
          <w:lang w:val="es-CR" w:eastAsia="es-CR"/>
        </w:rPr>
      </w:pPr>
      <w:r w:rsidRPr="00151AAC">
        <w:rPr>
          <w:rFonts w:ascii="Arial" w:eastAsia="Calibri" w:hAnsi="Arial" w:cs="Arial"/>
          <w:lang w:val="es-CR" w:eastAsia="es-CR"/>
        </w:rPr>
        <w:t xml:space="preserve">En los Artículos 136 y 137 del Estatuto Orgánico del ITCR, no se indican los plazos para recurrir, ni para resolver, lo cual crea un vacío legal y se presta para </w:t>
      </w:r>
    </w:p>
    <w:p w:rsidR="00151AAC" w:rsidRPr="00151AAC" w:rsidRDefault="00151AAC" w:rsidP="00107953">
      <w:pPr>
        <w:ind w:left="360"/>
        <w:jc w:val="both"/>
        <w:rPr>
          <w:rFonts w:ascii="Arial" w:eastAsia="Calibri" w:hAnsi="Arial" w:cs="Arial"/>
          <w:i/>
          <w:iCs/>
          <w:lang w:val="es-CR" w:eastAsia="es-CR"/>
        </w:rPr>
      </w:pPr>
      <w:r w:rsidRPr="00151AAC">
        <w:rPr>
          <w:rFonts w:ascii="Arial" w:eastAsia="Calibri" w:hAnsi="Arial" w:cs="Arial"/>
          <w:lang w:val="es-CR" w:eastAsia="es-CR"/>
        </w:rPr>
        <w:lastRenderedPageBreak/>
        <w:t xml:space="preserve">interpretaciones erróneas de que únicamente se aplica a materia disciplinaria, cuando lo cierto es que no se circunscribe sólo a esa materia, sino por el contrario es más amplia, por lo que la práctica institucional ha sido recurrir a la Ley General de la Administración Pública. </w:t>
      </w:r>
    </w:p>
    <w:p w:rsidR="00151AAC" w:rsidRPr="00151AAC" w:rsidRDefault="00151AAC" w:rsidP="00151AAC">
      <w:pPr>
        <w:ind w:left="360"/>
        <w:jc w:val="both"/>
        <w:rPr>
          <w:rFonts w:ascii="Arial" w:eastAsia="Calibri" w:hAnsi="Arial" w:cs="Arial"/>
          <w:i/>
          <w:iCs/>
          <w:lang w:val="es-CR" w:eastAsia="es-CR"/>
        </w:rPr>
      </w:pPr>
    </w:p>
    <w:p w:rsidR="00151AAC" w:rsidRPr="00151AAC" w:rsidRDefault="00151AAC" w:rsidP="00151AAC">
      <w:pPr>
        <w:numPr>
          <w:ilvl w:val="0"/>
          <w:numId w:val="42"/>
        </w:numPr>
        <w:jc w:val="both"/>
        <w:rPr>
          <w:rFonts w:ascii="Arial" w:eastAsia="Calibri" w:hAnsi="Arial" w:cs="Arial"/>
          <w:i/>
          <w:iCs/>
          <w:sz w:val="20"/>
          <w:szCs w:val="20"/>
          <w:lang w:val="es-CR"/>
        </w:rPr>
      </w:pPr>
      <w:r w:rsidRPr="00151AAC">
        <w:rPr>
          <w:rFonts w:ascii="Arial" w:eastAsia="Calibri" w:hAnsi="Arial" w:cs="Arial"/>
          <w:sz w:val="25"/>
          <w:szCs w:val="25"/>
        </w:rPr>
        <w:t>El Consejo Institucional ha recibido en algunas ocasiones recursos contra resoluciones de la Rectoría que ha tenido que rechazar por extemporáneos.</w:t>
      </w:r>
    </w:p>
    <w:p w:rsidR="00151AAC" w:rsidRPr="00151AAC" w:rsidRDefault="00151AAC" w:rsidP="00151AAC">
      <w:pPr>
        <w:ind w:left="360"/>
        <w:jc w:val="both"/>
        <w:rPr>
          <w:rFonts w:ascii="Arial" w:eastAsia="Calibri" w:hAnsi="Arial" w:cs="Arial"/>
          <w:i/>
          <w:iCs/>
          <w:sz w:val="20"/>
          <w:szCs w:val="20"/>
          <w:lang w:val="es-CR"/>
        </w:rPr>
      </w:pPr>
    </w:p>
    <w:p w:rsidR="00151AAC" w:rsidRPr="00151AAC" w:rsidRDefault="00151AAC" w:rsidP="00151AAC">
      <w:pPr>
        <w:numPr>
          <w:ilvl w:val="0"/>
          <w:numId w:val="42"/>
        </w:numPr>
        <w:jc w:val="both"/>
        <w:rPr>
          <w:rFonts w:ascii="Arial" w:eastAsia="Calibri" w:hAnsi="Arial" w:cs="Arial"/>
          <w:i/>
          <w:iCs/>
          <w:sz w:val="20"/>
          <w:szCs w:val="20"/>
          <w:lang w:val="es-CR"/>
        </w:rPr>
      </w:pPr>
      <w:r w:rsidRPr="00151AAC">
        <w:rPr>
          <w:rFonts w:ascii="Arial" w:eastAsia="Calibri" w:hAnsi="Arial" w:cs="Arial"/>
          <w:sz w:val="25"/>
          <w:szCs w:val="25"/>
        </w:rPr>
        <w:t>Se ha generado la necesidad de mejorar y clarificar las disposiciones contenidas en</w:t>
      </w:r>
      <w:r w:rsidRPr="00151AAC">
        <w:rPr>
          <w:rFonts w:ascii="Arial" w:eastAsia="Calibri" w:hAnsi="Arial" w:cs="Arial"/>
        </w:rPr>
        <w:t xml:space="preserve"> </w:t>
      </w:r>
      <w:r w:rsidRPr="00151AAC">
        <w:rPr>
          <w:rFonts w:ascii="Arial" w:eastAsia="Calibri" w:hAnsi="Arial" w:cs="Arial"/>
          <w:lang w:val="es-CR"/>
        </w:rPr>
        <w:t xml:space="preserve">dichos artículos, en aras de que la comunidad institucional cuente con los instrumentos recursivos adecuados para la protección de sus derechos, y tenga además seguridad jurídica de que sus acciones sean atendidas correctamente en tiempo y en forma, por los órganos correspondientes. </w:t>
      </w:r>
    </w:p>
    <w:p w:rsidR="00151AAC" w:rsidRPr="00151AAC" w:rsidRDefault="00151AAC" w:rsidP="00151AAC">
      <w:pPr>
        <w:ind w:left="708"/>
        <w:rPr>
          <w:rFonts w:ascii="Arial" w:eastAsia="Calibri" w:hAnsi="Arial" w:cs="Arial"/>
          <w:i/>
          <w:iCs/>
          <w:sz w:val="20"/>
          <w:szCs w:val="20"/>
          <w:lang w:val="es-CR"/>
        </w:rPr>
      </w:pPr>
    </w:p>
    <w:p w:rsidR="00151AAC" w:rsidRPr="00151AAC" w:rsidRDefault="00151AAC" w:rsidP="00151AAC">
      <w:pPr>
        <w:numPr>
          <w:ilvl w:val="0"/>
          <w:numId w:val="42"/>
        </w:numPr>
        <w:jc w:val="both"/>
        <w:rPr>
          <w:rFonts w:ascii="Arial" w:eastAsia="Calibri" w:hAnsi="Arial" w:cs="Arial"/>
          <w:i/>
          <w:iCs/>
          <w:lang w:val="es-CR"/>
        </w:rPr>
      </w:pPr>
      <w:r w:rsidRPr="00151AAC">
        <w:rPr>
          <w:rFonts w:ascii="Arial" w:eastAsia="Calibri" w:hAnsi="Arial" w:cs="Arial"/>
          <w:lang w:val="es-CR"/>
        </w:rPr>
        <w:t>La Comisión de Estatuto Orgánico analizó las observaciones recibidas como parte del proceso de consulta a la comunidad institucional y acogió las que consideró pertinentes, arribando además a la conclusión de que la reforma pretendida de los Artículos 136 y 137 del Estatuto Orgánico es materia reservada a la Asamblea Institucional Representativa.</w:t>
      </w:r>
    </w:p>
    <w:p w:rsidR="00151AAC" w:rsidRPr="00151AAC" w:rsidRDefault="00151AAC" w:rsidP="00151AAC">
      <w:pPr>
        <w:ind w:left="708"/>
        <w:rPr>
          <w:rFonts w:ascii="Arial" w:eastAsia="Calibri" w:hAnsi="Arial" w:cs="Arial"/>
          <w:i/>
          <w:iCs/>
          <w:lang w:val="es-CR"/>
        </w:rPr>
      </w:pPr>
    </w:p>
    <w:p w:rsidR="00151AAC" w:rsidRPr="00151AAC" w:rsidRDefault="00151AAC" w:rsidP="00151AAC">
      <w:pPr>
        <w:rPr>
          <w:rFonts w:ascii="Arial" w:eastAsia="Calibri" w:hAnsi="Arial" w:cs="Arial"/>
          <w:b/>
          <w:bCs/>
          <w:lang w:val="es-ES_tradnl"/>
        </w:rPr>
      </w:pPr>
      <w:r w:rsidRPr="00151AAC">
        <w:rPr>
          <w:rFonts w:ascii="Arial" w:eastAsia="Calibri" w:hAnsi="Arial" w:cs="Arial"/>
          <w:b/>
          <w:bCs/>
          <w:lang w:val="es-ES_tradnl"/>
        </w:rPr>
        <w:t>SE</w:t>
      </w:r>
      <w:r>
        <w:rPr>
          <w:rFonts w:ascii="Arial" w:eastAsia="Calibri" w:hAnsi="Arial" w:cs="Arial"/>
          <w:b/>
          <w:bCs/>
          <w:lang w:val="es-ES_tradnl"/>
        </w:rPr>
        <w:t xml:space="preserve"> ACUERDA</w:t>
      </w:r>
      <w:r w:rsidRPr="00151AAC">
        <w:rPr>
          <w:rFonts w:ascii="Arial" w:eastAsia="Calibri" w:hAnsi="Arial" w:cs="Arial"/>
          <w:b/>
          <w:bCs/>
          <w:lang w:val="es-ES_tradnl"/>
        </w:rPr>
        <w:t>:</w:t>
      </w:r>
    </w:p>
    <w:p w:rsidR="00151AAC" w:rsidRPr="00151AAC" w:rsidRDefault="00151AAC" w:rsidP="00151AAC">
      <w:pPr>
        <w:rPr>
          <w:rFonts w:eastAsia="Calibri"/>
          <w:lang w:val="es-ES_tradnl"/>
        </w:rPr>
      </w:pPr>
    </w:p>
    <w:p w:rsidR="00151AAC" w:rsidRPr="00151AAC" w:rsidRDefault="00151AAC" w:rsidP="00151AAC">
      <w:pPr>
        <w:numPr>
          <w:ilvl w:val="0"/>
          <w:numId w:val="43"/>
        </w:numPr>
        <w:ind w:left="426" w:hanging="426"/>
        <w:contextualSpacing/>
        <w:jc w:val="both"/>
        <w:rPr>
          <w:rFonts w:ascii="Arial" w:eastAsia="Calibri" w:hAnsi="Arial" w:cs="Arial"/>
          <w:b/>
          <w:lang w:val="es-CR"/>
        </w:rPr>
      </w:pPr>
      <w:r w:rsidRPr="00151AAC">
        <w:rPr>
          <w:rFonts w:ascii="Arial" w:eastAsia="Calibri" w:hAnsi="Arial" w:cs="Arial"/>
          <w:lang w:val="es-CR"/>
        </w:rPr>
        <w:t>Solicitar a la Asamblea Institucional Representativa que reforme los Artículos 136 y 137 del Estatuto Orgánico del ITCR, con el propósito de definir con precisión los recursos que se pueden presentar y los plazos para interponerlos o resolverlos, en los siguientes términos:</w:t>
      </w:r>
    </w:p>
    <w:p w:rsidR="00151AAC" w:rsidRPr="00151AAC" w:rsidRDefault="00151AAC" w:rsidP="00151AAC">
      <w:pPr>
        <w:ind w:left="360"/>
        <w:jc w:val="both"/>
        <w:rPr>
          <w:rFonts w:ascii="Arial" w:eastAsia="Calibri" w:hAnsi="Arial" w:cs="Arial"/>
          <w:lang w:val="es-CR"/>
        </w:rPr>
      </w:pPr>
    </w:p>
    <w:p w:rsidR="00151AAC" w:rsidRPr="00151AAC" w:rsidRDefault="00151AAC" w:rsidP="00151AAC">
      <w:pPr>
        <w:autoSpaceDE w:val="0"/>
        <w:autoSpaceDN w:val="0"/>
        <w:adjustRightInd w:val="0"/>
        <w:ind w:left="709"/>
        <w:rPr>
          <w:rFonts w:ascii="Arial" w:eastAsia="Calibri" w:hAnsi="Arial" w:cs="Arial"/>
          <w:b/>
          <w:bCs/>
          <w:lang w:val="es-CR" w:eastAsia="en-US"/>
        </w:rPr>
      </w:pPr>
      <w:r w:rsidRPr="00151AAC">
        <w:rPr>
          <w:rFonts w:ascii="Arial" w:eastAsia="Calibri" w:hAnsi="Arial" w:cs="Arial"/>
          <w:b/>
          <w:bCs/>
          <w:lang w:val="es-CR" w:eastAsia="en-US"/>
        </w:rPr>
        <w:t>“Artículo 136</w:t>
      </w:r>
    </w:p>
    <w:p w:rsidR="00151AAC" w:rsidRPr="00151AAC" w:rsidRDefault="00151AAC" w:rsidP="00151AAC">
      <w:pPr>
        <w:autoSpaceDE w:val="0"/>
        <w:autoSpaceDN w:val="0"/>
        <w:adjustRightInd w:val="0"/>
        <w:rPr>
          <w:rFonts w:ascii="Arial" w:eastAsia="Calibri" w:hAnsi="Arial" w:cs="Arial"/>
          <w:lang w:val="es-CR" w:eastAsia="en-US"/>
        </w:rPr>
      </w:pPr>
    </w:p>
    <w:p w:rsidR="00151AAC" w:rsidRPr="00151AAC" w:rsidRDefault="00151AAC" w:rsidP="00151AAC">
      <w:pPr>
        <w:ind w:left="720"/>
        <w:contextualSpacing/>
        <w:jc w:val="both"/>
        <w:rPr>
          <w:rFonts w:ascii="Arial" w:eastAsia="Calibri" w:hAnsi="Arial" w:cs="Arial"/>
          <w:lang w:val="es-CR"/>
        </w:rPr>
      </w:pPr>
      <w:r w:rsidRPr="00151AAC">
        <w:rPr>
          <w:rFonts w:ascii="Arial" w:eastAsia="Calibri" w:hAnsi="Arial" w:cs="Arial"/>
          <w:lang w:val="es-CR"/>
        </w:rPr>
        <w:t xml:space="preserve">Contra los actos y resoluciones de mero trámite, incidentales o finales de los órganos colegiados y autoridades institucionales que ejerzan funciones de dirección o administrativas, podrán establecerse los recursos ordinarios de revocatoria, de apelación y de reposición o reconsideración y los extraordinarios de revisión o gestión de queja. </w:t>
      </w:r>
    </w:p>
    <w:p w:rsidR="00151AAC" w:rsidRPr="00151AAC" w:rsidRDefault="00151AAC" w:rsidP="00151AAC">
      <w:pPr>
        <w:ind w:left="720"/>
        <w:contextualSpacing/>
        <w:jc w:val="both"/>
        <w:rPr>
          <w:rFonts w:ascii="Arial" w:eastAsia="Calibri" w:hAnsi="Arial" w:cs="Arial"/>
          <w:lang w:val="es-CR"/>
        </w:rPr>
      </w:pPr>
    </w:p>
    <w:p w:rsidR="00151AAC" w:rsidRPr="00151AAC" w:rsidRDefault="00151AAC" w:rsidP="00151AAC">
      <w:pPr>
        <w:ind w:left="720"/>
        <w:contextualSpacing/>
        <w:jc w:val="both"/>
        <w:rPr>
          <w:rFonts w:ascii="Arial" w:eastAsia="Calibri" w:hAnsi="Arial" w:cs="Arial"/>
          <w:lang w:val="es-CR"/>
        </w:rPr>
      </w:pPr>
      <w:r w:rsidRPr="00151AAC">
        <w:rPr>
          <w:rFonts w:ascii="Arial" w:eastAsia="Calibri" w:hAnsi="Arial" w:cs="Arial"/>
          <w:lang w:val="es-CR"/>
        </w:rPr>
        <w:t>El Consejo Institucional emitirá normativa específica donde regulará la presentación, plazos y particularidades de los recursos enumerados en el primer párrafo de este artículo.</w:t>
      </w:r>
    </w:p>
    <w:p w:rsidR="00151AAC" w:rsidRPr="00151AAC" w:rsidRDefault="00151AAC" w:rsidP="00151AAC">
      <w:pPr>
        <w:jc w:val="both"/>
        <w:rPr>
          <w:rFonts w:ascii="Arial" w:eastAsia="Calibri" w:hAnsi="Arial" w:cs="Arial"/>
          <w:lang w:val="es-CR"/>
        </w:rPr>
      </w:pPr>
    </w:p>
    <w:p w:rsidR="00151AAC" w:rsidRDefault="00151AAC" w:rsidP="00151AAC">
      <w:pPr>
        <w:ind w:left="720"/>
        <w:contextualSpacing/>
        <w:jc w:val="both"/>
        <w:rPr>
          <w:rFonts w:ascii="Arial" w:eastAsia="Calibri" w:hAnsi="Arial" w:cs="Arial"/>
          <w:lang w:val="es-CR"/>
        </w:rPr>
      </w:pPr>
      <w:r w:rsidRPr="00151AAC">
        <w:rPr>
          <w:rFonts w:ascii="Arial" w:eastAsia="Calibri" w:hAnsi="Arial" w:cs="Arial"/>
          <w:lang w:val="es-CR"/>
        </w:rPr>
        <w:t>Todo acto y resolución emitida por órganos colegiados o autoridades institucionales deberá indicar qué tipos de recursos admite y sus respectivos plazos de presentación. Los actos o resoluciones que no indiquen lo anterior se considerarán nulos y no podrán ser tomados en cuenta para ninguna gestión”.</w:t>
      </w:r>
    </w:p>
    <w:p w:rsidR="00151AAC" w:rsidRPr="00151AAC" w:rsidRDefault="00151AAC" w:rsidP="00151AAC">
      <w:pPr>
        <w:ind w:left="720"/>
        <w:contextualSpacing/>
        <w:rPr>
          <w:rFonts w:ascii="Arial" w:eastAsia="Calibri" w:hAnsi="Arial" w:cs="Arial"/>
          <w:lang w:val="es-ES_tradnl" w:eastAsia="en-US"/>
        </w:rPr>
      </w:pPr>
    </w:p>
    <w:p w:rsidR="00151AAC" w:rsidRPr="00151AAC" w:rsidRDefault="00151AAC" w:rsidP="00151AAC">
      <w:pPr>
        <w:autoSpaceDE w:val="0"/>
        <w:autoSpaceDN w:val="0"/>
        <w:adjustRightInd w:val="0"/>
        <w:ind w:left="709"/>
        <w:rPr>
          <w:rFonts w:ascii="Arial" w:eastAsia="Calibri" w:hAnsi="Arial" w:cs="Arial"/>
          <w:b/>
          <w:lang w:val="es-CR" w:eastAsia="en-US"/>
        </w:rPr>
      </w:pPr>
      <w:r w:rsidRPr="00151AAC">
        <w:rPr>
          <w:rFonts w:ascii="Arial" w:eastAsia="Calibri" w:hAnsi="Arial" w:cs="Arial"/>
          <w:b/>
          <w:lang w:val="es-CR" w:eastAsia="en-US"/>
        </w:rPr>
        <w:t xml:space="preserve">“Artículo 137  </w:t>
      </w:r>
    </w:p>
    <w:p w:rsidR="00151AAC" w:rsidRPr="00151AAC" w:rsidRDefault="00151AAC" w:rsidP="00151AAC">
      <w:pPr>
        <w:autoSpaceDE w:val="0"/>
        <w:autoSpaceDN w:val="0"/>
        <w:adjustRightInd w:val="0"/>
        <w:jc w:val="both"/>
        <w:rPr>
          <w:rFonts w:ascii="Arial" w:eastAsia="Calibri" w:hAnsi="Arial" w:cs="Arial"/>
          <w:lang w:val="es-CR" w:eastAsia="en-US"/>
        </w:rPr>
      </w:pPr>
    </w:p>
    <w:p w:rsidR="00151AAC" w:rsidRPr="00151AAC" w:rsidRDefault="00151AAC" w:rsidP="00151AAC">
      <w:pPr>
        <w:ind w:left="720"/>
        <w:contextualSpacing/>
        <w:jc w:val="both"/>
        <w:rPr>
          <w:rFonts w:ascii="Arial" w:eastAsia="Calibri" w:hAnsi="Arial" w:cs="Arial"/>
          <w:lang w:val="es-CR"/>
        </w:rPr>
      </w:pPr>
      <w:r w:rsidRPr="00151AAC">
        <w:rPr>
          <w:rFonts w:ascii="Arial" w:eastAsia="Calibri" w:hAnsi="Arial" w:cs="Arial"/>
          <w:lang w:val="es-CR"/>
        </w:rPr>
        <w:t xml:space="preserve">Corresponde al superior jerárquico conocer en alzada la apelación, el que estudiará el caso y podrá enmendar o revocar la resolución únicamente en el aspecto objeto del recurso. </w:t>
      </w:r>
    </w:p>
    <w:p w:rsidR="00151AAC" w:rsidRPr="00151AAC" w:rsidRDefault="00151AAC" w:rsidP="00151AAC">
      <w:pPr>
        <w:ind w:left="720"/>
        <w:contextualSpacing/>
        <w:jc w:val="both"/>
        <w:rPr>
          <w:rFonts w:ascii="Arial" w:eastAsia="Calibri" w:hAnsi="Arial" w:cs="Arial"/>
          <w:lang w:val="es-CR"/>
        </w:rPr>
      </w:pPr>
    </w:p>
    <w:p w:rsidR="00151AAC" w:rsidRPr="00151AAC" w:rsidRDefault="00151AAC" w:rsidP="00151AAC">
      <w:pPr>
        <w:ind w:left="720"/>
        <w:contextualSpacing/>
        <w:jc w:val="both"/>
        <w:rPr>
          <w:rFonts w:ascii="Arial" w:eastAsia="Calibri" w:hAnsi="Arial" w:cs="Arial"/>
          <w:lang w:val="es-CR"/>
        </w:rPr>
      </w:pPr>
      <w:r w:rsidRPr="00151AAC">
        <w:rPr>
          <w:rFonts w:ascii="Arial" w:eastAsia="Calibri" w:hAnsi="Arial" w:cs="Arial"/>
          <w:lang w:val="es-CR"/>
        </w:rPr>
        <w:t>Todo recurso presentado fuera de plazo, será inadmisible, y rechazado ad portas por extemporáneo.</w:t>
      </w:r>
    </w:p>
    <w:p w:rsidR="00151AAC" w:rsidRPr="00151AAC" w:rsidRDefault="00151AAC" w:rsidP="00151AAC">
      <w:pPr>
        <w:ind w:left="720"/>
        <w:contextualSpacing/>
        <w:jc w:val="both"/>
        <w:rPr>
          <w:rFonts w:ascii="Arial" w:eastAsia="Calibri" w:hAnsi="Arial" w:cs="Arial"/>
          <w:lang w:val="es-CR"/>
        </w:rPr>
      </w:pPr>
    </w:p>
    <w:p w:rsidR="00151AAC" w:rsidRPr="00151AAC" w:rsidRDefault="00151AAC" w:rsidP="00151AAC">
      <w:pPr>
        <w:ind w:left="720"/>
        <w:contextualSpacing/>
        <w:jc w:val="both"/>
        <w:rPr>
          <w:rFonts w:ascii="Arial" w:eastAsia="Calibri" w:hAnsi="Arial" w:cs="Arial"/>
          <w:lang w:val="es-CR"/>
        </w:rPr>
      </w:pPr>
      <w:r w:rsidRPr="00151AAC">
        <w:rPr>
          <w:rFonts w:ascii="Arial" w:eastAsia="Calibri" w:hAnsi="Arial" w:cs="Arial"/>
          <w:lang w:val="es-CR"/>
        </w:rPr>
        <w:t>De lo dispuesto en los dos artículos anteriores quedan, exceptuados los asuntos sometidos en apelación ante la Asamblea Institucional Representativa y los asuntos que conoce la Junta de Relaciones Laborales, que se regirán por las normas y los reglamentos establecidos en cuanto a la materia, procedimiento y plazos”.</w:t>
      </w:r>
    </w:p>
    <w:p w:rsidR="00151AAC" w:rsidRPr="00151AAC" w:rsidRDefault="00151AAC" w:rsidP="00151AAC">
      <w:pPr>
        <w:ind w:left="720"/>
        <w:contextualSpacing/>
        <w:rPr>
          <w:rFonts w:ascii="Arial" w:eastAsia="Calibri" w:hAnsi="Arial" w:cs="Arial"/>
          <w:sz w:val="20"/>
          <w:szCs w:val="20"/>
          <w:lang w:val="es-CR"/>
        </w:rPr>
      </w:pPr>
    </w:p>
    <w:p w:rsidR="00151AAC" w:rsidRPr="00151AAC" w:rsidRDefault="00151AAC" w:rsidP="00151AAC">
      <w:pPr>
        <w:numPr>
          <w:ilvl w:val="0"/>
          <w:numId w:val="43"/>
        </w:numPr>
        <w:ind w:left="426" w:hanging="426"/>
        <w:contextualSpacing/>
        <w:jc w:val="both"/>
        <w:rPr>
          <w:rFonts w:ascii="Arial" w:eastAsia="Calibri" w:hAnsi="Arial" w:cs="Arial"/>
          <w:lang w:val="es-CR"/>
        </w:rPr>
      </w:pPr>
      <w:r w:rsidRPr="00151AAC">
        <w:rPr>
          <w:rFonts w:ascii="Arial" w:eastAsia="Calibri" w:hAnsi="Arial" w:cs="Arial"/>
          <w:lang w:val="es-CR"/>
        </w:rPr>
        <w:t>Adjuntar la propuesta de reforma de los artículos 136 y 137 del Estatuto Orgánico del ITCR, en el formato utilizado por el Directorio de la Asamblea Institucional.</w:t>
      </w:r>
    </w:p>
    <w:p w:rsidR="00151AAC" w:rsidRPr="00151AAC" w:rsidRDefault="00151AAC" w:rsidP="00151AAC">
      <w:pPr>
        <w:jc w:val="both"/>
        <w:rPr>
          <w:rFonts w:ascii="Arial" w:eastAsia="Calibri" w:hAnsi="Arial" w:cs="Arial"/>
          <w:lang w:val="es-CR"/>
        </w:rPr>
      </w:pPr>
    </w:p>
    <w:p w:rsidR="00151AAC" w:rsidRDefault="00151AAC" w:rsidP="00151AAC">
      <w:pPr>
        <w:numPr>
          <w:ilvl w:val="0"/>
          <w:numId w:val="43"/>
        </w:numPr>
        <w:ind w:left="426" w:hanging="426"/>
        <w:contextualSpacing/>
        <w:jc w:val="both"/>
        <w:rPr>
          <w:rFonts w:ascii="Arial" w:eastAsia="Calibri" w:hAnsi="Arial" w:cs="Arial"/>
          <w:lang w:val="es-CR"/>
        </w:rPr>
      </w:pPr>
      <w:r w:rsidRPr="00151AAC">
        <w:rPr>
          <w:rFonts w:ascii="Arial" w:eastAsia="Calibri" w:hAnsi="Arial" w:cs="Arial"/>
          <w:lang w:val="es-CR"/>
        </w:rPr>
        <w:t>Solicitar a la Oficina de Planificación Institucional que integre en el Glosario Institucional los términos: recurso de revocatoria, recurso de apelación, recurso de reposición o reconsideración, recurso de revisión y gestión de queja.</w:t>
      </w:r>
    </w:p>
    <w:p w:rsidR="00151AAC" w:rsidRDefault="00151AAC" w:rsidP="00151AAC">
      <w:pPr>
        <w:pStyle w:val="Prrafodelista"/>
        <w:rPr>
          <w:rFonts w:ascii="Arial" w:eastAsia="Calibri" w:hAnsi="Arial" w:cs="Arial"/>
          <w:lang w:val="es-CR"/>
        </w:rPr>
      </w:pPr>
    </w:p>
    <w:p w:rsidR="00151AAC" w:rsidRPr="00151AAC" w:rsidRDefault="00151AAC" w:rsidP="00151AAC">
      <w:pPr>
        <w:numPr>
          <w:ilvl w:val="0"/>
          <w:numId w:val="43"/>
        </w:numPr>
        <w:ind w:left="426" w:hanging="426"/>
        <w:contextualSpacing/>
        <w:jc w:val="both"/>
        <w:rPr>
          <w:rFonts w:ascii="Arial" w:eastAsia="Calibri" w:hAnsi="Arial" w:cs="Arial"/>
          <w:lang w:val="es-CR"/>
        </w:rPr>
      </w:pPr>
      <w:r>
        <w:rPr>
          <w:rFonts w:ascii="Arial" w:eastAsia="Calibri" w:hAnsi="Arial" w:cs="Arial"/>
          <w:lang w:val="es-CR"/>
        </w:rPr>
        <w:t>Notificar.</w:t>
      </w:r>
    </w:p>
    <w:p w:rsidR="00151AAC" w:rsidRPr="00151AAC" w:rsidRDefault="00151AAC" w:rsidP="00151AAC">
      <w:pPr>
        <w:ind w:left="720"/>
        <w:contextualSpacing/>
        <w:jc w:val="both"/>
        <w:rPr>
          <w:rFonts w:ascii="Arial" w:eastAsia="Calibri" w:hAnsi="Arial" w:cs="Arial"/>
          <w:lang w:val="es-CR"/>
        </w:rPr>
      </w:pPr>
    </w:p>
    <w:p w:rsidR="00151AAC" w:rsidRPr="00151AAC" w:rsidRDefault="00151AAC" w:rsidP="00151AAC">
      <w:pPr>
        <w:jc w:val="both"/>
        <w:rPr>
          <w:rFonts w:ascii="Arial" w:eastAsia="Calibri" w:hAnsi="Arial" w:cs="Arial"/>
          <w:b/>
          <w:lang w:val="es-CR"/>
        </w:rPr>
      </w:pPr>
      <w:r w:rsidRPr="00151AAC">
        <w:rPr>
          <w:rFonts w:ascii="Arial" w:eastAsia="Calibri" w:hAnsi="Arial" w:cs="Arial"/>
          <w:b/>
          <w:lang w:val="es-CR"/>
        </w:rPr>
        <w:t>Palabras clave:  Reforma– artículos 136 – 137 – Estatuto Orgánico</w:t>
      </w:r>
    </w:p>
    <w:p w:rsidR="004F7EB0" w:rsidRDefault="004F7EB0" w:rsidP="00672D32">
      <w:pPr>
        <w:jc w:val="both"/>
        <w:rPr>
          <w:rFonts w:ascii="Arial" w:hAnsi="Arial" w:cs="Arial"/>
          <w:b/>
          <w:sz w:val="22"/>
          <w:szCs w:val="22"/>
          <w:lang w:val="es-CR"/>
        </w:rPr>
      </w:pPr>
    </w:p>
    <w:p w:rsidR="002C0E57" w:rsidRPr="00057E0C" w:rsidRDefault="00057E0C" w:rsidP="00672D32">
      <w:pPr>
        <w:jc w:val="both"/>
        <w:rPr>
          <w:rFonts w:ascii="Arial" w:hAnsi="Arial" w:cs="Arial"/>
          <w:b/>
          <w:u w:val="single"/>
        </w:rPr>
      </w:pPr>
      <w:r w:rsidRPr="00057E0C">
        <w:rPr>
          <w:rFonts w:ascii="Arial" w:hAnsi="Arial" w:cs="Arial"/>
          <w:b/>
        </w:rPr>
        <w:t xml:space="preserve">NOTA:  </w:t>
      </w:r>
      <w:r w:rsidRPr="00057E0C">
        <w:rPr>
          <w:rFonts w:ascii="Arial" w:hAnsi="Arial" w:cs="Arial"/>
          <w:b/>
          <w:u w:val="single"/>
        </w:rPr>
        <w:t>Este acuerdo adquiere firmeza en la Sesión 3051, con la aprobación del Acta 3050.</w:t>
      </w:r>
    </w:p>
    <w:p w:rsidR="00057E0C" w:rsidRPr="002C0E57" w:rsidRDefault="00057E0C" w:rsidP="00672D32">
      <w:pPr>
        <w:jc w:val="both"/>
        <w:rPr>
          <w:rFonts w:ascii="Arial" w:hAnsi="Arial" w:cs="Arial"/>
          <w:b/>
          <w:sz w:val="22"/>
          <w:szCs w:val="22"/>
        </w:rPr>
      </w:pPr>
    </w:p>
    <w:p w:rsidR="004F7EB0" w:rsidRPr="00887FCC" w:rsidRDefault="004F7EB0" w:rsidP="00672D32">
      <w:pPr>
        <w:jc w:val="both"/>
        <w:rPr>
          <w:rFonts w:ascii="Arial" w:hAnsi="Arial" w:cs="Arial"/>
          <w:b/>
          <w:sz w:val="22"/>
          <w:szCs w:val="22"/>
          <w:lang w:val="es-CR"/>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151AAC" w:rsidTr="00E73562">
        <w:trPr>
          <w:trHeight w:val="183"/>
        </w:trPr>
        <w:tc>
          <w:tcPr>
            <w:tcW w:w="4361" w:type="dxa"/>
          </w:tcPr>
          <w:p w:rsidR="00151AAC" w:rsidRDefault="00151AAC" w:rsidP="00E73562">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Secretaría del Consejo Institucional</w:t>
            </w:r>
          </w:p>
          <w:p w:rsidR="00151AAC" w:rsidRDefault="00151AAC" w:rsidP="00E73562">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de Administración</w:t>
            </w:r>
          </w:p>
          <w:p w:rsidR="00151AAC" w:rsidRDefault="00151AAC" w:rsidP="00E73562">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VIESA</w:t>
            </w:r>
          </w:p>
          <w:p w:rsidR="00151AAC" w:rsidRDefault="00151AAC" w:rsidP="00E73562">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w:t>
            </w:r>
          </w:p>
          <w:p w:rsidR="00151AAC" w:rsidRDefault="00151AAC" w:rsidP="00E73562">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Sede Regional San Carlos</w:t>
            </w:r>
          </w:p>
          <w:p w:rsidR="00151AAC" w:rsidRDefault="00151AAC" w:rsidP="00E73562">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San José</w:t>
            </w:r>
          </w:p>
          <w:p w:rsidR="00151AAC" w:rsidRDefault="00151AAC" w:rsidP="00E73562">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Alajuela</w:t>
            </w:r>
          </w:p>
          <w:p w:rsidR="00151AAC" w:rsidRDefault="00151AAC" w:rsidP="00E73562">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Centro Académico de Limón </w:t>
            </w:r>
          </w:p>
          <w:p w:rsidR="00151AAC" w:rsidRDefault="00151AAC" w:rsidP="00E73562">
            <w:pPr>
              <w:ind w:left="-567" w:firstLine="567"/>
              <w:jc w:val="both"/>
              <w:rPr>
                <w:rFonts w:ascii="Arial" w:eastAsia="Cambria" w:hAnsi="Arial" w:cs="Arial"/>
                <w:b/>
                <w:sz w:val="16"/>
                <w:szCs w:val="16"/>
                <w:lang w:val="es-ES_tradnl" w:eastAsia="en-US"/>
              </w:rPr>
            </w:pPr>
          </w:p>
          <w:p w:rsidR="00151AAC" w:rsidRDefault="00151AAC" w:rsidP="00E73562">
            <w:pPr>
              <w:ind w:left="-567" w:firstLine="567"/>
              <w:jc w:val="both"/>
              <w:rPr>
                <w:rFonts w:ascii="Arial" w:eastAsia="Cambria" w:hAnsi="Arial" w:cs="Arial"/>
                <w:b/>
                <w:sz w:val="16"/>
                <w:szCs w:val="16"/>
                <w:lang w:val="es-ES_tradnl" w:eastAsia="en-US"/>
              </w:rPr>
            </w:pPr>
          </w:p>
        </w:tc>
        <w:tc>
          <w:tcPr>
            <w:tcW w:w="4361" w:type="dxa"/>
          </w:tcPr>
          <w:p w:rsidR="00151AAC" w:rsidRDefault="00151AAC" w:rsidP="00E73562">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151AAC" w:rsidRDefault="00151AAC" w:rsidP="00E73562">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Asesoría Legal </w:t>
            </w:r>
          </w:p>
          <w:p w:rsidR="00151AAC" w:rsidRDefault="00151AAC" w:rsidP="00E73562">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p>
          <w:p w:rsidR="00151AAC" w:rsidRDefault="00151AAC" w:rsidP="00E73562">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151AAC" w:rsidRDefault="00151AAC" w:rsidP="00E73562">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FEITEC</w:t>
            </w:r>
          </w:p>
          <w:p w:rsidR="00151AAC" w:rsidRDefault="00151AAC" w:rsidP="00E73562">
            <w:pPr>
              <w:ind w:left="-567" w:firstLine="567"/>
              <w:jc w:val="both"/>
              <w:rPr>
                <w:rFonts w:ascii="Arial" w:eastAsia="Cambria" w:hAnsi="Arial" w:cs="Arial"/>
                <w:b/>
                <w:sz w:val="16"/>
                <w:szCs w:val="16"/>
                <w:lang w:val="es-ES_tradnl" w:eastAsia="en-US"/>
              </w:rPr>
            </w:pPr>
          </w:p>
          <w:p w:rsidR="00151AAC" w:rsidRDefault="00151AAC" w:rsidP="00E73562">
            <w:pPr>
              <w:jc w:val="both"/>
              <w:rPr>
                <w:rFonts w:ascii="Arial" w:eastAsia="Cambria" w:hAnsi="Arial" w:cs="Arial"/>
                <w:b/>
                <w:sz w:val="16"/>
                <w:szCs w:val="16"/>
                <w:lang w:val="es-ES_tradnl" w:eastAsia="en-US"/>
              </w:rPr>
            </w:pPr>
          </w:p>
          <w:p w:rsidR="00151AAC" w:rsidRDefault="00151AAC" w:rsidP="00E73562">
            <w:pPr>
              <w:rPr>
                <w:rFonts w:ascii="Arial" w:eastAsia="Cambria" w:hAnsi="Arial" w:cs="Arial"/>
                <w:b/>
                <w:sz w:val="16"/>
                <w:szCs w:val="16"/>
                <w:lang w:val="es-CR" w:eastAsia="en-US"/>
              </w:rPr>
            </w:pPr>
          </w:p>
        </w:tc>
        <w:tc>
          <w:tcPr>
            <w:tcW w:w="4361" w:type="dxa"/>
          </w:tcPr>
          <w:p w:rsidR="00151AAC" w:rsidRDefault="00151AAC" w:rsidP="00E73562">
            <w:pPr>
              <w:jc w:val="both"/>
              <w:rPr>
                <w:rFonts w:ascii="Arial" w:eastAsia="Cambria" w:hAnsi="Arial" w:cs="Arial"/>
                <w:b/>
                <w:sz w:val="16"/>
                <w:szCs w:val="16"/>
                <w:lang w:val="es-ES_tradnl" w:eastAsia="en-US"/>
              </w:rPr>
            </w:pPr>
          </w:p>
        </w:tc>
        <w:tc>
          <w:tcPr>
            <w:tcW w:w="5103" w:type="dxa"/>
          </w:tcPr>
          <w:p w:rsidR="00151AAC" w:rsidRDefault="00151AAC" w:rsidP="00E73562">
            <w:pPr>
              <w:jc w:val="both"/>
              <w:rPr>
                <w:rFonts w:ascii="Arial" w:eastAsia="Cambria" w:hAnsi="Arial" w:cs="Arial"/>
                <w:b/>
                <w:sz w:val="16"/>
                <w:szCs w:val="16"/>
                <w:lang w:val="es-ES_tradnl" w:eastAsia="en-US"/>
              </w:rPr>
            </w:pPr>
          </w:p>
        </w:tc>
      </w:tr>
    </w:tbl>
    <w:p w:rsidR="00E00132" w:rsidRDefault="00E00132" w:rsidP="00F41044">
      <w:pPr>
        <w:jc w:val="both"/>
        <w:rPr>
          <w:rFonts w:ascii="Arial" w:eastAsia="Cambria" w:hAnsi="Arial" w:cs="Arial"/>
          <w:b/>
          <w:lang w:eastAsia="en-US"/>
        </w:rPr>
      </w:pPr>
    </w:p>
    <w:p w:rsidR="00F41044" w:rsidRDefault="00A76837" w:rsidP="00F41044">
      <w:pPr>
        <w:jc w:val="both"/>
        <w:rPr>
          <w:rFonts w:ascii="Arial" w:eastAsia="Cambria" w:hAnsi="Arial" w:cs="Arial"/>
          <w:sz w:val="22"/>
          <w:szCs w:val="22"/>
          <w:lang w:eastAsia="en-US"/>
        </w:rPr>
      </w:pPr>
      <w:r w:rsidRPr="00F41044">
        <w:rPr>
          <w:rFonts w:ascii="Arial" w:eastAsia="Cambria" w:hAnsi="Arial" w:cs="Arial"/>
          <w:sz w:val="22"/>
          <w:szCs w:val="22"/>
          <w:lang w:eastAsia="en-US"/>
        </w:rPr>
        <w:t>A</w:t>
      </w:r>
      <w:r w:rsidR="00F41044" w:rsidRPr="00F41044">
        <w:rPr>
          <w:rFonts w:ascii="Arial" w:eastAsia="Cambria" w:hAnsi="Arial" w:cs="Arial"/>
          <w:sz w:val="22"/>
          <w:szCs w:val="22"/>
          <w:lang w:eastAsia="en-US"/>
        </w:rPr>
        <w:t>rs</w:t>
      </w:r>
    </w:p>
    <w:p w:rsidR="00A76837" w:rsidRDefault="00A76837" w:rsidP="00F41044">
      <w:pPr>
        <w:jc w:val="both"/>
        <w:rPr>
          <w:rFonts w:ascii="Arial" w:eastAsia="Cambria" w:hAnsi="Arial" w:cs="Arial"/>
          <w:sz w:val="22"/>
          <w:szCs w:val="22"/>
          <w:lang w:eastAsia="en-US"/>
        </w:rPr>
      </w:pPr>
    </w:p>
    <w:p w:rsidR="00A76837" w:rsidRDefault="00A76837" w:rsidP="00F41044">
      <w:pPr>
        <w:jc w:val="both"/>
        <w:rPr>
          <w:rFonts w:ascii="Arial" w:eastAsia="Cambria" w:hAnsi="Arial" w:cs="Arial"/>
          <w:sz w:val="22"/>
          <w:szCs w:val="22"/>
          <w:lang w:eastAsia="en-US"/>
        </w:rPr>
      </w:pPr>
    </w:p>
    <w:p w:rsidR="00A76837" w:rsidRDefault="00A76837" w:rsidP="00F41044">
      <w:pPr>
        <w:jc w:val="both"/>
        <w:rPr>
          <w:rFonts w:ascii="Arial" w:eastAsia="Cambria" w:hAnsi="Arial" w:cs="Arial"/>
          <w:sz w:val="22"/>
          <w:szCs w:val="22"/>
          <w:lang w:eastAsia="en-US"/>
        </w:rPr>
      </w:pPr>
    </w:p>
    <w:p w:rsidR="00A76837" w:rsidRDefault="00A76837" w:rsidP="00F41044">
      <w:pPr>
        <w:jc w:val="both"/>
        <w:rPr>
          <w:rFonts w:ascii="Arial" w:eastAsia="Cambria" w:hAnsi="Arial" w:cs="Arial"/>
          <w:sz w:val="22"/>
          <w:szCs w:val="22"/>
          <w:lang w:eastAsia="en-US"/>
        </w:rPr>
      </w:pPr>
    </w:p>
    <w:p w:rsidR="00A76837" w:rsidRDefault="00A76837" w:rsidP="00F41044">
      <w:pPr>
        <w:jc w:val="both"/>
        <w:rPr>
          <w:rFonts w:ascii="Arial" w:eastAsia="Cambria" w:hAnsi="Arial" w:cs="Arial"/>
          <w:sz w:val="22"/>
          <w:szCs w:val="22"/>
          <w:lang w:eastAsia="en-US"/>
        </w:rPr>
      </w:pPr>
    </w:p>
    <w:p w:rsidR="00A76837" w:rsidRDefault="00A76837" w:rsidP="00F41044">
      <w:pPr>
        <w:jc w:val="both"/>
        <w:rPr>
          <w:rFonts w:ascii="Arial" w:eastAsia="Cambria" w:hAnsi="Arial" w:cs="Arial"/>
          <w:sz w:val="22"/>
          <w:szCs w:val="22"/>
          <w:lang w:eastAsia="en-US"/>
        </w:rPr>
      </w:pPr>
    </w:p>
    <w:p w:rsidR="00A76837" w:rsidRDefault="00A76837" w:rsidP="00F41044">
      <w:pPr>
        <w:jc w:val="both"/>
        <w:rPr>
          <w:rFonts w:ascii="Arial" w:eastAsia="Cambria" w:hAnsi="Arial" w:cs="Arial"/>
          <w:sz w:val="22"/>
          <w:szCs w:val="22"/>
          <w:lang w:eastAsia="en-US"/>
        </w:rPr>
      </w:pPr>
    </w:p>
    <w:p w:rsidR="00A76837" w:rsidRDefault="00A76837" w:rsidP="00F41044">
      <w:pPr>
        <w:jc w:val="both"/>
        <w:rPr>
          <w:rFonts w:ascii="Arial" w:eastAsia="Cambria" w:hAnsi="Arial" w:cs="Arial"/>
          <w:sz w:val="22"/>
          <w:szCs w:val="22"/>
          <w:lang w:eastAsia="en-US"/>
        </w:rPr>
      </w:pPr>
    </w:p>
    <w:p w:rsidR="00A76837" w:rsidRDefault="00A76837" w:rsidP="00F41044">
      <w:pPr>
        <w:jc w:val="both"/>
        <w:rPr>
          <w:rFonts w:ascii="Arial" w:eastAsia="Cambria" w:hAnsi="Arial" w:cs="Arial"/>
          <w:sz w:val="22"/>
          <w:szCs w:val="22"/>
          <w:lang w:eastAsia="en-US"/>
        </w:rPr>
      </w:pPr>
    </w:p>
    <w:p w:rsidR="00A76837" w:rsidRDefault="00A76837" w:rsidP="00F41044">
      <w:pPr>
        <w:jc w:val="both"/>
        <w:rPr>
          <w:rFonts w:ascii="Arial" w:eastAsia="Cambria" w:hAnsi="Arial" w:cs="Arial"/>
          <w:sz w:val="22"/>
          <w:szCs w:val="22"/>
          <w:lang w:eastAsia="en-US"/>
        </w:rPr>
      </w:pPr>
    </w:p>
    <w:p w:rsidR="00A76837" w:rsidRDefault="00A76837" w:rsidP="00F41044">
      <w:pPr>
        <w:jc w:val="both"/>
        <w:rPr>
          <w:rFonts w:ascii="Arial" w:eastAsia="Cambria" w:hAnsi="Arial" w:cs="Arial"/>
          <w:sz w:val="22"/>
          <w:szCs w:val="22"/>
          <w:lang w:eastAsia="en-US"/>
        </w:rPr>
      </w:pPr>
    </w:p>
    <w:p w:rsidR="00A76837" w:rsidRDefault="00A76837" w:rsidP="00F41044">
      <w:pPr>
        <w:jc w:val="both"/>
        <w:rPr>
          <w:rFonts w:ascii="Arial" w:eastAsia="Cambria" w:hAnsi="Arial" w:cs="Arial"/>
          <w:sz w:val="22"/>
          <w:szCs w:val="22"/>
          <w:lang w:eastAsia="en-US"/>
        </w:rPr>
      </w:pPr>
    </w:p>
    <w:p w:rsidR="00A76837" w:rsidRDefault="00A76837" w:rsidP="00F41044">
      <w:pPr>
        <w:jc w:val="both"/>
        <w:rPr>
          <w:rFonts w:ascii="Arial" w:eastAsia="Cambria" w:hAnsi="Arial" w:cs="Arial"/>
          <w:sz w:val="22"/>
          <w:szCs w:val="22"/>
          <w:lang w:eastAsia="en-US"/>
        </w:rPr>
      </w:pPr>
    </w:p>
    <w:p w:rsidR="00A76837" w:rsidRDefault="00A76837" w:rsidP="00F41044">
      <w:pPr>
        <w:jc w:val="both"/>
        <w:rPr>
          <w:rFonts w:ascii="Arial" w:eastAsia="Cambria" w:hAnsi="Arial" w:cs="Arial"/>
          <w:sz w:val="22"/>
          <w:szCs w:val="22"/>
          <w:lang w:eastAsia="en-US"/>
        </w:rPr>
      </w:pPr>
    </w:p>
    <w:p w:rsidR="00A76837" w:rsidRDefault="00A76837" w:rsidP="00F41044">
      <w:pPr>
        <w:jc w:val="both"/>
        <w:rPr>
          <w:rFonts w:ascii="Arial" w:eastAsia="Cambria" w:hAnsi="Arial" w:cs="Arial"/>
          <w:sz w:val="22"/>
          <w:szCs w:val="22"/>
          <w:lang w:eastAsia="en-US"/>
        </w:rPr>
      </w:pPr>
    </w:p>
    <w:p w:rsidR="00A76837" w:rsidRDefault="00A76837" w:rsidP="00F41044">
      <w:pPr>
        <w:jc w:val="both"/>
        <w:rPr>
          <w:rFonts w:ascii="Arial" w:eastAsia="Cambria" w:hAnsi="Arial" w:cs="Arial"/>
          <w:sz w:val="22"/>
          <w:szCs w:val="22"/>
          <w:lang w:eastAsia="en-US"/>
        </w:rPr>
      </w:pPr>
    </w:p>
    <w:p w:rsidR="00A76837" w:rsidRDefault="00A76837" w:rsidP="00F41044">
      <w:pPr>
        <w:jc w:val="both"/>
        <w:rPr>
          <w:rFonts w:ascii="Arial" w:eastAsia="Cambria" w:hAnsi="Arial" w:cs="Arial"/>
          <w:sz w:val="22"/>
          <w:szCs w:val="22"/>
          <w:lang w:eastAsia="en-US"/>
        </w:rPr>
      </w:pPr>
    </w:p>
    <w:p w:rsidR="00A76837" w:rsidRDefault="00A76837" w:rsidP="00F41044">
      <w:pPr>
        <w:jc w:val="both"/>
        <w:rPr>
          <w:rFonts w:ascii="Arial" w:eastAsia="Cambria" w:hAnsi="Arial" w:cs="Arial"/>
          <w:sz w:val="22"/>
          <w:szCs w:val="22"/>
          <w:lang w:eastAsia="en-US"/>
        </w:rPr>
      </w:pPr>
    </w:p>
    <w:p w:rsidR="00A76837" w:rsidRDefault="00A76837" w:rsidP="00F41044">
      <w:pPr>
        <w:jc w:val="both"/>
        <w:rPr>
          <w:rFonts w:ascii="Arial" w:eastAsia="Cambria" w:hAnsi="Arial" w:cs="Arial"/>
          <w:sz w:val="22"/>
          <w:szCs w:val="22"/>
          <w:lang w:eastAsia="en-US"/>
        </w:rPr>
      </w:pPr>
    </w:p>
    <w:p w:rsidR="00A76837" w:rsidRDefault="00A76837" w:rsidP="00F41044">
      <w:pPr>
        <w:jc w:val="both"/>
        <w:rPr>
          <w:rFonts w:ascii="Arial" w:eastAsia="Cambria" w:hAnsi="Arial" w:cs="Arial"/>
          <w:sz w:val="22"/>
          <w:szCs w:val="22"/>
          <w:lang w:eastAsia="en-US"/>
        </w:rPr>
      </w:pPr>
    </w:p>
    <w:p w:rsidR="00A76837" w:rsidRDefault="00A76837" w:rsidP="00F41044">
      <w:pPr>
        <w:jc w:val="both"/>
        <w:rPr>
          <w:rFonts w:ascii="Arial" w:eastAsia="Cambria" w:hAnsi="Arial" w:cs="Arial"/>
          <w:sz w:val="22"/>
          <w:szCs w:val="22"/>
          <w:lang w:eastAsia="en-US"/>
        </w:rPr>
      </w:pPr>
    </w:p>
    <w:p w:rsidR="00A76837" w:rsidRDefault="00A76837" w:rsidP="00F41044">
      <w:pPr>
        <w:jc w:val="both"/>
        <w:rPr>
          <w:rFonts w:ascii="Arial" w:eastAsia="Cambria" w:hAnsi="Arial" w:cs="Arial"/>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3"/>
        <w:gridCol w:w="1367"/>
      </w:tblGrid>
      <w:tr w:rsidR="00A76837" w:rsidRPr="00A76837" w:rsidTr="00FF35A5">
        <w:trPr>
          <w:jc w:val="center"/>
        </w:trPr>
        <w:tc>
          <w:tcPr>
            <w:tcW w:w="9194" w:type="dxa"/>
            <w:gridSpan w:val="2"/>
            <w:hideMark/>
          </w:tcPr>
          <w:p w:rsidR="00A76837" w:rsidRPr="00A76837" w:rsidRDefault="00A76837" w:rsidP="00A76837">
            <w:pPr>
              <w:spacing w:after="200" w:line="276" w:lineRule="auto"/>
              <w:jc w:val="center"/>
              <w:rPr>
                <w:rFonts w:ascii="Arial" w:eastAsia="Calibri" w:hAnsi="Arial" w:cs="Arial"/>
                <w:b/>
                <w:bCs/>
                <w:sz w:val="28"/>
                <w:szCs w:val="28"/>
                <w:lang w:val="pt-BR" w:eastAsia="en-US"/>
              </w:rPr>
            </w:pPr>
            <w:r w:rsidRPr="00A76837">
              <w:rPr>
                <w:rFonts w:ascii="Arial" w:eastAsia="Calibri" w:hAnsi="Arial" w:cs="Arial"/>
                <w:b/>
                <w:bCs/>
                <w:sz w:val="28"/>
                <w:szCs w:val="28"/>
                <w:lang w:val="pt-BR" w:eastAsia="en-US"/>
              </w:rPr>
              <w:t>INSTITUTO TECNOLÓGICO DE COSTA RICA</w:t>
            </w:r>
          </w:p>
          <w:p w:rsidR="00A76837" w:rsidRPr="00A76837" w:rsidRDefault="00A76837" w:rsidP="00A76837">
            <w:pPr>
              <w:spacing w:after="200" w:line="276" w:lineRule="auto"/>
              <w:jc w:val="center"/>
              <w:rPr>
                <w:rFonts w:ascii="Arial" w:eastAsia="Calibri" w:hAnsi="Arial" w:cs="Arial"/>
                <w:bCs/>
                <w:lang w:val="pt-BR" w:eastAsia="en-US"/>
              </w:rPr>
            </w:pPr>
            <w:r w:rsidRPr="00A76837">
              <w:rPr>
                <w:rFonts w:ascii="Arial" w:eastAsia="Calibri" w:hAnsi="Arial" w:cs="Arial"/>
                <w:b/>
                <w:bCs/>
                <w:sz w:val="28"/>
                <w:szCs w:val="28"/>
                <w:lang w:val="pt-BR" w:eastAsia="en-US"/>
              </w:rPr>
              <w:t>ASAMBLEA INSTITUCIONAL REPRESENTATIVA</w:t>
            </w:r>
          </w:p>
        </w:tc>
      </w:tr>
      <w:tr w:rsidR="00A76837" w:rsidRPr="00A76837" w:rsidTr="00FF35A5">
        <w:trPr>
          <w:trHeight w:val="2056"/>
          <w:jc w:val="center"/>
        </w:trPr>
        <w:tc>
          <w:tcPr>
            <w:tcW w:w="7818" w:type="dxa"/>
          </w:tcPr>
          <w:p w:rsidR="00A76837" w:rsidRPr="00A76837" w:rsidRDefault="00A76837" w:rsidP="00A76837">
            <w:pPr>
              <w:outlineLvl w:val="4"/>
              <w:rPr>
                <w:rFonts w:ascii="Arial" w:hAnsi="Arial" w:cs="Arial"/>
                <w:b/>
                <w:bCs/>
                <w:lang w:val="es-CR"/>
              </w:rPr>
            </w:pPr>
          </w:p>
          <w:p w:rsidR="00A76837" w:rsidRPr="00A76837" w:rsidRDefault="00A76837" w:rsidP="00A76837">
            <w:pPr>
              <w:outlineLvl w:val="4"/>
              <w:rPr>
                <w:rFonts w:ascii="Arial" w:hAnsi="Arial" w:cs="Arial"/>
                <w:b/>
                <w:bCs/>
                <w:iCs/>
                <w:sz w:val="28"/>
                <w:szCs w:val="28"/>
                <w:lang w:val="es-CR"/>
              </w:rPr>
            </w:pPr>
            <w:r w:rsidRPr="00A76837">
              <w:rPr>
                <w:rFonts w:ascii="Arial" w:hAnsi="Arial" w:cs="Arial"/>
                <w:b/>
                <w:bCs/>
                <w:sz w:val="28"/>
                <w:szCs w:val="28"/>
                <w:lang w:val="es-CR"/>
              </w:rPr>
              <w:t xml:space="preserve">Propuesta base: </w:t>
            </w:r>
          </w:p>
          <w:p w:rsidR="00A76837" w:rsidRPr="00A76837" w:rsidRDefault="00A76837" w:rsidP="00A76837">
            <w:pPr>
              <w:spacing w:after="200" w:line="276" w:lineRule="auto"/>
              <w:rPr>
                <w:rFonts w:ascii="Arial" w:eastAsia="Calibri" w:hAnsi="Arial" w:cs="Arial"/>
                <w:lang w:val="pt-BR" w:eastAsia="en-US"/>
              </w:rPr>
            </w:pPr>
            <w:r w:rsidRPr="00A76837">
              <w:rPr>
                <w:rFonts w:ascii="Arial" w:eastAsia="Calibri" w:hAnsi="Arial" w:cs="Arial"/>
                <w:lang w:val="pt-BR" w:eastAsia="en-US"/>
              </w:rPr>
              <w:t>Reforma de los artículos 136 y 137del Estatuto Orgánico</w:t>
            </w:r>
          </w:p>
          <w:p w:rsidR="00A76837" w:rsidRPr="00A76837" w:rsidRDefault="00A76837" w:rsidP="00A76837">
            <w:pPr>
              <w:spacing w:after="200" w:line="276" w:lineRule="auto"/>
              <w:rPr>
                <w:rFonts w:ascii="Arial" w:eastAsia="Calibri" w:hAnsi="Arial" w:cs="Arial"/>
                <w:bCs/>
                <w:iCs/>
                <w:lang w:val="es-CR" w:eastAsia="en-US"/>
              </w:rPr>
            </w:pPr>
            <w:r w:rsidRPr="00A76837">
              <w:rPr>
                <w:rFonts w:ascii="Arial" w:eastAsia="Calibri" w:hAnsi="Arial" w:cs="Arial"/>
                <w:lang w:val="pt-BR" w:eastAsia="en-US"/>
              </w:rPr>
              <w:t>(Etapa de</w:t>
            </w:r>
            <w:r w:rsidRPr="00A76837">
              <w:rPr>
                <w:rFonts w:ascii="Arial" w:eastAsia="Calibri" w:hAnsi="Arial" w:cs="Arial"/>
                <w:lang w:val="es-CR" w:eastAsia="en-US"/>
              </w:rPr>
              <w:t xml:space="preserve"> procedencia</w:t>
            </w:r>
            <w:r w:rsidRPr="00A76837">
              <w:rPr>
                <w:rFonts w:ascii="Arial" w:eastAsia="Calibri" w:hAnsi="Arial" w:cs="Arial"/>
                <w:lang w:val="pt-BR" w:eastAsia="en-US"/>
              </w:rPr>
              <w:t>)</w:t>
            </w:r>
          </w:p>
        </w:tc>
        <w:tc>
          <w:tcPr>
            <w:tcW w:w="1376" w:type="dxa"/>
            <w:hideMark/>
          </w:tcPr>
          <w:p w:rsidR="00A76837" w:rsidRPr="00A76837" w:rsidRDefault="00A76837" w:rsidP="00A76837">
            <w:pPr>
              <w:outlineLvl w:val="4"/>
              <w:rPr>
                <w:rFonts w:ascii="Arial" w:hAnsi="Arial" w:cs="Arial"/>
                <w:b/>
                <w:bCs/>
                <w:iCs/>
              </w:rPr>
            </w:pPr>
            <w:r w:rsidRPr="00A76837">
              <w:rPr>
                <w:rFonts w:ascii="Arial" w:hAnsi="Arial" w:cs="Arial"/>
                <w:b/>
                <w:iCs/>
                <w:lang w:val="es-CR"/>
              </w:rPr>
              <w:t>No.</w:t>
            </w:r>
          </w:p>
          <w:p w:rsidR="00A76837" w:rsidRPr="00A76837" w:rsidRDefault="00A76837" w:rsidP="00A76837">
            <w:pPr>
              <w:jc w:val="center"/>
              <w:outlineLvl w:val="4"/>
              <w:rPr>
                <w:rFonts w:ascii="Arial" w:hAnsi="Arial" w:cs="Arial"/>
                <w:bCs/>
                <w:iCs/>
                <w:sz w:val="144"/>
                <w:szCs w:val="144"/>
              </w:rPr>
            </w:pPr>
            <w:r w:rsidRPr="00A76837">
              <w:rPr>
                <w:rFonts w:ascii="Arial" w:hAnsi="Arial" w:cs="Arial"/>
                <w:bCs/>
                <w:iCs/>
                <w:sz w:val="144"/>
                <w:szCs w:val="144"/>
              </w:rPr>
              <w:t>x</w:t>
            </w:r>
          </w:p>
        </w:tc>
      </w:tr>
    </w:tbl>
    <w:p w:rsidR="00A76837" w:rsidRDefault="00A76837" w:rsidP="00F41044">
      <w:pPr>
        <w:jc w:val="both"/>
        <w:rPr>
          <w:rFonts w:ascii="Arial" w:eastAsia="Cambria" w:hAnsi="Arial" w:cs="Arial"/>
          <w:sz w:val="22"/>
          <w:szCs w:val="22"/>
          <w:lang w:eastAsia="en-US"/>
        </w:rPr>
      </w:pPr>
    </w:p>
    <w:p w:rsidR="00A76837" w:rsidRPr="00A76837" w:rsidRDefault="00A76837" w:rsidP="00A76837">
      <w:pPr>
        <w:spacing w:before="240" w:after="60"/>
        <w:contextualSpacing/>
        <w:outlineLvl w:val="4"/>
        <w:rPr>
          <w:rFonts w:ascii="Arial" w:hAnsi="Arial" w:cs="Arial"/>
          <w:b/>
          <w:bCs/>
          <w:i/>
          <w:sz w:val="28"/>
          <w:szCs w:val="28"/>
          <w:lang w:val="es-CR"/>
        </w:rPr>
      </w:pPr>
      <w:r w:rsidRPr="00A76837">
        <w:rPr>
          <w:rFonts w:ascii="Arial" w:hAnsi="Arial" w:cs="Arial"/>
          <w:b/>
          <w:bCs/>
          <w:i/>
          <w:sz w:val="28"/>
          <w:szCs w:val="28"/>
          <w:lang w:val="es-CR"/>
        </w:rPr>
        <w:t>Documento para ser sometido a votación:</w:t>
      </w:r>
    </w:p>
    <w:p w:rsidR="00A76837" w:rsidRPr="00A76837" w:rsidRDefault="00A76837" w:rsidP="00A76837">
      <w:pPr>
        <w:spacing w:after="200" w:line="276" w:lineRule="auto"/>
        <w:rPr>
          <w:rFonts w:ascii="Arial" w:eastAsia="Calibri" w:hAnsi="Arial" w:cs="Arial"/>
          <w:bCs/>
          <w:iCs/>
          <w:lang w:val="es-CR" w:eastAsia="en-US"/>
        </w:rPr>
      </w:pPr>
      <w:r w:rsidRPr="00A76837">
        <w:rPr>
          <w:rFonts w:ascii="Arial" w:eastAsia="Calibri" w:hAnsi="Arial" w:cs="Arial"/>
          <w:lang w:val="es-CR" w:eastAsia="en-US"/>
        </w:rPr>
        <w:t>Modificación</w:t>
      </w:r>
      <w:r w:rsidRPr="00A76837">
        <w:rPr>
          <w:rFonts w:ascii="Arial" w:eastAsia="Calibri" w:hAnsi="Arial" w:cs="Arial"/>
          <w:lang w:val="pt-BR" w:eastAsia="en-US"/>
        </w:rPr>
        <w:t xml:space="preserve"> de los artículos 136 y 137 del Estatuto Orgánico.</w:t>
      </w:r>
    </w:p>
    <w:p w:rsidR="00A76837" w:rsidRPr="00A76837" w:rsidRDefault="00A76837" w:rsidP="00A76837">
      <w:pPr>
        <w:tabs>
          <w:tab w:val="left" w:pos="9240"/>
        </w:tabs>
        <w:spacing w:after="200" w:line="276" w:lineRule="auto"/>
        <w:ind w:right="282"/>
        <w:jc w:val="center"/>
        <w:rPr>
          <w:rFonts w:ascii="Arial" w:eastAsia="Calibri" w:hAnsi="Arial" w:cs="Arial"/>
          <w:b/>
          <w:sz w:val="28"/>
          <w:szCs w:val="28"/>
          <w:lang w:val="es-CR" w:eastAsia="en-US"/>
        </w:rPr>
      </w:pPr>
      <w:r w:rsidRPr="00A76837">
        <w:rPr>
          <w:rFonts w:ascii="Arial" w:eastAsia="Calibri" w:hAnsi="Arial" w:cs="Arial"/>
          <w:b/>
          <w:sz w:val="28"/>
          <w:szCs w:val="28"/>
          <w:lang w:val="es-CR" w:eastAsia="en-US"/>
        </w:rPr>
        <w:t>RESUMEN</w:t>
      </w:r>
    </w:p>
    <w:p w:rsidR="00A76837" w:rsidRPr="00A76837" w:rsidRDefault="00A76837" w:rsidP="00A76837">
      <w:pPr>
        <w:shd w:val="clear" w:color="auto" w:fill="FFFFFF"/>
        <w:jc w:val="both"/>
        <w:rPr>
          <w:rFonts w:ascii="Arial" w:eastAsia="Calibri" w:hAnsi="Arial" w:cs="Arial"/>
          <w:lang w:val="pt-BR" w:eastAsia="en-US"/>
        </w:rPr>
      </w:pPr>
      <w:r w:rsidRPr="00A76837">
        <w:rPr>
          <w:rFonts w:ascii="Arial" w:eastAsia="Calibri" w:hAnsi="Arial" w:cs="Arial"/>
          <w:lang w:val="pt-BR" w:eastAsia="en-US"/>
        </w:rPr>
        <w:t>El propósito de esta propuesta es modificar los artículos 136 y 137 del Estatuto Orgánico, con el propósito de definir con precisión los recursos que se pueden presentar y los plazos para interponerlos o resolverlos.</w:t>
      </w:r>
    </w:p>
    <w:p w:rsidR="00A76837" w:rsidRPr="00A76837" w:rsidRDefault="00A76837" w:rsidP="00A76837">
      <w:pPr>
        <w:jc w:val="both"/>
        <w:rPr>
          <w:rFonts w:ascii="Arial" w:eastAsia="Calibri" w:hAnsi="Arial" w:cs="Arial"/>
          <w:lang w:val="es-CR" w:eastAsia="en-US"/>
        </w:rPr>
      </w:pPr>
    </w:p>
    <w:p w:rsidR="00A76837" w:rsidRPr="00A76837" w:rsidRDefault="00A76837" w:rsidP="00A76837">
      <w:pPr>
        <w:spacing w:after="200" w:line="276" w:lineRule="auto"/>
        <w:rPr>
          <w:rFonts w:ascii="Arial" w:eastAsia="Calibri" w:hAnsi="Arial" w:cs="Arial"/>
          <w:b/>
          <w:lang w:val="es-CR" w:eastAsia="en-US"/>
        </w:rPr>
      </w:pPr>
      <w:r w:rsidRPr="00A76837">
        <w:rPr>
          <w:rFonts w:ascii="Arial" w:eastAsia="Calibri" w:hAnsi="Arial" w:cs="Arial"/>
          <w:b/>
          <w:lang w:val="es-CR" w:eastAsia="en-US"/>
        </w:rPr>
        <w:t>RESULTANDO QUE:</w:t>
      </w:r>
    </w:p>
    <w:p w:rsidR="00A76837" w:rsidRPr="00A76837" w:rsidRDefault="00A76837" w:rsidP="00A76837">
      <w:pPr>
        <w:numPr>
          <w:ilvl w:val="0"/>
          <w:numId w:val="41"/>
        </w:numPr>
        <w:spacing w:after="200" w:line="276" w:lineRule="auto"/>
        <w:ind w:left="426" w:hanging="426"/>
        <w:jc w:val="both"/>
        <w:rPr>
          <w:rFonts w:ascii="Arial" w:eastAsia="Calibri" w:hAnsi="Arial" w:cs="Arial"/>
          <w:lang w:val="es-ES_tradnl" w:eastAsia="en-US"/>
        </w:rPr>
      </w:pPr>
      <w:r w:rsidRPr="00A76837">
        <w:rPr>
          <w:rFonts w:ascii="Arial" w:eastAsia="Calibri" w:hAnsi="Arial" w:cs="Arial"/>
          <w:lang w:eastAsia="en-US"/>
        </w:rPr>
        <w:t xml:space="preserve">El Estatuto Orgánico </w:t>
      </w:r>
      <w:r w:rsidRPr="00A76837">
        <w:rPr>
          <w:rFonts w:ascii="Arial" w:eastAsia="Calibri" w:hAnsi="Arial" w:cs="Arial"/>
          <w:lang w:val="es-ES_tradnl" w:eastAsia="en-US"/>
        </w:rPr>
        <w:t>dispone</w:t>
      </w:r>
      <w:r w:rsidRPr="00A76837">
        <w:rPr>
          <w:rFonts w:ascii="Arial" w:eastAsia="Calibri" w:hAnsi="Arial" w:cs="Arial"/>
          <w:lang w:eastAsia="en-US"/>
        </w:rPr>
        <w:t xml:space="preserve"> en su Título 7, Capítulo 1, en lo relativo a </w:t>
      </w:r>
      <w:r w:rsidRPr="00A76837">
        <w:rPr>
          <w:rFonts w:ascii="Arial" w:eastAsia="Calibri" w:hAnsi="Arial" w:cs="Arial"/>
          <w:lang w:val="es-ES_tradnl" w:eastAsia="en-US"/>
        </w:rPr>
        <w:t xml:space="preserve">“Materia Disciplinaria y Recursos”, lo siguiente: </w:t>
      </w:r>
    </w:p>
    <w:p w:rsidR="00A76837" w:rsidRPr="00A76837" w:rsidRDefault="00A76837" w:rsidP="00A76837">
      <w:pPr>
        <w:jc w:val="both"/>
        <w:rPr>
          <w:rFonts w:ascii="Arial" w:eastAsia="Calibri" w:hAnsi="Arial" w:cs="Arial"/>
          <w:lang w:val="es-ES_tradnl"/>
        </w:rPr>
      </w:pPr>
    </w:p>
    <w:p w:rsidR="00A76837" w:rsidRPr="00A76837" w:rsidRDefault="00A76837" w:rsidP="00A76837">
      <w:pPr>
        <w:ind w:left="851" w:hanging="284"/>
        <w:jc w:val="both"/>
        <w:rPr>
          <w:rFonts w:ascii="Arial" w:eastAsia="Calibri" w:hAnsi="Arial" w:cs="Arial"/>
          <w:i/>
          <w:iCs/>
          <w:sz w:val="22"/>
          <w:szCs w:val="22"/>
          <w:lang w:eastAsia="en-US"/>
        </w:rPr>
      </w:pPr>
      <w:r w:rsidRPr="00A76837">
        <w:rPr>
          <w:rFonts w:ascii="Arial" w:eastAsia="Calibri" w:hAnsi="Arial" w:cs="Arial"/>
          <w:i/>
          <w:iCs/>
          <w:sz w:val="22"/>
          <w:szCs w:val="22"/>
          <w:lang w:val="es-ES_tradnl" w:eastAsia="en-US"/>
        </w:rPr>
        <w:t xml:space="preserve">“Artículo 136 </w:t>
      </w:r>
    </w:p>
    <w:p w:rsidR="00A76837" w:rsidRPr="00A76837" w:rsidRDefault="00A76837" w:rsidP="00A76837">
      <w:pPr>
        <w:ind w:left="567"/>
        <w:jc w:val="both"/>
        <w:rPr>
          <w:rFonts w:ascii="Verdana" w:eastAsia="Calibri" w:hAnsi="Verdana"/>
          <w:i/>
          <w:iCs/>
          <w:sz w:val="22"/>
          <w:szCs w:val="22"/>
          <w:lang w:val="es-CR" w:eastAsia="es-CR"/>
        </w:rPr>
      </w:pPr>
      <w:r w:rsidRPr="00A76837">
        <w:rPr>
          <w:rFonts w:ascii="Arial" w:eastAsia="Calibri" w:hAnsi="Arial" w:cs="Arial"/>
          <w:i/>
          <w:iCs/>
          <w:sz w:val="22"/>
          <w:szCs w:val="22"/>
          <w:lang w:val="es-CR" w:eastAsia="es-CR"/>
        </w:rPr>
        <w:t>Contra los actos y resoluciones de organismos y autoridades institucionales que ejerzan funciones de dirección, podrán establecerse recursos de revocatoria y de apelación</w:t>
      </w:r>
      <w:r w:rsidRPr="00A76837">
        <w:rPr>
          <w:rFonts w:ascii="Verdana" w:eastAsia="Calibri" w:hAnsi="Verdana"/>
          <w:i/>
          <w:iCs/>
          <w:sz w:val="22"/>
          <w:szCs w:val="22"/>
          <w:lang w:val="es-CR" w:eastAsia="es-CR"/>
        </w:rPr>
        <w:t>.</w:t>
      </w:r>
    </w:p>
    <w:p w:rsidR="00A76837" w:rsidRPr="00A76837" w:rsidRDefault="00A76837" w:rsidP="00A76837">
      <w:pPr>
        <w:ind w:left="851" w:hanging="284"/>
        <w:jc w:val="both"/>
        <w:rPr>
          <w:rFonts w:ascii="Arial" w:eastAsia="Calibri" w:hAnsi="Arial" w:cs="Arial"/>
          <w:i/>
          <w:iCs/>
          <w:sz w:val="22"/>
          <w:szCs w:val="22"/>
          <w:lang w:val="es-ES_tradnl" w:eastAsia="en-US"/>
        </w:rPr>
      </w:pPr>
    </w:p>
    <w:p w:rsidR="00A76837" w:rsidRPr="00A76837" w:rsidRDefault="00A76837" w:rsidP="00A76837">
      <w:pPr>
        <w:ind w:left="851" w:hanging="284"/>
        <w:jc w:val="both"/>
        <w:rPr>
          <w:rFonts w:ascii="Arial" w:eastAsia="Calibri" w:hAnsi="Arial" w:cs="Arial"/>
          <w:i/>
          <w:iCs/>
          <w:sz w:val="22"/>
          <w:szCs w:val="22"/>
          <w:lang w:val="es-ES_tradnl"/>
        </w:rPr>
      </w:pPr>
      <w:r w:rsidRPr="00A76837">
        <w:rPr>
          <w:rFonts w:ascii="Arial" w:eastAsia="Calibri" w:hAnsi="Arial" w:cs="Arial"/>
          <w:i/>
          <w:iCs/>
          <w:sz w:val="22"/>
          <w:szCs w:val="22"/>
          <w:lang w:val="es-ES_tradnl" w:eastAsia="en-US"/>
        </w:rPr>
        <w:t xml:space="preserve">Artículo 137  </w:t>
      </w:r>
    </w:p>
    <w:p w:rsidR="00A76837" w:rsidRPr="00A76837" w:rsidRDefault="00A76837" w:rsidP="00A76837">
      <w:pPr>
        <w:ind w:left="567" w:right="425"/>
        <w:jc w:val="both"/>
        <w:rPr>
          <w:rFonts w:ascii="Arial" w:eastAsia="Calibri" w:hAnsi="Arial" w:cs="Arial"/>
          <w:i/>
          <w:iCs/>
          <w:sz w:val="22"/>
          <w:szCs w:val="22"/>
          <w:lang w:val="es-ES_tradnl" w:eastAsia="es-CR"/>
        </w:rPr>
      </w:pPr>
    </w:p>
    <w:p w:rsidR="00A76837" w:rsidRPr="00A76837" w:rsidRDefault="00A76837" w:rsidP="00A76837">
      <w:pPr>
        <w:ind w:left="567" w:right="425"/>
        <w:jc w:val="both"/>
        <w:rPr>
          <w:rFonts w:ascii="Arial" w:eastAsia="Calibri" w:hAnsi="Arial" w:cs="Arial"/>
          <w:i/>
          <w:iCs/>
          <w:sz w:val="22"/>
          <w:szCs w:val="22"/>
          <w:lang w:val="es-ES_tradnl" w:eastAsia="es-CR"/>
        </w:rPr>
      </w:pPr>
      <w:r w:rsidRPr="00A76837">
        <w:rPr>
          <w:rFonts w:ascii="Arial" w:eastAsia="Calibri" w:hAnsi="Arial" w:cs="Arial"/>
          <w:i/>
          <w:iCs/>
          <w:sz w:val="22"/>
          <w:szCs w:val="22"/>
          <w:lang w:val="es-ES_tradnl" w:eastAsia="es-CR"/>
        </w:rPr>
        <w:t xml:space="preserve">Rechazado el recurso de revocatoria, podrá apelarse la decisión ante el superior inmediato, quien estudiará el caso y podrá enmendar o revocar la resolución únicamente en el aspecto objeto de la apelación”. </w:t>
      </w:r>
    </w:p>
    <w:p w:rsidR="00A76837" w:rsidRPr="00A76837" w:rsidRDefault="00A76837" w:rsidP="00A76837">
      <w:pPr>
        <w:ind w:right="284"/>
        <w:jc w:val="both"/>
        <w:rPr>
          <w:rFonts w:ascii="Arial" w:hAnsi="Arial" w:cs="Arial"/>
          <w:lang w:val="es-ES_tradnl"/>
        </w:rPr>
      </w:pPr>
    </w:p>
    <w:p w:rsidR="00A76837" w:rsidRPr="00A76837" w:rsidRDefault="00A76837" w:rsidP="00A76837">
      <w:pPr>
        <w:numPr>
          <w:ilvl w:val="0"/>
          <w:numId w:val="41"/>
        </w:numPr>
        <w:spacing w:after="200" w:line="276" w:lineRule="auto"/>
        <w:ind w:left="426" w:hanging="426"/>
        <w:jc w:val="both"/>
        <w:rPr>
          <w:rFonts w:ascii="Arial" w:eastAsia="Calibri" w:hAnsi="Arial" w:cs="Arial"/>
          <w:lang w:val="es-CR" w:eastAsia="en-US"/>
        </w:rPr>
      </w:pPr>
      <w:r w:rsidRPr="00A76837">
        <w:rPr>
          <w:rFonts w:ascii="Arial" w:eastAsia="Calibri" w:hAnsi="Arial" w:cs="Arial"/>
          <w:lang w:val="es-CR" w:eastAsia="en-US"/>
        </w:rPr>
        <w:t>El Artículo 138 del Estatuto Orgánico reza lo siguiente:</w:t>
      </w:r>
    </w:p>
    <w:p w:rsidR="00A76837" w:rsidRPr="00A76837" w:rsidRDefault="00A76837" w:rsidP="00A76837">
      <w:pPr>
        <w:ind w:right="284"/>
        <w:jc w:val="both"/>
        <w:rPr>
          <w:rFonts w:ascii="Arial" w:hAnsi="Arial" w:cs="Arial"/>
        </w:rPr>
      </w:pPr>
    </w:p>
    <w:p w:rsidR="00A76837" w:rsidRPr="00A76837" w:rsidRDefault="00A76837" w:rsidP="00A76837">
      <w:pPr>
        <w:ind w:left="426" w:right="333"/>
        <w:jc w:val="both"/>
        <w:rPr>
          <w:rFonts w:ascii="Arial" w:eastAsia="Calibri" w:hAnsi="Arial" w:cs="Arial"/>
          <w:i/>
          <w:sz w:val="22"/>
          <w:szCs w:val="22"/>
          <w:lang w:val="es-CR" w:eastAsia="en-US"/>
        </w:rPr>
      </w:pPr>
      <w:r w:rsidRPr="00A76837">
        <w:rPr>
          <w:rFonts w:ascii="Arial" w:eastAsia="Calibri" w:hAnsi="Arial" w:cs="Arial"/>
          <w:i/>
          <w:sz w:val="22"/>
          <w:szCs w:val="22"/>
          <w:lang w:val="es-CR" w:eastAsia="en-US"/>
        </w:rPr>
        <w:t>“Artículo 138</w:t>
      </w:r>
    </w:p>
    <w:p w:rsidR="00A76837" w:rsidRPr="00A76837" w:rsidRDefault="00A76837" w:rsidP="00A76837">
      <w:pPr>
        <w:ind w:left="426" w:right="333"/>
        <w:jc w:val="both"/>
        <w:rPr>
          <w:rFonts w:ascii="Arial" w:eastAsia="Calibri" w:hAnsi="Arial" w:cs="Arial"/>
          <w:i/>
          <w:sz w:val="22"/>
          <w:szCs w:val="22"/>
          <w:lang w:val="es-CR" w:eastAsia="en-US"/>
        </w:rPr>
      </w:pPr>
      <w:r w:rsidRPr="00A76837">
        <w:rPr>
          <w:rFonts w:ascii="Arial" w:eastAsia="Calibri" w:hAnsi="Arial" w:cs="Arial"/>
          <w:i/>
          <w:sz w:val="22"/>
          <w:szCs w:val="22"/>
          <w:lang w:val="es-CR" w:eastAsia="en-US"/>
        </w:rPr>
        <w:t>Las reformas e interpretaciones al Estatuto Orgánico por parte de la Asamblea Institucional Representativa deberán tramitarse de acuerdo con los procedimientos establecidos al efecto en el Estatuto Orgánico y en el Reglamento de la Asamblea Institucional Representativa”.</w:t>
      </w:r>
    </w:p>
    <w:p w:rsidR="00A76837" w:rsidRPr="00A76837" w:rsidRDefault="00A76837" w:rsidP="00A76837">
      <w:pPr>
        <w:rPr>
          <w:rFonts w:ascii="Calibri" w:eastAsia="Calibri" w:hAnsi="Calibri"/>
          <w:i/>
          <w:sz w:val="22"/>
          <w:szCs w:val="22"/>
          <w:lang w:val="es-CR" w:eastAsia="en-US"/>
        </w:rPr>
      </w:pPr>
    </w:p>
    <w:p w:rsidR="00A76837" w:rsidRPr="00A76837" w:rsidRDefault="00A76837" w:rsidP="00A76837">
      <w:pPr>
        <w:numPr>
          <w:ilvl w:val="0"/>
          <w:numId w:val="41"/>
        </w:numPr>
        <w:spacing w:after="200" w:line="276" w:lineRule="auto"/>
        <w:ind w:left="426" w:hanging="426"/>
        <w:jc w:val="both"/>
        <w:rPr>
          <w:rFonts w:ascii="Arial" w:eastAsia="Calibri" w:hAnsi="Arial" w:cs="Arial"/>
          <w:lang w:val="es-CR" w:eastAsia="en-US"/>
        </w:rPr>
      </w:pPr>
      <w:r w:rsidRPr="00A76837">
        <w:rPr>
          <w:rFonts w:ascii="Arial" w:eastAsia="Calibri" w:hAnsi="Arial" w:cs="Arial"/>
          <w:lang w:val="es-CR" w:eastAsia="en-US"/>
        </w:rPr>
        <w:t>El Artículo 139 del Estatuto Orgánico reza lo siguiente:</w:t>
      </w:r>
    </w:p>
    <w:p w:rsidR="00A76837" w:rsidRPr="00A76837" w:rsidRDefault="00A76837" w:rsidP="00A76837">
      <w:pPr>
        <w:rPr>
          <w:rFonts w:ascii="Calibri" w:eastAsia="Calibri" w:hAnsi="Calibri"/>
          <w:sz w:val="22"/>
          <w:szCs w:val="22"/>
          <w:lang w:eastAsia="en-US"/>
        </w:rPr>
      </w:pPr>
    </w:p>
    <w:p w:rsidR="00A76837" w:rsidRPr="00A76837" w:rsidRDefault="00A76837" w:rsidP="00A76837">
      <w:pPr>
        <w:ind w:left="426" w:right="333"/>
        <w:jc w:val="both"/>
        <w:rPr>
          <w:rFonts w:ascii="Arial" w:eastAsia="Calibri" w:hAnsi="Arial" w:cs="Arial"/>
          <w:i/>
          <w:sz w:val="22"/>
          <w:szCs w:val="22"/>
          <w:lang w:val="es-CR" w:eastAsia="en-US"/>
        </w:rPr>
      </w:pPr>
      <w:r w:rsidRPr="00A76837">
        <w:rPr>
          <w:rFonts w:ascii="Arial" w:eastAsia="Calibri" w:hAnsi="Arial" w:cs="Arial"/>
          <w:i/>
          <w:sz w:val="22"/>
          <w:szCs w:val="22"/>
          <w:lang w:eastAsia="en-US"/>
        </w:rPr>
        <w:t>“</w:t>
      </w:r>
      <w:r w:rsidRPr="00A76837">
        <w:rPr>
          <w:rFonts w:ascii="Arial" w:eastAsia="Calibri" w:hAnsi="Arial" w:cs="Arial"/>
          <w:i/>
          <w:sz w:val="22"/>
          <w:szCs w:val="22"/>
          <w:lang w:val="es-CR" w:eastAsia="en-US"/>
        </w:rPr>
        <w:t>Artículo 139</w:t>
      </w:r>
    </w:p>
    <w:p w:rsidR="00A76837" w:rsidRPr="00A76837" w:rsidRDefault="00A76837" w:rsidP="00A76837">
      <w:pPr>
        <w:ind w:left="426" w:right="333"/>
        <w:jc w:val="both"/>
        <w:rPr>
          <w:rFonts w:ascii="Arial" w:eastAsia="Calibri" w:hAnsi="Arial" w:cs="Arial"/>
          <w:i/>
          <w:sz w:val="22"/>
          <w:szCs w:val="22"/>
          <w:lang w:val="es-CR" w:eastAsia="en-US"/>
        </w:rPr>
      </w:pPr>
      <w:r w:rsidRPr="00A76837">
        <w:rPr>
          <w:rFonts w:ascii="Arial" w:eastAsia="Calibri" w:hAnsi="Arial" w:cs="Arial"/>
          <w:i/>
          <w:sz w:val="22"/>
          <w:szCs w:val="22"/>
          <w:lang w:val="es-CR" w:eastAsia="en-US"/>
        </w:rPr>
        <w:t>La Asamblea Institucional Representativa cuenta con plenas facultades para reformar e interpretar el Estatuto Orgánico en su totalidad.</w:t>
      </w:r>
    </w:p>
    <w:p w:rsidR="00A76837" w:rsidRPr="00A76837" w:rsidRDefault="00A76837" w:rsidP="00A76837">
      <w:pPr>
        <w:ind w:left="426" w:right="333"/>
        <w:jc w:val="both"/>
        <w:rPr>
          <w:rFonts w:ascii="Arial" w:eastAsia="Calibri" w:hAnsi="Arial" w:cs="Arial"/>
          <w:i/>
          <w:sz w:val="22"/>
          <w:szCs w:val="22"/>
          <w:lang w:val="es-CR" w:eastAsia="en-US"/>
        </w:rPr>
      </w:pPr>
      <w:r w:rsidRPr="00A76837">
        <w:rPr>
          <w:rFonts w:ascii="Arial" w:eastAsia="Calibri" w:hAnsi="Arial" w:cs="Arial"/>
          <w:i/>
          <w:sz w:val="22"/>
          <w:szCs w:val="22"/>
          <w:lang w:val="es-CR" w:eastAsia="en-US"/>
        </w:rPr>
        <w:t>En particular, serán de competencia exclusiva de la Asamblea Institucional Representativa, las reformas e interpretaciones del Estatuto Orgánico indicadas a continuación:</w:t>
      </w:r>
    </w:p>
    <w:p w:rsidR="00A76837" w:rsidRPr="00A76837" w:rsidRDefault="00A76837" w:rsidP="00A76837">
      <w:pPr>
        <w:ind w:left="426" w:right="333"/>
        <w:jc w:val="both"/>
        <w:rPr>
          <w:rFonts w:ascii="Arial" w:eastAsia="Calibri" w:hAnsi="Arial" w:cs="Arial"/>
          <w:i/>
          <w:sz w:val="22"/>
          <w:szCs w:val="22"/>
          <w:lang w:val="es-CR" w:eastAsia="en-US"/>
        </w:rPr>
      </w:pPr>
    </w:p>
    <w:p w:rsidR="00A76837" w:rsidRPr="00A76837" w:rsidRDefault="00A76837" w:rsidP="00A76837">
      <w:pPr>
        <w:ind w:left="708"/>
        <w:jc w:val="both"/>
        <w:rPr>
          <w:rFonts w:ascii="Arial" w:eastAsia="Calibri" w:hAnsi="Arial" w:cs="Arial"/>
          <w:i/>
          <w:sz w:val="22"/>
          <w:szCs w:val="22"/>
          <w:lang w:val="es-CR" w:eastAsia="en-US"/>
        </w:rPr>
      </w:pPr>
      <w:r w:rsidRPr="00A76837">
        <w:rPr>
          <w:rFonts w:ascii="Arial" w:eastAsia="Calibri" w:hAnsi="Arial" w:cs="Arial"/>
          <w:i/>
          <w:sz w:val="22"/>
          <w:szCs w:val="22"/>
          <w:lang w:val="es-CR" w:eastAsia="en-US"/>
        </w:rPr>
        <w:t>a. Las referidas a la integración y funciones de la Asamblea Institucional</w:t>
      </w:r>
    </w:p>
    <w:p w:rsidR="00A76837" w:rsidRPr="00A76837" w:rsidRDefault="00A76837" w:rsidP="00A76837">
      <w:pPr>
        <w:ind w:left="708"/>
        <w:jc w:val="both"/>
        <w:rPr>
          <w:rFonts w:ascii="Arial" w:eastAsia="Calibri" w:hAnsi="Arial" w:cs="Arial"/>
          <w:i/>
          <w:sz w:val="22"/>
          <w:szCs w:val="22"/>
          <w:lang w:val="es-CR" w:eastAsia="en-US"/>
        </w:rPr>
      </w:pPr>
      <w:r w:rsidRPr="00A76837">
        <w:rPr>
          <w:rFonts w:ascii="Arial" w:eastAsia="Calibri" w:hAnsi="Arial" w:cs="Arial"/>
          <w:i/>
          <w:sz w:val="22"/>
          <w:szCs w:val="22"/>
          <w:lang w:val="es-CR" w:eastAsia="en-US"/>
        </w:rPr>
        <w:t>b. Las referidas a la integración y funciones del Congreso Institucional</w:t>
      </w:r>
    </w:p>
    <w:p w:rsidR="00A76837" w:rsidRPr="00A76837" w:rsidRDefault="00A76837" w:rsidP="00A76837">
      <w:pPr>
        <w:ind w:left="993" w:hanging="285"/>
        <w:jc w:val="both"/>
        <w:rPr>
          <w:rFonts w:ascii="Arial" w:eastAsia="Calibri" w:hAnsi="Arial" w:cs="Arial"/>
          <w:i/>
          <w:sz w:val="22"/>
          <w:szCs w:val="22"/>
          <w:lang w:val="es-CR" w:eastAsia="en-US"/>
        </w:rPr>
      </w:pPr>
      <w:r w:rsidRPr="00A76837">
        <w:rPr>
          <w:rFonts w:ascii="Arial" w:eastAsia="Calibri" w:hAnsi="Arial" w:cs="Arial"/>
          <w:i/>
          <w:sz w:val="22"/>
          <w:szCs w:val="22"/>
          <w:lang w:val="es-CR" w:eastAsia="en-US"/>
        </w:rPr>
        <w:t>c. Las referidas a la integración y funciones del Directorio de la Asamblea Institucional Representativa</w:t>
      </w:r>
    </w:p>
    <w:p w:rsidR="00A76837" w:rsidRPr="00A76837" w:rsidRDefault="00A76837" w:rsidP="00A76837">
      <w:pPr>
        <w:ind w:left="708"/>
        <w:jc w:val="both"/>
        <w:rPr>
          <w:rFonts w:ascii="Arial" w:eastAsia="Calibri" w:hAnsi="Arial" w:cs="Arial"/>
          <w:i/>
          <w:sz w:val="22"/>
          <w:szCs w:val="22"/>
          <w:lang w:val="es-CR" w:eastAsia="en-US"/>
        </w:rPr>
      </w:pPr>
      <w:r w:rsidRPr="00A76837">
        <w:rPr>
          <w:rFonts w:ascii="Arial" w:eastAsia="Calibri" w:hAnsi="Arial" w:cs="Arial"/>
          <w:i/>
          <w:sz w:val="22"/>
          <w:szCs w:val="22"/>
          <w:lang w:val="es-CR" w:eastAsia="en-US"/>
        </w:rPr>
        <w:t>d. Las referidas a la integración y funciones del Consejo Institucional</w:t>
      </w:r>
    </w:p>
    <w:p w:rsidR="00A76837" w:rsidRPr="00A76837" w:rsidRDefault="00A76837" w:rsidP="00A76837">
      <w:pPr>
        <w:ind w:left="708"/>
        <w:jc w:val="both"/>
        <w:rPr>
          <w:rFonts w:ascii="Arial" w:eastAsia="Calibri" w:hAnsi="Arial" w:cs="Arial"/>
          <w:i/>
          <w:sz w:val="22"/>
          <w:szCs w:val="22"/>
          <w:lang w:val="es-CR" w:eastAsia="en-US"/>
        </w:rPr>
      </w:pPr>
      <w:r w:rsidRPr="00A76837">
        <w:rPr>
          <w:rFonts w:ascii="Arial" w:eastAsia="Calibri" w:hAnsi="Arial" w:cs="Arial"/>
          <w:i/>
          <w:sz w:val="22"/>
          <w:szCs w:val="22"/>
          <w:lang w:val="es-CR" w:eastAsia="en-US"/>
        </w:rPr>
        <w:t>e. Las referidas a la integración y funciones del Tribunal Institucional Electoral</w:t>
      </w:r>
    </w:p>
    <w:p w:rsidR="00A76837" w:rsidRPr="00A76837" w:rsidRDefault="00A76837" w:rsidP="00A76837">
      <w:pPr>
        <w:ind w:left="708"/>
        <w:jc w:val="both"/>
        <w:rPr>
          <w:rFonts w:ascii="Arial" w:eastAsia="Calibri" w:hAnsi="Arial" w:cs="Arial"/>
          <w:i/>
          <w:sz w:val="22"/>
          <w:szCs w:val="22"/>
          <w:lang w:val="es-CR" w:eastAsia="en-US"/>
        </w:rPr>
      </w:pPr>
      <w:r w:rsidRPr="00A76837">
        <w:rPr>
          <w:rFonts w:ascii="Arial" w:eastAsia="Calibri" w:hAnsi="Arial" w:cs="Arial"/>
          <w:i/>
          <w:sz w:val="22"/>
          <w:szCs w:val="22"/>
          <w:lang w:val="es-CR" w:eastAsia="en-US"/>
        </w:rPr>
        <w:t>f.  Las referidas a las funciones del rector</w:t>
      </w:r>
    </w:p>
    <w:p w:rsidR="00A76837" w:rsidRPr="00A76837" w:rsidRDefault="00A76837" w:rsidP="00A76837">
      <w:pPr>
        <w:ind w:left="708"/>
        <w:jc w:val="both"/>
        <w:rPr>
          <w:rFonts w:ascii="Arial" w:eastAsia="Calibri" w:hAnsi="Arial" w:cs="Arial"/>
          <w:i/>
          <w:sz w:val="22"/>
          <w:szCs w:val="22"/>
          <w:lang w:val="es-CR" w:eastAsia="en-US"/>
        </w:rPr>
      </w:pPr>
      <w:r w:rsidRPr="00A76837">
        <w:rPr>
          <w:rFonts w:ascii="Arial" w:eastAsia="Calibri" w:hAnsi="Arial" w:cs="Arial"/>
          <w:i/>
          <w:sz w:val="22"/>
          <w:szCs w:val="22"/>
          <w:lang w:val="es-CR" w:eastAsia="en-US"/>
        </w:rPr>
        <w:t>g. Las referidas a los fines y principios del Instituto</w:t>
      </w:r>
    </w:p>
    <w:p w:rsidR="00A76837" w:rsidRPr="00A76837" w:rsidRDefault="00A76837" w:rsidP="00A76837">
      <w:pPr>
        <w:ind w:left="708"/>
        <w:jc w:val="both"/>
        <w:rPr>
          <w:rFonts w:ascii="Arial" w:eastAsia="Calibri" w:hAnsi="Arial" w:cs="Arial"/>
          <w:i/>
          <w:sz w:val="22"/>
          <w:szCs w:val="22"/>
          <w:lang w:val="es-CR" w:eastAsia="en-US"/>
        </w:rPr>
      </w:pPr>
      <w:r w:rsidRPr="00A76837">
        <w:rPr>
          <w:rFonts w:ascii="Arial" w:eastAsia="Calibri" w:hAnsi="Arial" w:cs="Arial"/>
          <w:i/>
          <w:sz w:val="22"/>
          <w:szCs w:val="22"/>
          <w:lang w:val="es-CR" w:eastAsia="en-US"/>
        </w:rPr>
        <w:t>h. Las referidas al capítulo de reformas del Estatuto Orgánico</w:t>
      </w:r>
    </w:p>
    <w:p w:rsidR="00A76837" w:rsidRPr="00A76837" w:rsidRDefault="00A76837" w:rsidP="00A76837">
      <w:pPr>
        <w:ind w:left="708"/>
        <w:jc w:val="both"/>
        <w:rPr>
          <w:rFonts w:ascii="Arial" w:eastAsia="Calibri" w:hAnsi="Arial" w:cs="Arial"/>
          <w:i/>
          <w:sz w:val="22"/>
          <w:szCs w:val="22"/>
          <w:lang w:val="es-CR" w:eastAsia="en-US"/>
        </w:rPr>
      </w:pPr>
      <w:r w:rsidRPr="00A76837">
        <w:rPr>
          <w:rFonts w:ascii="Arial" w:eastAsia="Calibri" w:hAnsi="Arial" w:cs="Arial"/>
          <w:i/>
          <w:sz w:val="22"/>
          <w:szCs w:val="22"/>
          <w:lang w:val="es-CR" w:eastAsia="en-US"/>
        </w:rPr>
        <w:t>i.  La reforma total del Estatuto Orgánico”</w:t>
      </w:r>
    </w:p>
    <w:p w:rsidR="00A76837" w:rsidRPr="00A76837" w:rsidRDefault="00A76837" w:rsidP="00A76837">
      <w:pPr>
        <w:rPr>
          <w:rFonts w:ascii="Arial" w:eastAsia="Calibri" w:hAnsi="Arial" w:cs="Arial"/>
          <w:b/>
          <w:sz w:val="28"/>
          <w:szCs w:val="28"/>
          <w:lang w:val="es-CR" w:eastAsia="en-US"/>
        </w:rPr>
      </w:pPr>
    </w:p>
    <w:p w:rsidR="00A76837" w:rsidRPr="00A76837" w:rsidRDefault="00A76837" w:rsidP="00A76837">
      <w:pPr>
        <w:spacing w:after="200" w:line="276" w:lineRule="auto"/>
        <w:rPr>
          <w:rFonts w:ascii="Arial" w:eastAsia="Calibri" w:hAnsi="Arial" w:cs="Arial"/>
          <w:b/>
          <w:lang w:val="es-CR" w:eastAsia="en-US"/>
        </w:rPr>
      </w:pPr>
      <w:r w:rsidRPr="00A76837">
        <w:rPr>
          <w:rFonts w:ascii="Arial" w:eastAsia="Calibri" w:hAnsi="Arial" w:cs="Arial"/>
          <w:b/>
          <w:lang w:val="es-CR" w:eastAsia="en-US"/>
        </w:rPr>
        <w:t>CONSIDERANDO QUE:</w:t>
      </w:r>
    </w:p>
    <w:p w:rsidR="00A76837" w:rsidRPr="00A76837" w:rsidRDefault="00A76837" w:rsidP="00A76837">
      <w:pPr>
        <w:numPr>
          <w:ilvl w:val="0"/>
          <w:numId w:val="42"/>
        </w:numPr>
        <w:spacing w:after="200" w:line="276" w:lineRule="auto"/>
        <w:jc w:val="both"/>
        <w:rPr>
          <w:rFonts w:ascii="Arial" w:eastAsia="Calibri" w:hAnsi="Arial" w:cs="Arial"/>
          <w:i/>
          <w:iCs/>
          <w:sz w:val="22"/>
          <w:szCs w:val="22"/>
          <w:lang w:val="es-CR" w:eastAsia="es-CR"/>
        </w:rPr>
      </w:pPr>
      <w:r w:rsidRPr="00A76837">
        <w:rPr>
          <w:rFonts w:ascii="Arial" w:eastAsia="Calibri" w:hAnsi="Arial" w:cs="Arial"/>
          <w:sz w:val="22"/>
          <w:szCs w:val="22"/>
          <w:lang w:val="es-CR" w:eastAsia="es-CR"/>
        </w:rPr>
        <w:t xml:space="preserve">En los Artículos 136 y 137 del Estatuto Orgánico del ITCR, no se indican los plazos para recurrir, ni para resolver, lo cual crea un vacío legal y se presta para interpretaciones erróneas de que únicamente se aplica a materia disciplinaria, cuando lo cierto es que no se circunscribe sólo a esa materia, sino por el contrario es más amplia, por lo que la práctica institucional ha sido recurrir a la Ley General de la Administración Pública. </w:t>
      </w:r>
    </w:p>
    <w:p w:rsidR="00A76837" w:rsidRPr="00A76837" w:rsidRDefault="00A76837" w:rsidP="00A76837">
      <w:pPr>
        <w:ind w:left="360"/>
        <w:jc w:val="both"/>
        <w:rPr>
          <w:rFonts w:ascii="Arial" w:eastAsia="Calibri" w:hAnsi="Arial" w:cs="Arial"/>
          <w:i/>
          <w:iCs/>
          <w:sz w:val="22"/>
          <w:szCs w:val="22"/>
          <w:lang w:val="es-CR" w:eastAsia="es-CR"/>
        </w:rPr>
      </w:pPr>
    </w:p>
    <w:p w:rsidR="00A76837" w:rsidRPr="00A76837" w:rsidRDefault="00A76837" w:rsidP="00A76837">
      <w:pPr>
        <w:numPr>
          <w:ilvl w:val="0"/>
          <w:numId w:val="42"/>
        </w:numPr>
        <w:spacing w:after="200" w:line="276" w:lineRule="auto"/>
        <w:jc w:val="both"/>
        <w:rPr>
          <w:rFonts w:ascii="Arial" w:eastAsia="Calibri" w:hAnsi="Arial" w:cs="Arial"/>
          <w:i/>
          <w:iCs/>
          <w:sz w:val="20"/>
          <w:szCs w:val="20"/>
          <w:lang w:val="es-CR"/>
        </w:rPr>
      </w:pPr>
      <w:r w:rsidRPr="00A76837">
        <w:rPr>
          <w:rFonts w:ascii="Arial" w:eastAsia="Calibri" w:hAnsi="Arial" w:cs="Arial"/>
          <w:lang w:eastAsia="en-US"/>
        </w:rPr>
        <w:t>El Consejo Institucional ha recibido en algunas ocasiones recursos contra resoluciones de la Rectoría, que ha tenido que rechazar por extemporáneos</w:t>
      </w:r>
      <w:r w:rsidRPr="00A76837">
        <w:rPr>
          <w:rFonts w:ascii="Arial" w:eastAsia="Calibri" w:hAnsi="Arial" w:cs="Arial"/>
          <w:sz w:val="25"/>
          <w:szCs w:val="25"/>
          <w:lang w:eastAsia="en-US"/>
        </w:rPr>
        <w:t>.</w:t>
      </w:r>
    </w:p>
    <w:p w:rsidR="00A76837" w:rsidRPr="00A76837" w:rsidRDefault="00A76837" w:rsidP="00A76837">
      <w:pPr>
        <w:ind w:left="360"/>
        <w:jc w:val="both"/>
        <w:rPr>
          <w:rFonts w:ascii="Arial" w:eastAsia="Calibri" w:hAnsi="Arial" w:cs="Arial"/>
          <w:i/>
          <w:iCs/>
          <w:sz w:val="20"/>
          <w:szCs w:val="20"/>
          <w:lang w:val="es-CR" w:eastAsia="en-US"/>
        </w:rPr>
      </w:pPr>
    </w:p>
    <w:p w:rsidR="00A76837" w:rsidRPr="00A76837" w:rsidRDefault="00A76837" w:rsidP="00A76837">
      <w:pPr>
        <w:numPr>
          <w:ilvl w:val="0"/>
          <w:numId w:val="42"/>
        </w:numPr>
        <w:spacing w:after="200" w:line="276" w:lineRule="auto"/>
        <w:jc w:val="both"/>
        <w:rPr>
          <w:rFonts w:ascii="Arial" w:eastAsia="Calibri" w:hAnsi="Arial" w:cs="Arial"/>
          <w:b/>
          <w:lang w:eastAsia="en-US"/>
        </w:rPr>
      </w:pPr>
      <w:r w:rsidRPr="00A76837">
        <w:rPr>
          <w:rFonts w:ascii="Arial" w:eastAsia="Calibri" w:hAnsi="Arial" w:cs="Arial"/>
          <w:lang w:eastAsia="en-US"/>
        </w:rPr>
        <w:t xml:space="preserve">Se ha generado la necesidad de mejorar y clarificar las disposiciones contenidas en </w:t>
      </w:r>
      <w:r w:rsidRPr="00A76837">
        <w:rPr>
          <w:rFonts w:ascii="Arial" w:eastAsia="Calibri" w:hAnsi="Arial" w:cs="Arial"/>
          <w:lang w:val="es-CR" w:eastAsia="en-US"/>
        </w:rPr>
        <w:t>dichos artículos, en aras de que la comunidad institucional cuente con los instrumentos recursivos adecuados para la protección de sus derechos, y tenga además seguridad jurídica de que sus acciones sean atendidas correctamente en tiempo y en forma, por los órganos correspondientes.</w:t>
      </w:r>
    </w:p>
    <w:p w:rsidR="00A76837" w:rsidRPr="00A76837" w:rsidRDefault="00A76837" w:rsidP="00A76837">
      <w:pPr>
        <w:spacing w:after="200" w:line="276" w:lineRule="auto"/>
        <w:rPr>
          <w:rFonts w:ascii="Arial" w:eastAsia="Calibri" w:hAnsi="Arial" w:cs="Arial"/>
          <w:b/>
          <w:sz w:val="28"/>
          <w:szCs w:val="28"/>
          <w:lang w:val="es-CR" w:eastAsia="en-US"/>
        </w:rPr>
      </w:pPr>
    </w:p>
    <w:p w:rsidR="00A76837" w:rsidRPr="00A76837" w:rsidRDefault="00A76837" w:rsidP="00A76837">
      <w:pPr>
        <w:spacing w:after="200" w:line="276" w:lineRule="auto"/>
        <w:rPr>
          <w:rFonts w:ascii="Arial" w:eastAsia="Calibri" w:hAnsi="Arial" w:cs="Arial"/>
          <w:b/>
          <w:sz w:val="28"/>
          <w:szCs w:val="28"/>
          <w:lang w:val="es-CR" w:eastAsia="en-US"/>
        </w:rPr>
      </w:pPr>
      <w:r w:rsidRPr="00A76837">
        <w:rPr>
          <w:rFonts w:ascii="Arial" w:eastAsia="Calibri" w:hAnsi="Arial" w:cs="Arial"/>
          <w:b/>
          <w:sz w:val="28"/>
          <w:szCs w:val="28"/>
          <w:lang w:val="es-CR" w:eastAsia="en-US"/>
        </w:rPr>
        <w:t>POR TANTO, LA ASAMBLEA INSTITUCIONAL REPRESENTATIVA ACUERDA:</w:t>
      </w:r>
    </w:p>
    <w:p w:rsidR="00A76837" w:rsidRPr="00A76837" w:rsidRDefault="00A76837" w:rsidP="00A76837">
      <w:pPr>
        <w:numPr>
          <w:ilvl w:val="2"/>
          <w:numId w:val="44"/>
        </w:numPr>
        <w:spacing w:after="200" w:line="276" w:lineRule="auto"/>
        <w:ind w:left="284" w:hanging="284"/>
        <w:contextualSpacing/>
        <w:rPr>
          <w:rFonts w:ascii="Arial" w:eastAsia="Calibri" w:hAnsi="Arial" w:cs="Arial"/>
          <w:lang w:val="es-CR" w:eastAsia="en-US"/>
        </w:rPr>
      </w:pPr>
      <w:r w:rsidRPr="00A76837">
        <w:rPr>
          <w:rFonts w:ascii="Arial" w:eastAsia="Calibri" w:hAnsi="Arial" w:cs="Arial"/>
          <w:lang w:val="es-CR" w:eastAsia="en-US"/>
        </w:rPr>
        <w:t xml:space="preserve">Dar procedencia a la siguiente reforma de los Artículos 136 y 137 del Estatuto Orgánico: </w:t>
      </w:r>
    </w:p>
    <w:p w:rsidR="00A76837" w:rsidRPr="00A76837" w:rsidRDefault="00A76837" w:rsidP="00A76837">
      <w:pPr>
        <w:spacing w:after="200" w:line="276" w:lineRule="auto"/>
        <w:rPr>
          <w:rFonts w:ascii="Arial" w:eastAsia="Calibri" w:hAnsi="Arial" w:cs="Arial"/>
          <w:lang w:val="es-CR" w:eastAsia="en-US"/>
        </w:rPr>
      </w:pPr>
    </w:p>
    <w:p w:rsidR="00A76837" w:rsidRPr="00A76837" w:rsidRDefault="00A76837" w:rsidP="00A76837">
      <w:pPr>
        <w:spacing w:after="200" w:line="276" w:lineRule="auto"/>
        <w:rPr>
          <w:rFonts w:ascii="Arial" w:eastAsia="Calibri" w:hAnsi="Arial" w:cs="Arial"/>
          <w:lang w:val="es-CR" w:eastAsia="en-US"/>
        </w:rPr>
      </w:pPr>
    </w:p>
    <w:p w:rsidR="00A76837" w:rsidRPr="00A76837" w:rsidRDefault="00A76837" w:rsidP="00A76837">
      <w:pPr>
        <w:spacing w:after="200" w:line="276" w:lineRule="auto"/>
        <w:rPr>
          <w:rFonts w:ascii="Arial" w:eastAsia="Calibri" w:hAnsi="Arial" w:cs="Arial"/>
          <w:lang w:val="es-CR" w:eastAsia="en-US"/>
        </w:rPr>
      </w:pPr>
    </w:p>
    <w:tbl>
      <w:tblPr>
        <w:tblW w:w="9012" w:type="dxa"/>
        <w:tblInd w:w="55" w:type="dxa"/>
        <w:tblLayout w:type="fixed"/>
        <w:tblCellMar>
          <w:left w:w="70" w:type="dxa"/>
          <w:right w:w="70" w:type="dxa"/>
        </w:tblCellMar>
        <w:tblLook w:val="04A0" w:firstRow="1" w:lastRow="0" w:firstColumn="1" w:lastColumn="0" w:noHBand="0" w:noVBand="1"/>
      </w:tblPr>
      <w:tblGrid>
        <w:gridCol w:w="4476"/>
        <w:gridCol w:w="4536"/>
      </w:tblGrid>
      <w:tr w:rsidR="00A76837" w:rsidRPr="00A76837" w:rsidTr="00FF35A5">
        <w:trPr>
          <w:trHeight w:val="227"/>
        </w:trPr>
        <w:tc>
          <w:tcPr>
            <w:tcW w:w="4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6837" w:rsidRPr="00A76837" w:rsidRDefault="00A76837" w:rsidP="00A76837">
            <w:pPr>
              <w:jc w:val="center"/>
              <w:rPr>
                <w:rFonts w:ascii="Arial" w:hAnsi="Arial" w:cs="Arial"/>
                <w:b/>
              </w:rPr>
            </w:pPr>
            <w:r w:rsidRPr="00A76837">
              <w:rPr>
                <w:rFonts w:ascii="Arial" w:hAnsi="Arial" w:cs="Arial"/>
                <w:b/>
              </w:rPr>
              <w:lastRenderedPageBreak/>
              <w:t>Texto vigente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6837" w:rsidRPr="00A76837" w:rsidRDefault="00A76837" w:rsidP="00A76837">
            <w:pPr>
              <w:jc w:val="center"/>
              <w:rPr>
                <w:rFonts w:ascii="Arial" w:hAnsi="Arial" w:cs="Arial"/>
                <w:b/>
              </w:rPr>
            </w:pPr>
            <w:r w:rsidRPr="00A76837">
              <w:rPr>
                <w:rFonts w:ascii="Arial" w:hAnsi="Arial" w:cs="Arial"/>
                <w:b/>
              </w:rPr>
              <w:t>Texto propuesto</w:t>
            </w:r>
          </w:p>
        </w:tc>
      </w:tr>
      <w:tr w:rsidR="00A76837" w:rsidRPr="00A76837" w:rsidTr="00FF35A5">
        <w:trPr>
          <w:trHeight w:val="227"/>
        </w:trPr>
        <w:tc>
          <w:tcPr>
            <w:tcW w:w="4476" w:type="dxa"/>
            <w:tcBorders>
              <w:top w:val="single" w:sz="4" w:space="0" w:color="auto"/>
              <w:left w:val="single" w:sz="4" w:space="0" w:color="auto"/>
              <w:bottom w:val="single" w:sz="4" w:space="0" w:color="auto"/>
              <w:right w:val="single" w:sz="4" w:space="0" w:color="auto"/>
            </w:tcBorders>
            <w:shd w:val="clear" w:color="auto" w:fill="auto"/>
            <w:noWrap/>
          </w:tcPr>
          <w:p w:rsidR="00A76837" w:rsidRPr="00A76837" w:rsidRDefault="00A76837" w:rsidP="00A76837">
            <w:pPr>
              <w:jc w:val="both"/>
              <w:rPr>
                <w:rFonts w:ascii="Arial" w:eastAsia="Calibri" w:hAnsi="Arial" w:cs="Arial"/>
                <w:b/>
                <w:iCs/>
                <w:sz w:val="20"/>
                <w:szCs w:val="20"/>
                <w:lang w:eastAsia="en-US"/>
              </w:rPr>
            </w:pPr>
            <w:r w:rsidRPr="00A76837">
              <w:rPr>
                <w:rFonts w:ascii="Arial" w:eastAsia="Calibri" w:hAnsi="Arial" w:cs="Arial"/>
                <w:b/>
                <w:iCs/>
                <w:sz w:val="20"/>
                <w:szCs w:val="20"/>
                <w:lang w:val="es-ES_tradnl" w:eastAsia="en-US"/>
              </w:rPr>
              <w:t xml:space="preserve">Artículo 136 </w:t>
            </w:r>
          </w:p>
          <w:p w:rsidR="00A76837" w:rsidRPr="00A76837" w:rsidRDefault="00A76837" w:rsidP="00A76837">
            <w:pPr>
              <w:jc w:val="both"/>
              <w:rPr>
                <w:rFonts w:ascii="Arial" w:eastAsia="Calibri" w:hAnsi="Arial" w:cs="Arial"/>
                <w:iCs/>
                <w:sz w:val="20"/>
                <w:szCs w:val="20"/>
                <w:lang w:val="es-CR" w:eastAsia="es-CR"/>
              </w:rPr>
            </w:pPr>
          </w:p>
          <w:p w:rsidR="00A76837" w:rsidRPr="00A76837" w:rsidRDefault="00A76837" w:rsidP="00A76837">
            <w:pPr>
              <w:jc w:val="both"/>
              <w:rPr>
                <w:rFonts w:ascii="Arial" w:eastAsia="Calibri" w:hAnsi="Arial" w:cs="Arial"/>
                <w:iCs/>
                <w:sz w:val="20"/>
                <w:szCs w:val="20"/>
                <w:lang w:val="es-CR" w:eastAsia="es-CR"/>
              </w:rPr>
            </w:pPr>
            <w:r w:rsidRPr="00A76837">
              <w:rPr>
                <w:rFonts w:ascii="Arial" w:eastAsia="Calibri" w:hAnsi="Arial" w:cs="Arial"/>
                <w:iCs/>
                <w:sz w:val="20"/>
                <w:szCs w:val="20"/>
                <w:lang w:val="es-CR" w:eastAsia="es-CR"/>
              </w:rPr>
              <w:t>Contra los actos y resoluciones de organismos y autoridades institucionales que ejerzan funciones de dirección, podrán establecerse recursos de revocatoria y de apelación.</w:t>
            </w:r>
          </w:p>
          <w:p w:rsidR="00A76837" w:rsidRPr="00A76837" w:rsidRDefault="00A76837" w:rsidP="00A76837">
            <w:pPr>
              <w:jc w:val="both"/>
              <w:rPr>
                <w:rFonts w:ascii="Arial" w:hAnsi="Arial" w:cs="Arial"/>
                <w:sz w:val="20"/>
                <w:szCs w:val="20"/>
                <w:lang w:val="es-CR"/>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A76837" w:rsidRPr="00A76837" w:rsidRDefault="00A76837" w:rsidP="00A76837">
            <w:pPr>
              <w:jc w:val="both"/>
              <w:rPr>
                <w:rFonts w:ascii="Arial" w:eastAsia="Calibri" w:hAnsi="Arial" w:cs="Arial"/>
                <w:b/>
                <w:iCs/>
                <w:sz w:val="20"/>
                <w:szCs w:val="20"/>
                <w:lang w:eastAsia="en-US"/>
              </w:rPr>
            </w:pPr>
            <w:r w:rsidRPr="00A76837">
              <w:rPr>
                <w:rFonts w:ascii="Arial" w:eastAsia="Calibri" w:hAnsi="Arial" w:cs="Arial"/>
                <w:b/>
                <w:iCs/>
                <w:sz w:val="20"/>
                <w:szCs w:val="20"/>
                <w:lang w:val="es-ES_tradnl" w:eastAsia="en-US"/>
              </w:rPr>
              <w:t xml:space="preserve">Artículo 136 </w:t>
            </w:r>
          </w:p>
          <w:p w:rsidR="00A76837" w:rsidRPr="00A76837" w:rsidRDefault="00A76837" w:rsidP="00A76837">
            <w:pPr>
              <w:jc w:val="both"/>
              <w:rPr>
                <w:rFonts w:ascii="Arial" w:eastAsia="Calibri" w:hAnsi="Arial" w:cs="Arial"/>
                <w:iCs/>
                <w:sz w:val="20"/>
                <w:szCs w:val="20"/>
                <w:lang w:val="es-CR" w:eastAsia="es-CR"/>
              </w:rPr>
            </w:pPr>
          </w:p>
          <w:p w:rsidR="00A76837" w:rsidRPr="00A76837" w:rsidRDefault="00A76837" w:rsidP="00A76837">
            <w:pPr>
              <w:jc w:val="both"/>
              <w:rPr>
                <w:rFonts w:ascii="Arial" w:eastAsia="Calibri" w:hAnsi="Arial" w:cs="Arial"/>
                <w:iCs/>
                <w:sz w:val="20"/>
                <w:szCs w:val="20"/>
                <w:lang w:val="es-CR" w:eastAsia="es-CR"/>
              </w:rPr>
            </w:pPr>
            <w:r w:rsidRPr="00A76837">
              <w:rPr>
                <w:rFonts w:ascii="Arial" w:eastAsia="Calibri" w:hAnsi="Arial" w:cs="Arial"/>
                <w:iCs/>
                <w:sz w:val="20"/>
                <w:szCs w:val="20"/>
                <w:lang w:val="es-CR" w:eastAsia="es-CR"/>
              </w:rPr>
              <w:t xml:space="preserve">Contra los actos y resoluciones de mero trámite, incidentales o finales de los órganos colegiados y autoridades institucionales que ejerzan funciones de dirección o administrativas, podrán establecerse los recursos ordinarios de revocatoria, de apelación y de reposición o reconsideración y los extraordinarios de revisión o gestión de queja. </w:t>
            </w:r>
          </w:p>
          <w:p w:rsidR="00A76837" w:rsidRPr="00A76837" w:rsidRDefault="00A76837" w:rsidP="00A76837">
            <w:pPr>
              <w:jc w:val="both"/>
              <w:rPr>
                <w:rFonts w:ascii="Arial" w:eastAsia="Calibri" w:hAnsi="Arial" w:cs="Arial"/>
                <w:iCs/>
                <w:sz w:val="20"/>
                <w:szCs w:val="20"/>
                <w:lang w:val="es-CR" w:eastAsia="es-CR"/>
              </w:rPr>
            </w:pPr>
          </w:p>
          <w:p w:rsidR="00A76837" w:rsidRPr="00A76837" w:rsidRDefault="00A76837" w:rsidP="00A76837">
            <w:pPr>
              <w:jc w:val="both"/>
              <w:rPr>
                <w:rFonts w:ascii="Arial" w:eastAsia="Calibri" w:hAnsi="Arial" w:cs="Arial"/>
                <w:iCs/>
                <w:sz w:val="20"/>
                <w:szCs w:val="20"/>
                <w:lang w:val="es-CR" w:eastAsia="es-CR"/>
              </w:rPr>
            </w:pPr>
            <w:r w:rsidRPr="00A76837">
              <w:rPr>
                <w:rFonts w:ascii="Arial" w:eastAsia="Calibri" w:hAnsi="Arial" w:cs="Arial"/>
                <w:iCs/>
                <w:sz w:val="20"/>
                <w:szCs w:val="20"/>
                <w:lang w:val="es-CR" w:eastAsia="es-CR"/>
              </w:rPr>
              <w:t>El Consejo Institucional emitirá normativa específica donde regulará la presentación, plazos y particularidades de los recursos enumerados en el primer párrafo de este artículo.</w:t>
            </w:r>
          </w:p>
          <w:p w:rsidR="00A76837" w:rsidRPr="00A76837" w:rsidRDefault="00A76837" w:rsidP="00A76837">
            <w:pPr>
              <w:jc w:val="both"/>
              <w:rPr>
                <w:rFonts w:ascii="Arial" w:eastAsia="Calibri" w:hAnsi="Arial" w:cs="Arial"/>
                <w:iCs/>
                <w:sz w:val="20"/>
                <w:szCs w:val="20"/>
                <w:lang w:val="es-CR" w:eastAsia="es-CR"/>
              </w:rPr>
            </w:pPr>
          </w:p>
          <w:p w:rsidR="00A76837" w:rsidRPr="00A76837" w:rsidRDefault="00A76837" w:rsidP="00A76837">
            <w:pPr>
              <w:jc w:val="both"/>
              <w:rPr>
                <w:rFonts w:ascii="Arial" w:eastAsia="Calibri" w:hAnsi="Arial" w:cs="Arial"/>
                <w:iCs/>
                <w:sz w:val="20"/>
                <w:szCs w:val="20"/>
                <w:lang w:val="es-CR" w:eastAsia="es-CR"/>
              </w:rPr>
            </w:pPr>
            <w:r w:rsidRPr="00A76837">
              <w:rPr>
                <w:rFonts w:ascii="Arial" w:eastAsia="Calibri" w:hAnsi="Arial" w:cs="Arial"/>
                <w:iCs/>
                <w:sz w:val="20"/>
                <w:szCs w:val="20"/>
                <w:lang w:val="es-CR" w:eastAsia="es-CR"/>
              </w:rPr>
              <w:t>Todo acto y resolución emitida por órganos colegiados o autoridades institucionales deberá indicar que tipos de recursos admite y sus respectivos plazos de presentación. Los actos o resoluciones que no indiquen lo anterior se considerarán nulos y no podrán ser tomados en cuenta para ninguna gestión.</w:t>
            </w:r>
          </w:p>
        </w:tc>
      </w:tr>
      <w:tr w:rsidR="00A76837" w:rsidRPr="00A76837" w:rsidTr="00FF35A5">
        <w:trPr>
          <w:trHeight w:val="227"/>
        </w:trPr>
        <w:tc>
          <w:tcPr>
            <w:tcW w:w="4476" w:type="dxa"/>
            <w:tcBorders>
              <w:top w:val="single" w:sz="4" w:space="0" w:color="auto"/>
              <w:left w:val="single" w:sz="4" w:space="0" w:color="auto"/>
              <w:bottom w:val="single" w:sz="4" w:space="0" w:color="auto"/>
              <w:right w:val="single" w:sz="4" w:space="0" w:color="auto"/>
            </w:tcBorders>
            <w:shd w:val="clear" w:color="auto" w:fill="auto"/>
            <w:noWrap/>
          </w:tcPr>
          <w:p w:rsidR="00A76837" w:rsidRPr="00A76837" w:rsidRDefault="00A76837" w:rsidP="00A76837">
            <w:pPr>
              <w:jc w:val="both"/>
              <w:rPr>
                <w:rFonts w:ascii="Arial" w:eastAsia="Calibri" w:hAnsi="Arial" w:cs="Arial"/>
                <w:b/>
                <w:iCs/>
                <w:sz w:val="22"/>
                <w:szCs w:val="22"/>
                <w:lang w:val="es-ES_tradnl"/>
              </w:rPr>
            </w:pPr>
            <w:r w:rsidRPr="00A76837">
              <w:rPr>
                <w:rFonts w:ascii="Arial" w:eastAsia="Calibri" w:hAnsi="Arial" w:cs="Arial"/>
                <w:b/>
                <w:iCs/>
                <w:sz w:val="22"/>
                <w:szCs w:val="22"/>
                <w:lang w:val="es-ES_tradnl" w:eastAsia="en-US"/>
              </w:rPr>
              <w:t xml:space="preserve">Artículo 137  </w:t>
            </w:r>
          </w:p>
          <w:p w:rsidR="00A76837" w:rsidRPr="00A76837" w:rsidRDefault="00A76837" w:rsidP="00A76837">
            <w:pPr>
              <w:ind w:left="567" w:right="425"/>
              <w:jc w:val="both"/>
              <w:rPr>
                <w:rFonts w:ascii="Arial" w:eastAsia="Calibri" w:hAnsi="Arial" w:cs="Arial"/>
                <w:iCs/>
                <w:sz w:val="22"/>
                <w:szCs w:val="22"/>
                <w:lang w:val="es-ES_tradnl" w:eastAsia="es-CR"/>
              </w:rPr>
            </w:pPr>
          </w:p>
          <w:p w:rsidR="00A76837" w:rsidRPr="00A76837" w:rsidRDefault="00A76837" w:rsidP="00A76837">
            <w:pPr>
              <w:jc w:val="both"/>
              <w:rPr>
                <w:rFonts w:ascii="Arial" w:eastAsia="Calibri" w:hAnsi="Arial" w:cs="Arial"/>
                <w:i/>
                <w:iCs/>
                <w:sz w:val="22"/>
                <w:szCs w:val="22"/>
                <w:lang w:val="es-ES_tradnl" w:eastAsia="es-CR"/>
              </w:rPr>
            </w:pPr>
            <w:r w:rsidRPr="00A76837">
              <w:rPr>
                <w:rFonts w:ascii="Arial" w:eastAsia="Calibri" w:hAnsi="Arial" w:cs="Arial"/>
                <w:iCs/>
                <w:sz w:val="22"/>
                <w:szCs w:val="22"/>
                <w:lang w:val="es-ES_tradnl" w:eastAsia="es-CR"/>
              </w:rPr>
              <w:t>Rechazado el recurso de revocatoria, podrá apelarse la decisión ante el superior inmediato, quien estudiará el caso y podrá enmendar o revocar la resolución únicamente en el aspecto objeto de la apelación</w:t>
            </w:r>
            <w:r w:rsidRPr="00A76837">
              <w:rPr>
                <w:rFonts w:ascii="Arial" w:eastAsia="Calibri" w:hAnsi="Arial" w:cs="Arial"/>
                <w:i/>
                <w:iCs/>
                <w:sz w:val="22"/>
                <w:szCs w:val="22"/>
                <w:lang w:val="es-ES_tradnl" w:eastAsia="es-CR"/>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A76837" w:rsidRPr="00A76837" w:rsidRDefault="00A76837" w:rsidP="00A76837">
            <w:pPr>
              <w:autoSpaceDE w:val="0"/>
              <w:autoSpaceDN w:val="0"/>
              <w:adjustRightInd w:val="0"/>
              <w:rPr>
                <w:rFonts w:ascii="Arial" w:eastAsia="Calibri" w:hAnsi="Arial" w:cs="Arial"/>
                <w:b/>
                <w:sz w:val="20"/>
                <w:szCs w:val="20"/>
                <w:lang w:val="es-CR" w:eastAsia="en-US"/>
              </w:rPr>
            </w:pPr>
            <w:r w:rsidRPr="00A76837">
              <w:rPr>
                <w:rFonts w:ascii="Arial" w:eastAsia="Calibri" w:hAnsi="Arial" w:cs="Arial"/>
                <w:b/>
                <w:sz w:val="20"/>
                <w:szCs w:val="20"/>
                <w:lang w:val="es-CR" w:eastAsia="en-US"/>
              </w:rPr>
              <w:t xml:space="preserve">Artículo 137  </w:t>
            </w:r>
          </w:p>
          <w:p w:rsidR="00A76837" w:rsidRPr="00A76837" w:rsidRDefault="00A76837" w:rsidP="00A76837">
            <w:pPr>
              <w:autoSpaceDE w:val="0"/>
              <w:autoSpaceDN w:val="0"/>
              <w:adjustRightInd w:val="0"/>
              <w:jc w:val="both"/>
              <w:rPr>
                <w:rFonts w:ascii="Arial" w:eastAsia="Calibri" w:hAnsi="Arial" w:cs="Arial"/>
                <w:sz w:val="20"/>
                <w:szCs w:val="20"/>
                <w:lang w:val="es-CR" w:eastAsia="en-US"/>
              </w:rPr>
            </w:pPr>
          </w:p>
          <w:p w:rsidR="00A76837" w:rsidRPr="00A76837" w:rsidRDefault="00A76837" w:rsidP="00A76837">
            <w:pPr>
              <w:jc w:val="both"/>
              <w:rPr>
                <w:rFonts w:ascii="Arial" w:eastAsia="Calibri" w:hAnsi="Arial" w:cs="Arial"/>
                <w:iCs/>
                <w:sz w:val="20"/>
                <w:szCs w:val="20"/>
                <w:lang w:val="es-CR" w:eastAsia="es-CR"/>
              </w:rPr>
            </w:pPr>
            <w:r w:rsidRPr="00A76837">
              <w:rPr>
                <w:rFonts w:ascii="Arial" w:eastAsia="Calibri" w:hAnsi="Arial" w:cs="Arial"/>
                <w:iCs/>
                <w:sz w:val="20"/>
                <w:szCs w:val="20"/>
                <w:lang w:val="es-CR" w:eastAsia="es-CR"/>
              </w:rPr>
              <w:t xml:space="preserve">Corresponde al superior jerárquico conocer en alzada la apelación, el que estudiará el caso y podrá enmendar o revocar la resolución únicamente en el aspecto objeto del recurso. </w:t>
            </w:r>
          </w:p>
          <w:p w:rsidR="00A76837" w:rsidRPr="00A76837" w:rsidRDefault="00A76837" w:rsidP="00A76837">
            <w:pPr>
              <w:jc w:val="both"/>
              <w:rPr>
                <w:rFonts w:ascii="Arial" w:eastAsia="Calibri" w:hAnsi="Arial" w:cs="Arial"/>
                <w:iCs/>
                <w:sz w:val="20"/>
                <w:szCs w:val="20"/>
                <w:lang w:val="es-CR" w:eastAsia="es-CR"/>
              </w:rPr>
            </w:pPr>
          </w:p>
          <w:p w:rsidR="00A76837" w:rsidRPr="00A76837" w:rsidRDefault="00A76837" w:rsidP="00A76837">
            <w:pPr>
              <w:jc w:val="both"/>
              <w:rPr>
                <w:rFonts w:ascii="Arial" w:eastAsia="Calibri" w:hAnsi="Arial" w:cs="Arial"/>
                <w:iCs/>
                <w:sz w:val="20"/>
                <w:szCs w:val="20"/>
                <w:lang w:val="es-CR" w:eastAsia="es-CR"/>
              </w:rPr>
            </w:pPr>
            <w:r w:rsidRPr="00A76837">
              <w:rPr>
                <w:rFonts w:ascii="Arial" w:eastAsia="Calibri" w:hAnsi="Arial" w:cs="Arial"/>
                <w:iCs/>
                <w:sz w:val="20"/>
                <w:szCs w:val="20"/>
                <w:lang w:val="es-CR" w:eastAsia="es-CR"/>
              </w:rPr>
              <w:t>Todo recurso presentado fuera de plazo, será inadmisible, y rechazado ad portas por extemporáneo.</w:t>
            </w:r>
          </w:p>
          <w:p w:rsidR="00A76837" w:rsidRPr="00A76837" w:rsidRDefault="00A76837" w:rsidP="00A76837">
            <w:pPr>
              <w:jc w:val="both"/>
              <w:rPr>
                <w:rFonts w:ascii="Arial" w:eastAsia="Calibri" w:hAnsi="Arial" w:cs="Arial"/>
                <w:sz w:val="20"/>
                <w:szCs w:val="20"/>
                <w:lang w:val="es-CR"/>
              </w:rPr>
            </w:pPr>
          </w:p>
          <w:p w:rsidR="00A76837" w:rsidRPr="00A76837" w:rsidRDefault="00A76837" w:rsidP="00A76837">
            <w:pPr>
              <w:jc w:val="both"/>
              <w:rPr>
                <w:rFonts w:ascii="Arial" w:hAnsi="Arial" w:cs="Arial"/>
              </w:rPr>
            </w:pPr>
            <w:r w:rsidRPr="00A76837">
              <w:rPr>
                <w:rFonts w:ascii="Arial" w:eastAsia="Calibri" w:hAnsi="Arial" w:cs="Arial"/>
                <w:sz w:val="20"/>
                <w:szCs w:val="20"/>
                <w:lang w:val="es-CR" w:eastAsia="en-US"/>
              </w:rPr>
              <w:t>De lo dispuesto en los dos artículos anteriores quedan, exceptuados los asuntos sometidos en apelación ante la Asamblea Institucional Representativa y los asuntos que conoce la Junta de Relaciones Laborales, que se regirán por las normas y los reglamentos establecidos en cuanto a la materia, procedimiento y plazos.</w:t>
            </w:r>
          </w:p>
        </w:tc>
      </w:tr>
    </w:tbl>
    <w:p w:rsidR="00A76837" w:rsidRPr="00A76837" w:rsidRDefault="00A76837" w:rsidP="00A76837">
      <w:pPr>
        <w:spacing w:after="200" w:line="276" w:lineRule="auto"/>
        <w:contextualSpacing/>
        <w:rPr>
          <w:rFonts w:ascii="Arial" w:eastAsia="Calibri" w:hAnsi="Arial" w:cs="Arial"/>
          <w:b/>
          <w:sz w:val="28"/>
          <w:szCs w:val="28"/>
          <w:lang w:val="es-CR" w:eastAsia="en-US"/>
        </w:rPr>
      </w:pPr>
    </w:p>
    <w:p w:rsidR="00A76837" w:rsidRPr="00A76837" w:rsidRDefault="00A76837" w:rsidP="00A76837">
      <w:pPr>
        <w:spacing w:after="200" w:line="276" w:lineRule="auto"/>
        <w:contextualSpacing/>
        <w:rPr>
          <w:rFonts w:ascii="Arial" w:eastAsia="Calibri" w:hAnsi="Arial" w:cs="Arial"/>
          <w:lang w:val="es-CR" w:eastAsia="en-US"/>
        </w:rPr>
      </w:pPr>
      <w:r w:rsidRPr="00A76837">
        <w:rPr>
          <w:rFonts w:ascii="Arial" w:eastAsia="Calibri" w:hAnsi="Arial" w:cs="Arial"/>
          <w:b/>
          <w:sz w:val="28"/>
          <w:szCs w:val="28"/>
          <w:lang w:val="es-CR" w:eastAsia="en-US"/>
        </w:rPr>
        <w:t>Proponente:</w:t>
      </w:r>
    </w:p>
    <w:p w:rsidR="00A76837" w:rsidRPr="00A76837" w:rsidRDefault="00A76837" w:rsidP="00A76837">
      <w:pPr>
        <w:spacing w:after="200" w:line="276" w:lineRule="auto"/>
        <w:contextualSpacing/>
        <w:rPr>
          <w:rFonts w:ascii="Arial" w:eastAsia="Calibri" w:hAnsi="Arial" w:cs="Arial"/>
          <w:lang w:val="es-CR" w:eastAsia="en-US"/>
        </w:rPr>
      </w:pPr>
    </w:p>
    <w:p w:rsidR="00A76837" w:rsidRPr="00A76837" w:rsidRDefault="00A76837" w:rsidP="00A76837">
      <w:pPr>
        <w:spacing w:after="200" w:line="276" w:lineRule="auto"/>
        <w:contextualSpacing/>
        <w:rPr>
          <w:rFonts w:ascii="Arial" w:eastAsia="Calibri" w:hAnsi="Arial" w:cs="Arial"/>
          <w:lang w:val="es-CR" w:eastAsia="en-US"/>
        </w:rPr>
      </w:pPr>
      <w:r w:rsidRPr="00A76837">
        <w:rPr>
          <w:rFonts w:ascii="Arial" w:eastAsia="Calibri" w:hAnsi="Arial" w:cs="Arial"/>
          <w:lang w:val="es-CR" w:eastAsia="en-US"/>
        </w:rPr>
        <w:t>Consejo Institucional</w:t>
      </w:r>
    </w:p>
    <w:p w:rsidR="00A76837" w:rsidRPr="00A76837" w:rsidRDefault="00A76837" w:rsidP="00A76837">
      <w:pPr>
        <w:spacing w:after="200" w:line="276" w:lineRule="auto"/>
        <w:contextualSpacing/>
        <w:rPr>
          <w:rFonts w:ascii="Arial" w:eastAsia="Calibri" w:hAnsi="Arial" w:cs="Arial"/>
          <w:lang w:val="es-CR" w:eastAsia="en-US"/>
        </w:rPr>
      </w:pPr>
    </w:p>
    <w:p w:rsidR="00A76837" w:rsidRPr="00F41044" w:rsidRDefault="00A76837" w:rsidP="00F41044">
      <w:pPr>
        <w:jc w:val="both"/>
        <w:rPr>
          <w:rFonts w:ascii="Arial" w:eastAsia="Cambria" w:hAnsi="Arial" w:cs="Arial"/>
          <w:sz w:val="22"/>
          <w:szCs w:val="22"/>
          <w:lang w:eastAsia="en-US"/>
        </w:rPr>
      </w:pPr>
    </w:p>
    <w:sectPr w:rsidR="00A76837"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187" w:rsidRDefault="00717187">
      <w:r>
        <w:separator/>
      </w:r>
    </w:p>
  </w:endnote>
  <w:endnote w:type="continuationSeparator" w:id="0">
    <w:p w:rsidR="00717187" w:rsidRDefault="00717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187" w:rsidRDefault="00717187">
      <w:r>
        <w:separator/>
      </w:r>
    </w:p>
  </w:footnote>
  <w:footnote w:type="continuationSeparator" w:id="0">
    <w:p w:rsidR="00717187" w:rsidRDefault="00717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151AAC">
      <w:rPr>
        <w:rFonts w:ascii="Arial" w:eastAsia="Cambria" w:hAnsi="Arial" w:cs="Arial"/>
        <w:i/>
        <w:sz w:val="18"/>
        <w:szCs w:val="18"/>
        <w:lang w:val="es-ES_tradnl" w:eastAsia="x-none"/>
      </w:rPr>
      <w:t>50</w:t>
    </w:r>
    <w:r w:rsidRPr="00D958BC">
      <w:rPr>
        <w:rFonts w:ascii="Arial" w:eastAsia="Cambria" w:hAnsi="Arial" w:cs="Arial"/>
        <w:i/>
        <w:sz w:val="18"/>
        <w:szCs w:val="18"/>
        <w:lang w:val="es-ES_tradnl" w:eastAsia="x-none"/>
      </w:rPr>
      <w:t xml:space="preserve">, Artículo </w:t>
    </w:r>
    <w:r w:rsidR="00151AAC">
      <w:rPr>
        <w:rFonts w:ascii="Arial" w:eastAsia="Cambria" w:hAnsi="Arial" w:cs="Arial"/>
        <w:i/>
        <w:sz w:val="18"/>
        <w:szCs w:val="18"/>
        <w:lang w:val="es-ES_tradnl" w:eastAsia="x-none"/>
      </w:rPr>
      <w:t>8</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151AAC">
      <w:rPr>
        <w:rFonts w:ascii="Arial" w:eastAsia="Cambria" w:hAnsi="Arial" w:cs="Arial"/>
        <w:i/>
        <w:sz w:val="18"/>
        <w:szCs w:val="18"/>
        <w:lang w:val="es-ES_tradnl" w:eastAsia="x-none"/>
      </w:rPr>
      <w:t>06</w:t>
    </w:r>
    <w:r>
      <w:rPr>
        <w:rFonts w:ascii="Arial" w:eastAsia="Cambria" w:hAnsi="Arial" w:cs="Arial"/>
        <w:i/>
        <w:sz w:val="18"/>
        <w:szCs w:val="18"/>
        <w:lang w:val="es-ES_tradnl" w:eastAsia="x-none"/>
      </w:rPr>
      <w:t xml:space="preserve"> de </w:t>
    </w:r>
    <w:r w:rsidR="00151AAC">
      <w:rPr>
        <w:rFonts w:ascii="Arial" w:eastAsia="Cambria" w:hAnsi="Arial" w:cs="Arial"/>
        <w:i/>
        <w:sz w:val="18"/>
        <w:szCs w:val="18"/>
        <w:lang w:val="es-ES_tradnl" w:eastAsia="x-none"/>
      </w:rPr>
      <w:t>dic</w:t>
    </w:r>
    <w:r>
      <w:rPr>
        <w:rFonts w:ascii="Arial" w:eastAsia="Cambria" w:hAnsi="Arial" w:cs="Arial"/>
        <w:i/>
        <w:sz w:val="18"/>
        <w:szCs w:val="18"/>
        <w:lang w:val="es-ES_tradnl" w:eastAsia="x-none"/>
      </w:rPr>
      <w:t xml:space="preserve">iembre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4A187E">
      <w:rPr>
        <w:rFonts w:ascii="Arial" w:eastAsia="Cambria" w:hAnsi="Arial" w:cs="Arial"/>
        <w:i/>
        <w:noProof/>
        <w:sz w:val="18"/>
        <w:szCs w:val="18"/>
        <w:lang w:val="es-ES_tradnl" w:eastAsia="x-none"/>
      </w:rPr>
      <w:t>3</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38C"/>
    <w:multiLevelType w:val="hybridMultilevel"/>
    <w:tmpl w:val="125CDB0C"/>
    <w:lvl w:ilvl="0" w:tplc="D93A48C4">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 w15:restartNumberingAfterBreak="0">
    <w:nsid w:val="00DF125D"/>
    <w:multiLevelType w:val="hybridMultilevel"/>
    <w:tmpl w:val="7BE6A2EA"/>
    <w:lvl w:ilvl="0" w:tplc="140A000F">
      <w:start w:val="1"/>
      <w:numFmt w:val="decimal"/>
      <w:lvlText w:val="%1."/>
      <w:lvlJc w:val="left"/>
      <w:pPr>
        <w:ind w:left="644"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0F97D00"/>
    <w:multiLevelType w:val="hybridMultilevel"/>
    <w:tmpl w:val="5C00EC64"/>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3" w15:restartNumberingAfterBreak="0">
    <w:nsid w:val="04445BA9"/>
    <w:multiLevelType w:val="hybridMultilevel"/>
    <w:tmpl w:val="6E5409D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4E615D8"/>
    <w:multiLevelType w:val="hybridMultilevel"/>
    <w:tmpl w:val="5CAA4AF0"/>
    <w:lvl w:ilvl="0" w:tplc="92425010">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70A2E69"/>
    <w:multiLevelType w:val="hybridMultilevel"/>
    <w:tmpl w:val="8AA07E2A"/>
    <w:lvl w:ilvl="0" w:tplc="140A000F">
      <w:start w:val="1"/>
      <w:numFmt w:val="decimal"/>
      <w:lvlText w:val="%1."/>
      <w:lvlJc w:val="left"/>
      <w:pPr>
        <w:ind w:left="502"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086D5F2B"/>
    <w:multiLevelType w:val="hybridMultilevel"/>
    <w:tmpl w:val="8A28A52C"/>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8" w15:restartNumberingAfterBreak="0">
    <w:nsid w:val="10F1223F"/>
    <w:multiLevelType w:val="hybridMultilevel"/>
    <w:tmpl w:val="A9F0F1CA"/>
    <w:lvl w:ilvl="0" w:tplc="92D0B356">
      <w:start w:val="1"/>
      <w:numFmt w:val="decimal"/>
      <w:lvlText w:val="%1."/>
      <w:lvlJc w:val="left"/>
      <w:pPr>
        <w:ind w:left="720" w:hanging="360"/>
      </w:pPr>
      <w:rPr>
        <w:rFonts w:ascii="Arial" w:hAnsi="Arial" w:cs="Arial" w:hint="default"/>
        <w:b/>
        <w:i w:val="0"/>
        <w:color w:val="auto"/>
        <w:sz w:val="24"/>
        <w:szCs w:val="24"/>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9" w15:restartNumberingAfterBreak="0">
    <w:nsid w:val="12DB1622"/>
    <w:multiLevelType w:val="hybridMultilevel"/>
    <w:tmpl w:val="C3F41444"/>
    <w:lvl w:ilvl="0" w:tplc="DC727E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385153B"/>
    <w:multiLevelType w:val="hybridMultilevel"/>
    <w:tmpl w:val="2ECE0B34"/>
    <w:lvl w:ilvl="0" w:tplc="D7080ABC">
      <w:start w:val="1"/>
      <w:numFmt w:val="decimal"/>
      <w:lvlText w:val="%1."/>
      <w:lvlJc w:val="left"/>
      <w:pPr>
        <w:ind w:left="578" w:hanging="360"/>
      </w:pPr>
      <w:rPr>
        <w:b/>
        <w:i w:val="0"/>
        <w:color w:val="auto"/>
      </w:rPr>
    </w:lvl>
    <w:lvl w:ilvl="1" w:tplc="140A0019">
      <w:start w:val="1"/>
      <w:numFmt w:val="lowerLetter"/>
      <w:lvlText w:val="%2."/>
      <w:lvlJc w:val="left"/>
      <w:pPr>
        <w:ind w:left="1298" w:hanging="360"/>
      </w:pPr>
    </w:lvl>
    <w:lvl w:ilvl="2" w:tplc="140A001B">
      <w:start w:val="1"/>
      <w:numFmt w:val="lowerRoman"/>
      <w:lvlText w:val="%3."/>
      <w:lvlJc w:val="right"/>
      <w:pPr>
        <w:ind w:left="2018" w:hanging="180"/>
      </w:pPr>
    </w:lvl>
    <w:lvl w:ilvl="3" w:tplc="140A000F">
      <w:start w:val="1"/>
      <w:numFmt w:val="decimal"/>
      <w:lvlText w:val="%4."/>
      <w:lvlJc w:val="left"/>
      <w:pPr>
        <w:ind w:left="2738" w:hanging="360"/>
      </w:pPr>
    </w:lvl>
    <w:lvl w:ilvl="4" w:tplc="140A0019">
      <w:start w:val="1"/>
      <w:numFmt w:val="lowerLetter"/>
      <w:lvlText w:val="%5."/>
      <w:lvlJc w:val="left"/>
      <w:pPr>
        <w:ind w:left="3458" w:hanging="360"/>
      </w:pPr>
    </w:lvl>
    <w:lvl w:ilvl="5" w:tplc="140A001B">
      <w:start w:val="1"/>
      <w:numFmt w:val="lowerRoman"/>
      <w:lvlText w:val="%6."/>
      <w:lvlJc w:val="right"/>
      <w:pPr>
        <w:ind w:left="4178" w:hanging="180"/>
      </w:pPr>
    </w:lvl>
    <w:lvl w:ilvl="6" w:tplc="140A000F">
      <w:start w:val="1"/>
      <w:numFmt w:val="decimal"/>
      <w:lvlText w:val="%7."/>
      <w:lvlJc w:val="left"/>
      <w:pPr>
        <w:ind w:left="4898" w:hanging="360"/>
      </w:pPr>
    </w:lvl>
    <w:lvl w:ilvl="7" w:tplc="140A0019">
      <w:start w:val="1"/>
      <w:numFmt w:val="lowerLetter"/>
      <w:lvlText w:val="%8."/>
      <w:lvlJc w:val="left"/>
      <w:pPr>
        <w:ind w:left="5618" w:hanging="360"/>
      </w:pPr>
    </w:lvl>
    <w:lvl w:ilvl="8" w:tplc="140A001B">
      <w:start w:val="1"/>
      <w:numFmt w:val="lowerRoman"/>
      <w:lvlText w:val="%9."/>
      <w:lvlJc w:val="right"/>
      <w:pPr>
        <w:ind w:left="6338" w:hanging="180"/>
      </w:pPr>
    </w:lvl>
  </w:abstractNum>
  <w:abstractNum w:abstractNumId="11" w15:restartNumberingAfterBreak="0">
    <w:nsid w:val="14BA4D48"/>
    <w:multiLevelType w:val="hybridMultilevel"/>
    <w:tmpl w:val="AA668D5E"/>
    <w:lvl w:ilvl="0" w:tplc="26B2FCEC">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2" w15:restartNumberingAfterBreak="0">
    <w:nsid w:val="178D3C0B"/>
    <w:multiLevelType w:val="hybridMultilevel"/>
    <w:tmpl w:val="F454FBEC"/>
    <w:lvl w:ilvl="0" w:tplc="1E74AAB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197D7D5A"/>
    <w:multiLevelType w:val="hybridMultilevel"/>
    <w:tmpl w:val="EF32EDC4"/>
    <w:lvl w:ilvl="0" w:tplc="5164EF46">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4" w15:restartNumberingAfterBreak="0">
    <w:nsid w:val="2725661B"/>
    <w:multiLevelType w:val="hybridMultilevel"/>
    <w:tmpl w:val="CF52FF98"/>
    <w:lvl w:ilvl="0" w:tplc="2D3E041A">
      <w:start w:val="1"/>
      <w:numFmt w:val="lowerLetter"/>
      <w:lvlText w:val="%1."/>
      <w:lvlJc w:val="left"/>
      <w:pPr>
        <w:ind w:left="720" w:hanging="360"/>
      </w:pPr>
      <w:rPr>
        <w:b/>
        <w:strike w:val="0"/>
        <w:dstrike w:val="0"/>
        <w:sz w:val="24"/>
        <w:szCs w:val="24"/>
        <w:u w:val="none"/>
        <w:effect w:val="no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27D2700B"/>
    <w:multiLevelType w:val="hybridMultilevel"/>
    <w:tmpl w:val="50FC487A"/>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1303302"/>
    <w:multiLevelType w:val="hybridMultilevel"/>
    <w:tmpl w:val="D058403C"/>
    <w:lvl w:ilvl="0" w:tplc="03AE6DE0">
      <w:start w:val="1"/>
      <w:numFmt w:val="lowerLetter"/>
      <w:lvlText w:val="%1."/>
      <w:lvlJc w:val="left"/>
      <w:pPr>
        <w:ind w:left="360" w:hanging="360"/>
      </w:pPr>
      <w:rPr>
        <w:rFonts w:ascii="Arial" w:hAnsi="Arial" w:cs="Arial"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7" w15:restartNumberingAfterBreak="0">
    <w:nsid w:val="334F0FD9"/>
    <w:multiLevelType w:val="hybridMultilevel"/>
    <w:tmpl w:val="51E89BE4"/>
    <w:lvl w:ilvl="0" w:tplc="5E544B12">
      <w:start w:val="2"/>
      <w:numFmt w:val="decimal"/>
      <w:lvlText w:val="%1."/>
      <w:lvlJc w:val="left"/>
      <w:pPr>
        <w:ind w:left="36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34F96B3F"/>
    <w:multiLevelType w:val="hybridMultilevel"/>
    <w:tmpl w:val="EF0C601A"/>
    <w:lvl w:ilvl="0" w:tplc="A996931A">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9" w15:restartNumberingAfterBreak="0">
    <w:nsid w:val="38BE7ED4"/>
    <w:multiLevelType w:val="hybridMultilevel"/>
    <w:tmpl w:val="2160ECA2"/>
    <w:lvl w:ilvl="0" w:tplc="A75022C0">
      <w:start w:val="1"/>
      <w:numFmt w:val="decimal"/>
      <w:lvlText w:val="%1."/>
      <w:lvlJc w:val="left"/>
      <w:pPr>
        <w:ind w:left="720" w:hanging="360"/>
      </w:pPr>
      <w:rPr>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8D2174F"/>
    <w:multiLevelType w:val="hybridMultilevel"/>
    <w:tmpl w:val="C3820430"/>
    <w:lvl w:ilvl="0" w:tplc="165AFCA2">
      <w:start w:val="4"/>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3B6F5459"/>
    <w:multiLevelType w:val="hybridMultilevel"/>
    <w:tmpl w:val="459AB99A"/>
    <w:lvl w:ilvl="0" w:tplc="9A5058E2">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2" w15:restartNumberingAfterBreak="0">
    <w:nsid w:val="3F2D6BA4"/>
    <w:multiLevelType w:val="hybridMultilevel"/>
    <w:tmpl w:val="11183D42"/>
    <w:lvl w:ilvl="0" w:tplc="E0EE9D4A">
      <w:start w:val="1"/>
      <w:numFmt w:val="lowerLetter"/>
      <w:lvlText w:val="%1."/>
      <w:lvlJc w:val="left"/>
      <w:pPr>
        <w:ind w:left="720" w:hanging="360"/>
      </w:pPr>
      <w:rPr>
        <w:rFonts w:hint="default"/>
        <w:b/>
        <w:i w:val="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40507360"/>
    <w:multiLevelType w:val="hybridMultilevel"/>
    <w:tmpl w:val="CDE8BFC4"/>
    <w:lvl w:ilvl="0" w:tplc="DD7A21C2">
      <w:start w:val="1"/>
      <w:numFmt w:val="decimal"/>
      <w:lvlText w:val="%1."/>
      <w:lvlJc w:val="left"/>
      <w:pPr>
        <w:ind w:left="360" w:hanging="360"/>
      </w:pPr>
      <w:rPr>
        <w:b/>
        <w:i w:val="0"/>
        <w:sz w:val="24"/>
        <w:szCs w:val="24"/>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24" w15:restartNumberingAfterBreak="0">
    <w:nsid w:val="40D20B82"/>
    <w:multiLevelType w:val="hybridMultilevel"/>
    <w:tmpl w:val="146E13C0"/>
    <w:lvl w:ilvl="0" w:tplc="2EF01C5E">
      <w:start w:val="1"/>
      <w:numFmt w:val="decimal"/>
      <w:lvlText w:val="%1."/>
      <w:lvlJc w:val="left"/>
      <w:pPr>
        <w:ind w:left="644"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43CD5EC1"/>
    <w:multiLevelType w:val="hybridMultilevel"/>
    <w:tmpl w:val="0484966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46FA3096"/>
    <w:multiLevelType w:val="hybridMultilevel"/>
    <w:tmpl w:val="8AA07E2A"/>
    <w:lvl w:ilvl="0" w:tplc="140A000F">
      <w:start w:val="1"/>
      <w:numFmt w:val="decimal"/>
      <w:lvlText w:val="%1."/>
      <w:lvlJc w:val="left"/>
      <w:pPr>
        <w:ind w:left="502"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477F240F"/>
    <w:multiLevelType w:val="hybridMultilevel"/>
    <w:tmpl w:val="8AA07E2A"/>
    <w:lvl w:ilvl="0" w:tplc="140A000F">
      <w:start w:val="1"/>
      <w:numFmt w:val="decimal"/>
      <w:lvlText w:val="%1."/>
      <w:lvlJc w:val="left"/>
      <w:pPr>
        <w:ind w:left="502"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49580388"/>
    <w:multiLevelType w:val="hybridMultilevel"/>
    <w:tmpl w:val="191EEE5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4C977CB2"/>
    <w:multiLevelType w:val="hybridMultilevel"/>
    <w:tmpl w:val="39A8405E"/>
    <w:lvl w:ilvl="0" w:tplc="0E30C798">
      <w:start w:val="1"/>
      <w:numFmt w:val="decimal"/>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4EAC6657"/>
    <w:multiLevelType w:val="hybridMultilevel"/>
    <w:tmpl w:val="CC9C28C6"/>
    <w:lvl w:ilvl="0" w:tplc="140A000B">
      <w:start w:val="1"/>
      <w:numFmt w:val="bullet"/>
      <w:lvlText w:val=""/>
      <w:lvlJc w:val="left"/>
      <w:pPr>
        <w:ind w:left="1068" w:hanging="360"/>
      </w:pPr>
      <w:rPr>
        <w:rFonts w:ascii="Wingdings" w:hAnsi="Wingdings"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31" w15:restartNumberingAfterBreak="0">
    <w:nsid w:val="5175315B"/>
    <w:multiLevelType w:val="hybridMultilevel"/>
    <w:tmpl w:val="5E2E624A"/>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58C95E7D"/>
    <w:multiLevelType w:val="hybridMultilevel"/>
    <w:tmpl w:val="CE344F0A"/>
    <w:lvl w:ilvl="0" w:tplc="91BA12F8">
      <w:start w:val="1"/>
      <w:numFmt w:val="lowerLetter"/>
      <w:lvlText w:val="%1."/>
      <w:lvlJc w:val="left"/>
      <w:pPr>
        <w:ind w:left="720" w:hanging="360"/>
      </w:pPr>
      <w:rPr>
        <w:rFonts w:ascii="Arial" w:hAnsi="Arial" w:cs="Times New Roman" w:hint="default"/>
        <w:b/>
        <w:i w:val="0"/>
        <w:color w:val="auto"/>
      </w:r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33" w15:restartNumberingAfterBreak="0">
    <w:nsid w:val="58E34A1D"/>
    <w:multiLevelType w:val="hybridMultilevel"/>
    <w:tmpl w:val="CDB04DDC"/>
    <w:lvl w:ilvl="0" w:tplc="04A6C46A">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4" w15:restartNumberingAfterBreak="0">
    <w:nsid w:val="6AA516C5"/>
    <w:multiLevelType w:val="hybridMultilevel"/>
    <w:tmpl w:val="FA60C4B2"/>
    <w:lvl w:ilvl="0" w:tplc="58529924">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6AE806EB"/>
    <w:multiLevelType w:val="hybridMultilevel"/>
    <w:tmpl w:val="AEDEF6AE"/>
    <w:lvl w:ilvl="0" w:tplc="07DA83DA">
      <w:start w:val="1"/>
      <w:numFmt w:val="decimal"/>
      <w:lvlText w:val="%1."/>
      <w:lvlJc w:val="left"/>
      <w:pPr>
        <w:ind w:left="786" w:hanging="360"/>
      </w:pPr>
      <w:rPr>
        <w:b/>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36" w15:restartNumberingAfterBreak="0">
    <w:nsid w:val="6B72409D"/>
    <w:multiLevelType w:val="hybridMultilevel"/>
    <w:tmpl w:val="8A28A52C"/>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37" w15:restartNumberingAfterBreak="0">
    <w:nsid w:val="6BD523E5"/>
    <w:multiLevelType w:val="hybridMultilevel"/>
    <w:tmpl w:val="B5A0393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6DB927CB"/>
    <w:multiLevelType w:val="hybridMultilevel"/>
    <w:tmpl w:val="10DE5834"/>
    <w:lvl w:ilvl="0" w:tplc="50F8C590">
      <w:start w:val="1"/>
      <w:numFmt w:val="upperRoman"/>
      <w:lvlText w:val="%1."/>
      <w:lvlJc w:val="right"/>
      <w:pPr>
        <w:ind w:left="720" w:hanging="360"/>
      </w:pPr>
      <w:rPr>
        <w:b/>
      </w:rPr>
    </w:lvl>
    <w:lvl w:ilvl="1" w:tplc="FA2046C4">
      <w:start w:val="1"/>
      <w:numFmt w:val="lowerLetter"/>
      <w:lvlText w:val="%2."/>
      <w:lvlJc w:val="left"/>
      <w:pPr>
        <w:ind w:left="1440" w:hanging="360"/>
      </w:pPr>
      <w:rPr>
        <w:b/>
      </w:rPr>
    </w:lvl>
    <w:lvl w:ilvl="2" w:tplc="3C60AC8E">
      <w:start w:val="1"/>
      <w:numFmt w:val="decimal"/>
      <w:lvlText w:val="%3."/>
      <w:lvlJc w:val="left"/>
      <w:pPr>
        <w:ind w:left="2340" w:hanging="360"/>
      </w:pPr>
      <w:rPr>
        <w:rFonts w:hint="default"/>
        <w:b/>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51D28A6"/>
    <w:multiLevelType w:val="hybridMultilevel"/>
    <w:tmpl w:val="683E895C"/>
    <w:lvl w:ilvl="0" w:tplc="0C58CD92">
      <w:start w:val="1"/>
      <w:numFmt w:val="lowerLetter"/>
      <w:lvlText w:val="%1."/>
      <w:lvlJc w:val="left"/>
      <w:pPr>
        <w:tabs>
          <w:tab w:val="num" w:pos="360"/>
        </w:tabs>
        <w:ind w:left="360" w:hanging="360"/>
      </w:pPr>
      <w:rPr>
        <w:rFonts w:ascii="Arial" w:hAnsi="Arial" w:hint="default"/>
        <w:b/>
        <w:i/>
        <w:sz w:val="22"/>
        <w:szCs w:val="22"/>
      </w:rPr>
    </w:lvl>
    <w:lvl w:ilvl="1" w:tplc="2C2E2420">
      <w:start w:val="1"/>
      <w:numFmt w:val="bullet"/>
      <w:lvlText w:val=""/>
      <w:lvlJc w:val="left"/>
      <w:pPr>
        <w:tabs>
          <w:tab w:val="num" w:pos="1440"/>
        </w:tabs>
        <w:ind w:left="1440" w:hanging="360"/>
      </w:pPr>
      <w:rPr>
        <w:rFonts w:ascii="Symbol" w:hAnsi="Symbol" w:hint="default"/>
        <w:b/>
        <w:i w:val="0"/>
        <w:sz w:val="24"/>
        <w:szCs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7D561769"/>
    <w:multiLevelType w:val="hybridMultilevel"/>
    <w:tmpl w:val="5C8E4650"/>
    <w:lvl w:ilvl="0" w:tplc="23864E38">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2" w15:restartNumberingAfterBreak="0">
    <w:nsid w:val="7E7401A5"/>
    <w:multiLevelType w:val="hybridMultilevel"/>
    <w:tmpl w:val="BAEA5DBE"/>
    <w:lvl w:ilvl="0" w:tplc="CBDADDCA">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5"/>
  </w:num>
  <w:num w:numId="2">
    <w:abstractNumId w:val="19"/>
  </w:num>
  <w:num w:numId="3">
    <w:abstractNumId w:val="29"/>
  </w:num>
  <w:num w:numId="4">
    <w:abstractNumId w:val="26"/>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31"/>
  </w:num>
  <w:num w:numId="9">
    <w:abstractNumId w:val="27"/>
  </w:num>
  <w:num w:numId="10">
    <w:abstractNumId w:val="36"/>
  </w:num>
  <w:num w:numId="11">
    <w:abstractNumId w:val="6"/>
  </w:num>
  <w:num w:numId="12">
    <w:abstractNumId w:val="16"/>
  </w:num>
  <w:num w:numId="13">
    <w:abstractNumId w:val="12"/>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40"/>
  </w:num>
  <w:num w:numId="17">
    <w:abstractNumId w:val="35"/>
  </w:num>
  <w:num w:numId="18">
    <w:abstractNumId w:val="34"/>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41"/>
  </w:num>
  <w:num w:numId="22">
    <w:abstractNumId w:val="1"/>
  </w:num>
  <w:num w:numId="23">
    <w:abstractNumId w:val="11"/>
  </w:num>
  <w:num w:numId="24">
    <w:abstractNumId w:val="21"/>
  </w:num>
  <w:num w:numId="25">
    <w:abstractNumId w:val="0"/>
  </w:num>
  <w:num w:numId="26">
    <w:abstractNumId w:val="13"/>
  </w:num>
  <w:num w:numId="27">
    <w:abstractNumId w:val="37"/>
  </w:num>
  <w:num w:numId="28">
    <w:abstractNumId w:val="28"/>
  </w:num>
  <w:num w:numId="29">
    <w:abstractNumId w:val="33"/>
  </w:num>
  <w:num w:numId="30">
    <w:abstractNumId w:val="2"/>
  </w:num>
  <w:num w:numId="31">
    <w:abstractNumId w:val="42"/>
  </w:num>
  <w:num w:numId="32">
    <w:abstractNumId w:val="30"/>
  </w:num>
  <w:num w:numId="33">
    <w:abstractNumId w:val="18"/>
  </w:num>
  <w:num w:numId="34">
    <w:abstractNumId w:val="25"/>
  </w:num>
  <w:num w:numId="35">
    <w:abstractNumId w:val="3"/>
  </w:num>
  <w:num w:numId="36">
    <w:abstractNumId w:val="17"/>
  </w:num>
  <w:num w:numId="37">
    <w:abstractNumId w:val="15"/>
  </w:num>
  <w:num w:numId="38">
    <w:abstractNumId w:val="22"/>
  </w:num>
  <w:num w:numId="39">
    <w:abstractNumId w:val="4"/>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3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667"/>
    <w:rsid w:val="0000683B"/>
    <w:rsid w:val="00010592"/>
    <w:rsid w:val="00011DBE"/>
    <w:rsid w:val="000120EB"/>
    <w:rsid w:val="000128E2"/>
    <w:rsid w:val="00017DE2"/>
    <w:rsid w:val="00020858"/>
    <w:rsid w:val="000213DD"/>
    <w:rsid w:val="00024564"/>
    <w:rsid w:val="00024BA5"/>
    <w:rsid w:val="000254A5"/>
    <w:rsid w:val="00025D5C"/>
    <w:rsid w:val="00033918"/>
    <w:rsid w:val="00034CE3"/>
    <w:rsid w:val="000359F5"/>
    <w:rsid w:val="00036DAC"/>
    <w:rsid w:val="000401D6"/>
    <w:rsid w:val="000414FE"/>
    <w:rsid w:val="000428F8"/>
    <w:rsid w:val="000437DE"/>
    <w:rsid w:val="00043B22"/>
    <w:rsid w:val="00044242"/>
    <w:rsid w:val="00047F2B"/>
    <w:rsid w:val="00050123"/>
    <w:rsid w:val="00057E0C"/>
    <w:rsid w:val="000602DE"/>
    <w:rsid w:val="00060CCC"/>
    <w:rsid w:val="00067296"/>
    <w:rsid w:val="00067992"/>
    <w:rsid w:val="00067BE7"/>
    <w:rsid w:val="00067C8C"/>
    <w:rsid w:val="0007411A"/>
    <w:rsid w:val="00076DBD"/>
    <w:rsid w:val="00076EC1"/>
    <w:rsid w:val="00077BC7"/>
    <w:rsid w:val="00077D4B"/>
    <w:rsid w:val="0008022E"/>
    <w:rsid w:val="00080FD1"/>
    <w:rsid w:val="000813BE"/>
    <w:rsid w:val="00081BCF"/>
    <w:rsid w:val="000846DF"/>
    <w:rsid w:val="00084FDD"/>
    <w:rsid w:val="000903CE"/>
    <w:rsid w:val="00090FDF"/>
    <w:rsid w:val="00091B7B"/>
    <w:rsid w:val="000934FF"/>
    <w:rsid w:val="00093971"/>
    <w:rsid w:val="00095C6E"/>
    <w:rsid w:val="000A0756"/>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6061"/>
    <w:rsid w:val="000D7162"/>
    <w:rsid w:val="000E1F4D"/>
    <w:rsid w:val="000E420E"/>
    <w:rsid w:val="000E4FED"/>
    <w:rsid w:val="000E5B14"/>
    <w:rsid w:val="000E6DC9"/>
    <w:rsid w:val="000F106C"/>
    <w:rsid w:val="000F1E1D"/>
    <w:rsid w:val="000F2A0F"/>
    <w:rsid w:val="000F4527"/>
    <w:rsid w:val="000F473C"/>
    <w:rsid w:val="000F490D"/>
    <w:rsid w:val="000F4B43"/>
    <w:rsid w:val="000F5572"/>
    <w:rsid w:val="000F7A0A"/>
    <w:rsid w:val="00104E6C"/>
    <w:rsid w:val="00105392"/>
    <w:rsid w:val="00107953"/>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1AAC"/>
    <w:rsid w:val="00153E19"/>
    <w:rsid w:val="00154839"/>
    <w:rsid w:val="00155121"/>
    <w:rsid w:val="00155891"/>
    <w:rsid w:val="00156111"/>
    <w:rsid w:val="00160096"/>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2703"/>
    <w:rsid w:val="001962C2"/>
    <w:rsid w:val="001A33C3"/>
    <w:rsid w:val="001A5BED"/>
    <w:rsid w:val="001B1E0E"/>
    <w:rsid w:val="001B208D"/>
    <w:rsid w:val="001B59CC"/>
    <w:rsid w:val="001B7AB0"/>
    <w:rsid w:val="001C1124"/>
    <w:rsid w:val="001C1335"/>
    <w:rsid w:val="001C54CE"/>
    <w:rsid w:val="001D2925"/>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29C"/>
    <w:rsid w:val="00204A01"/>
    <w:rsid w:val="00204A3D"/>
    <w:rsid w:val="0020522B"/>
    <w:rsid w:val="00210743"/>
    <w:rsid w:val="002118B2"/>
    <w:rsid w:val="002127EE"/>
    <w:rsid w:val="002139D9"/>
    <w:rsid w:val="00217BCB"/>
    <w:rsid w:val="002204D7"/>
    <w:rsid w:val="002207D9"/>
    <w:rsid w:val="00220ED5"/>
    <w:rsid w:val="00221713"/>
    <w:rsid w:val="00221F57"/>
    <w:rsid w:val="00225D59"/>
    <w:rsid w:val="002279E5"/>
    <w:rsid w:val="00227D3E"/>
    <w:rsid w:val="00230EB0"/>
    <w:rsid w:val="00234BB0"/>
    <w:rsid w:val="00235258"/>
    <w:rsid w:val="0024107D"/>
    <w:rsid w:val="00242D06"/>
    <w:rsid w:val="00245783"/>
    <w:rsid w:val="00246D38"/>
    <w:rsid w:val="00250B47"/>
    <w:rsid w:val="00253D5C"/>
    <w:rsid w:val="00255202"/>
    <w:rsid w:val="002569E9"/>
    <w:rsid w:val="00260F3E"/>
    <w:rsid w:val="00261D4A"/>
    <w:rsid w:val="00263233"/>
    <w:rsid w:val="00264EFA"/>
    <w:rsid w:val="00266024"/>
    <w:rsid w:val="002668E5"/>
    <w:rsid w:val="0026727D"/>
    <w:rsid w:val="00267A3B"/>
    <w:rsid w:val="00267FAF"/>
    <w:rsid w:val="002743B7"/>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C0E57"/>
    <w:rsid w:val="002C163E"/>
    <w:rsid w:val="002C19F4"/>
    <w:rsid w:val="002C228F"/>
    <w:rsid w:val="002C2B58"/>
    <w:rsid w:val="002C468D"/>
    <w:rsid w:val="002C4D2C"/>
    <w:rsid w:val="002C6BE2"/>
    <w:rsid w:val="002D2C7C"/>
    <w:rsid w:val="002D6978"/>
    <w:rsid w:val="002D76DD"/>
    <w:rsid w:val="002E03BF"/>
    <w:rsid w:val="002E1507"/>
    <w:rsid w:val="002E2751"/>
    <w:rsid w:val="002E49F2"/>
    <w:rsid w:val="002E5A2A"/>
    <w:rsid w:val="002F03FC"/>
    <w:rsid w:val="002F1374"/>
    <w:rsid w:val="00300778"/>
    <w:rsid w:val="003011A3"/>
    <w:rsid w:val="0030153B"/>
    <w:rsid w:val="00301B0B"/>
    <w:rsid w:val="00305BC2"/>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607E"/>
    <w:rsid w:val="00366F0E"/>
    <w:rsid w:val="00370216"/>
    <w:rsid w:val="00371DC1"/>
    <w:rsid w:val="003756F2"/>
    <w:rsid w:val="00380871"/>
    <w:rsid w:val="00381397"/>
    <w:rsid w:val="00382EA8"/>
    <w:rsid w:val="00385402"/>
    <w:rsid w:val="00387158"/>
    <w:rsid w:val="00387E4E"/>
    <w:rsid w:val="00391FB9"/>
    <w:rsid w:val="003921B6"/>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46F4"/>
    <w:rsid w:val="00424D7C"/>
    <w:rsid w:val="00426401"/>
    <w:rsid w:val="004268E7"/>
    <w:rsid w:val="00426AC7"/>
    <w:rsid w:val="00427B05"/>
    <w:rsid w:val="00430CF8"/>
    <w:rsid w:val="004314B6"/>
    <w:rsid w:val="00432A0F"/>
    <w:rsid w:val="004335D5"/>
    <w:rsid w:val="00436940"/>
    <w:rsid w:val="00436F0E"/>
    <w:rsid w:val="00437F0F"/>
    <w:rsid w:val="0044013A"/>
    <w:rsid w:val="00443B63"/>
    <w:rsid w:val="00445CED"/>
    <w:rsid w:val="00447784"/>
    <w:rsid w:val="004505E8"/>
    <w:rsid w:val="004511A1"/>
    <w:rsid w:val="00452394"/>
    <w:rsid w:val="0045318C"/>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5B4F"/>
    <w:rsid w:val="00497506"/>
    <w:rsid w:val="00497832"/>
    <w:rsid w:val="004A0A9A"/>
    <w:rsid w:val="004A172B"/>
    <w:rsid w:val="004A187E"/>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300C8"/>
    <w:rsid w:val="00530CF9"/>
    <w:rsid w:val="00531529"/>
    <w:rsid w:val="005318C7"/>
    <w:rsid w:val="00531D6E"/>
    <w:rsid w:val="00532545"/>
    <w:rsid w:val="00532698"/>
    <w:rsid w:val="00533095"/>
    <w:rsid w:val="005335F3"/>
    <w:rsid w:val="00533D6D"/>
    <w:rsid w:val="00535BFB"/>
    <w:rsid w:val="005372E2"/>
    <w:rsid w:val="00537CCA"/>
    <w:rsid w:val="00540263"/>
    <w:rsid w:val="00540BF7"/>
    <w:rsid w:val="005428FF"/>
    <w:rsid w:val="00542FD2"/>
    <w:rsid w:val="00543D7B"/>
    <w:rsid w:val="005447D0"/>
    <w:rsid w:val="00546B67"/>
    <w:rsid w:val="00554E8E"/>
    <w:rsid w:val="005578CB"/>
    <w:rsid w:val="005579A5"/>
    <w:rsid w:val="00561FD4"/>
    <w:rsid w:val="00563E83"/>
    <w:rsid w:val="005653A1"/>
    <w:rsid w:val="0056674D"/>
    <w:rsid w:val="00570916"/>
    <w:rsid w:val="005766E0"/>
    <w:rsid w:val="00577426"/>
    <w:rsid w:val="005820CA"/>
    <w:rsid w:val="005832B2"/>
    <w:rsid w:val="00591483"/>
    <w:rsid w:val="00591A6C"/>
    <w:rsid w:val="00593737"/>
    <w:rsid w:val="005972A7"/>
    <w:rsid w:val="005978DB"/>
    <w:rsid w:val="00597AA2"/>
    <w:rsid w:val="005A2507"/>
    <w:rsid w:val="005A2803"/>
    <w:rsid w:val="005A57FA"/>
    <w:rsid w:val="005A583E"/>
    <w:rsid w:val="005A5BEC"/>
    <w:rsid w:val="005A7087"/>
    <w:rsid w:val="005A74FE"/>
    <w:rsid w:val="005A76D9"/>
    <w:rsid w:val="005B2823"/>
    <w:rsid w:val="005B3CCF"/>
    <w:rsid w:val="005B465B"/>
    <w:rsid w:val="005B6F1F"/>
    <w:rsid w:val="005C0755"/>
    <w:rsid w:val="005C2C87"/>
    <w:rsid w:val="005C52A3"/>
    <w:rsid w:val="005C56A6"/>
    <w:rsid w:val="005D234B"/>
    <w:rsid w:val="005D242A"/>
    <w:rsid w:val="005E06F0"/>
    <w:rsid w:val="005E4831"/>
    <w:rsid w:val="005E6C51"/>
    <w:rsid w:val="005E6F3F"/>
    <w:rsid w:val="005E779D"/>
    <w:rsid w:val="005F3429"/>
    <w:rsid w:val="005F3B68"/>
    <w:rsid w:val="005F3E10"/>
    <w:rsid w:val="005F40F5"/>
    <w:rsid w:val="005F6B28"/>
    <w:rsid w:val="005F7C7A"/>
    <w:rsid w:val="00603C4D"/>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9C4"/>
    <w:rsid w:val="006B5EC0"/>
    <w:rsid w:val="006B7D15"/>
    <w:rsid w:val="006C4FFB"/>
    <w:rsid w:val="006C7BCB"/>
    <w:rsid w:val="006D0052"/>
    <w:rsid w:val="006D16AC"/>
    <w:rsid w:val="006D2575"/>
    <w:rsid w:val="006D5CAB"/>
    <w:rsid w:val="006E0F76"/>
    <w:rsid w:val="006E1429"/>
    <w:rsid w:val="006E2881"/>
    <w:rsid w:val="006E4522"/>
    <w:rsid w:val="006E4F8A"/>
    <w:rsid w:val="006E6682"/>
    <w:rsid w:val="006E673C"/>
    <w:rsid w:val="006F1EDB"/>
    <w:rsid w:val="006F39FD"/>
    <w:rsid w:val="006F47D9"/>
    <w:rsid w:val="006F6992"/>
    <w:rsid w:val="006F736E"/>
    <w:rsid w:val="006F7C62"/>
    <w:rsid w:val="00704042"/>
    <w:rsid w:val="0071118B"/>
    <w:rsid w:val="007133B5"/>
    <w:rsid w:val="007140BA"/>
    <w:rsid w:val="0071574F"/>
    <w:rsid w:val="00716307"/>
    <w:rsid w:val="00716A85"/>
    <w:rsid w:val="00717187"/>
    <w:rsid w:val="00717E7B"/>
    <w:rsid w:val="00720E26"/>
    <w:rsid w:val="00725291"/>
    <w:rsid w:val="00730242"/>
    <w:rsid w:val="00730BAA"/>
    <w:rsid w:val="007313FD"/>
    <w:rsid w:val="00731403"/>
    <w:rsid w:val="00731891"/>
    <w:rsid w:val="0073280F"/>
    <w:rsid w:val="00733178"/>
    <w:rsid w:val="00734993"/>
    <w:rsid w:val="007369BA"/>
    <w:rsid w:val="00740752"/>
    <w:rsid w:val="0074284B"/>
    <w:rsid w:val="00744C74"/>
    <w:rsid w:val="007512F6"/>
    <w:rsid w:val="0075179A"/>
    <w:rsid w:val="00751AB1"/>
    <w:rsid w:val="007553D4"/>
    <w:rsid w:val="00760AD1"/>
    <w:rsid w:val="00760D93"/>
    <w:rsid w:val="00761133"/>
    <w:rsid w:val="007619FB"/>
    <w:rsid w:val="00763AF2"/>
    <w:rsid w:val="00767AF5"/>
    <w:rsid w:val="00771193"/>
    <w:rsid w:val="007729C9"/>
    <w:rsid w:val="007742A1"/>
    <w:rsid w:val="00774600"/>
    <w:rsid w:val="00774A91"/>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593"/>
    <w:rsid w:val="007D5BC0"/>
    <w:rsid w:val="007D71B4"/>
    <w:rsid w:val="007D77B2"/>
    <w:rsid w:val="007D7B7B"/>
    <w:rsid w:val="007E0809"/>
    <w:rsid w:val="007E12A1"/>
    <w:rsid w:val="007E7814"/>
    <w:rsid w:val="007F1052"/>
    <w:rsid w:val="007F49BB"/>
    <w:rsid w:val="007F5314"/>
    <w:rsid w:val="007F60AC"/>
    <w:rsid w:val="007F625C"/>
    <w:rsid w:val="007F63D0"/>
    <w:rsid w:val="007F6D48"/>
    <w:rsid w:val="007F6F78"/>
    <w:rsid w:val="007F7114"/>
    <w:rsid w:val="007F716E"/>
    <w:rsid w:val="00800060"/>
    <w:rsid w:val="008009B0"/>
    <w:rsid w:val="00803BB3"/>
    <w:rsid w:val="00804036"/>
    <w:rsid w:val="008059AB"/>
    <w:rsid w:val="008071A7"/>
    <w:rsid w:val="00807CCB"/>
    <w:rsid w:val="008101FC"/>
    <w:rsid w:val="008108E8"/>
    <w:rsid w:val="0081353F"/>
    <w:rsid w:val="00816407"/>
    <w:rsid w:val="00823CC6"/>
    <w:rsid w:val="00825809"/>
    <w:rsid w:val="00825F93"/>
    <w:rsid w:val="00831982"/>
    <w:rsid w:val="0083257F"/>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33CD"/>
    <w:rsid w:val="00887FCC"/>
    <w:rsid w:val="00891B08"/>
    <w:rsid w:val="00893524"/>
    <w:rsid w:val="00893FAC"/>
    <w:rsid w:val="0089404C"/>
    <w:rsid w:val="008A03C9"/>
    <w:rsid w:val="008A0859"/>
    <w:rsid w:val="008A1075"/>
    <w:rsid w:val="008A160D"/>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30A02"/>
    <w:rsid w:val="00931FBC"/>
    <w:rsid w:val="009401C7"/>
    <w:rsid w:val="009526A4"/>
    <w:rsid w:val="00953CA5"/>
    <w:rsid w:val="009546D0"/>
    <w:rsid w:val="0096004A"/>
    <w:rsid w:val="00961770"/>
    <w:rsid w:val="00962660"/>
    <w:rsid w:val="00963F04"/>
    <w:rsid w:val="00964B8E"/>
    <w:rsid w:val="009651B9"/>
    <w:rsid w:val="00971830"/>
    <w:rsid w:val="0097202A"/>
    <w:rsid w:val="00972E3C"/>
    <w:rsid w:val="009750E5"/>
    <w:rsid w:val="0097636F"/>
    <w:rsid w:val="009766BD"/>
    <w:rsid w:val="00976EA8"/>
    <w:rsid w:val="009775C5"/>
    <w:rsid w:val="0098130D"/>
    <w:rsid w:val="00985EBE"/>
    <w:rsid w:val="009860F5"/>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402F"/>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609F"/>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54E67"/>
    <w:rsid w:val="00A559D5"/>
    <w:rsid w:val="00A57051"/>
    <w:rsid w:val="00A602B0"/>
    <w:rsid w:val="00A60666"/>
    <w:rsid w:val="00A60DB0"/>
    <w:rsid w:val="00A618D1"/>
    <w:rsid w:val="00A70CFC"/>
    <w:rsid w:val="00A71CCB"/>
    <w:rsid w:val="00A72D3C"/>
    <w:rsid w:val="00A76837"/>
    <w:rsid w:val="00A772EF"/>
    <w:rsid w:val="00A77F8A"/>
    <w:rsid w:val="00A80881"/>
    <w:rsid w:val="00A82FEA"/>
    <w:rsid w:val="00A8408D"/>
    <w:rsid w:val="00A9472C"/>
    <w:rsid w:val="00AA0A77"/>
    <w:rsid w:val="00AA4A78"/>
    <w:rsid w:val="00AA5259"/>
    <w:rsid w:val="00AA542A"/>
    <w:rsid w:val="00AA7CF3"/>
    <w:rsid w:val="00AB0454"/>
    <w:rsid w:val="00AB4A79"/>
    <w:rsid w:val="00AC6805"/>
    <w:rsid w:val="00AD0C80"/>
    <w:rsid w:val="00AD394D"/>
    <w:rsid w:val="00AD466B"/>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73E"/>
    <w:rsid w:val="00B0598C"/>
    <w:rsid w:val="00B05C4B"/>
    <w:rsid w:val="00B05D21"/>
    <w:rsid w:val="00B10D6F"/>
    <w:rsid w:val="00B124AA"/>
    <w:rsid w:val="00B2081E"/>
    <w:rsid w:val="00B21966"/>
    <w:rsid w:val="00B219FF"/>
    <w:rsid w:val="00B227C4"/>
    <w:rsid w:val="00B229A7"/>
    <w:rsid w:val="00B23A76"/>
    <w:rsid w:val="00B269D8"/>
    <w:rsid w:val="00B26FFA"/>
    <w:rsid w:val="00B36A6C"/>
    <w:rsid w:val="00B40B55"/>
    <w:rsid w:val="00B415F0"/>
    <w:rsid w:val="00B4627C"/>
    <w:rsid w:val="00B47959"/>
    <w:rsid w:val="00B500C3"/>
    <w:rsid w:val="00B50C53"/>
    <w:rsid w:val="00B50DD5"/>
    <w:rsid w:val="00B544F0"/>
    <w:rsid w:val="00B545A7"/>
    <w:rsid w:val="00B60382"/>
    <w:rsid w:val="00B6158F"/>
    <w:rsid w:val="00B63D1C"/>
    <w:rsid w:val="00B65D67"/>
    <w:rsid w:val="00B715D6"/>
    <w:rsid w:val="00B7167E"/>
    <w:rsid w:val="00B7392D"/>
    <w:rsid w:val="00B74005"/>
    <w:rsid w:val="00B80A64"/>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4CDF"/>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578A"/>
    <w:rsid w:val="00C06CDD"/>
    <w:rsid w:val="00C1061F"/>
    <w:rsid w:val="00C10AC0"/>
    <w:rsid w:val="00C11B55"/>
    <w:rsid w:val="00C11CB1"/>
    <w:rsid w:val="00C16E0E"/>
    <w:rsid w:val="00C229BF"/>
    <w:rsid w:val="00C25779"/>
    <w:rsid w:val="00C3150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1B7B"/>
    <w:rsid w:val="00CA3E94"/>
    <w:rsid w:val="00CA406B"/>
    <w:rsid w:val="00CB0CB0"/>
    <w:rsid w:val="00CB0ED4"/>
    <w:rsid w:val="00CB1EFF"/>
    <w:rsid w:val="00CB4C4E"/>
    <w:rsid w:val="00CB5DCD"/>
    <w:rsid w:val="00CB682F"/>
    <w:rsid w:val="00CB7A61"/>
    <w:rsid w:val="00CC363D"/>
    <w:rsid w:val="00CC41FF"/>
    <w:rsid w:val="00CC64CA"/>
    <w:rsid w:val="00CC68BB"/>
    <w:rsid w:val="00CD4387"/>
    <w:rsid w:val="00CE0215"/>
    <w:rsid w:val="00CE5E1A"/>
    <w:rsid w:val="00CE6A7A"/>
    <w:rsid w:val="00CF025B"/>
    <w:rsid w:val="00CF0602"/>
    <w:rsid w:val="00CF1711"/>
    <w:rsid w:val="00CF1C87"/>
    <w:rsid w:val="00CF1E9D"/>
    <w:rsid w:val="00CF22B9"/>
    <w:rsid w:val="00CF2D7E"/>
    <w:rsid w:val="00CF2EAA"/>
    <w:rsid w:val="00CF3F70"/>
    <w:rsid w:val="00D0233D"/>
    <w:rsid w:val="00D023EE"/>
    <w:rsid w:val="00D0240D"/>
    <w:rsid w:val="00D040A1"/>
    <w:rsid w:val="00D0436A"/>
    <w:rsid w:val="00D111F5"/>
    <w:rsid w:val="00D12861"/>
    <w:rsid w:val="00D14DDC"/>
    <w:rsid w:val="00D20378"/>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A4BE8"/>
    <w:rsid w:val="00DB11AA"/>
    <w:rsid w:val="00DB4191"/>
    <w:rsid w:val="00DB7352"/>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2BAA"/>
    <w:rsid w:val="00DF2F90"/>
    <w:rsid w:val="00DF45FF"/>
    <w:rsid w:val="00DF7755"/>
    <w:rsid w:val="00E00132"/>
    <w:rsid w:val="00E01250"/>
    <w:rsid w:val="00E03D24"/>
    <w:rsid w:val="00E05701"/>
    <w:rsid w:val="00E0753C"/>
    <w:rsid w:val="00E07EE4"/>
    <w:rsid w:val="00E11488"/>
    <w:rsid w:val="00E12B5E"/>
    <w:rsid w:val="00E158A2"/>
    <w:rsid w:val="00E16F62"/>
    <w:rsid w:val="00E22732"/>
    <w:rsid w:val="00E22D17"/>
    <w:rsid w:val="00E26992"/>
    <w:rsid w:val="00E30502"/>
    <w:rsid w:val="00E359B9"/>
    <w:rsid w:val="00E37B8A"/>
    <w:rsid w:val="00E41D82"/>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65876"/>
    <w:rsid w:val="00E718A6"/>
    <w:rsid w:val="00E80FBE"/>
    <w:rsid w:val="00E81E9F"/>
    <w:rsid w:val="00E82183"/>
    <w:rsid w:val="00E85F6A"/>
    <w:rsid w:val="00E909DA"/>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BD7"/>
    <w:rsid w:val="00EC3C5B"/>
    <w:rsid w:val="00EC3FA1"/>
    <w:rsid w:val="00EC6EDE"/>
    <w:rsid w:val="00EC73DD"/>
    <w:rsid w:val="00ED0DA7"/>
    <w:rsid w:val="00ED3805"/>
    <w:rsid w:val="00ED3841"/>
    <w:rsid w:val="00ED4BF0"/>
    <w:rsid w:val="00ED5B24"/>
    <w:rsid w:val="00ED5E2F"/>
    <w:rsid w:val="00EE0E1C"/>
    <w:rsid w:val="00EE4333"/>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A3F"/>
    <w:rsid w:val="00F47518"/>
    <w:rsid w:val="00F5261B"/>
    <w:rsid w:val="00F55303"/>
    <w:rsid w:val="00F60439"/>
    <w:rsid w:val="00F609B3"/>
    <w:rsid w:val="00F617DE"/>
    <w:rsid w:val="00F623C8"/>
    <w:rsid w:val="00F63922"/>
    <w:rsid w:val="00F64331"/>
    <w:rsid w:val="00F67816"/>
    <w:rsid w:val="00F67832"/>
    <w:rsid w:val="00F72058"/>
    <w:rsid w:val="00F737AC"/>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4749"/>
    <w:rsid w:val="00FA53B1"/>
    <w:rsid w:val="00FA6F2C"/>
    <w:rsid w:val="00FB0CC5"/>
    <w:rsid w:val="00FB0D21"/>
    <w:rsid w:val="00FB29FB"/>
    <w:rsid w:val="00FB3BFF"/>
    <w:rsid w:val="00FB3EB6"/>
    <w:rsid w:val="00FB5D65"/>
    <w:rsid w:val="00FB6232"/>
    <w:rsid w:val="00FC2047"/>
    <w:rsid w:val="00FC2763"/>
    <w:rsid w:val="00FC322D"/>
    <w:rsid w:val="00FD13B7"/>
    <w:rsid w:val="00FD43DC"/>
    <w:rsid w:val="00FD56CC"/>
    <w:rsid w:val="00FD5A54"/>
    <w:rsid w:val="00FD5D76"/>
    <w:rsid w:val="00FD6179"/>
    <w:rsid w:val="00FD6E37"/>
    <w:rsid w:val="00FD7A4A"/>
    <w:rsid w:val="00FE0406"/>
    <w:rsid w:val="00FE0D65"/>
    <w:rsid w:val="00FE2A23"/>
    <w:rsid w:val="00FE3EF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8C1EF-82B1-4A4F-8DED-4D0B5D231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1741</Words>
  <Characters>9894</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2</cp:revision>
  <cp:lastPrinted>2017-12-06T21:31:00Z</cp:lastPrinted>
  <dcterms:created xsi:type="dcterms:W3CDTF">2017-12-14T17:35:00Z</dcterms:created>
  <dcterms:modified xsi:type="dcterms:W3CDTF">2017-12-14T17:35:00Z</dcterms:modified>
</cp:coreProperties>
</file>