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88783A" w:rsidRDefault="0088783A"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bookmarkStart w:id="0" w:name="_GoBack"/>
      <w:bookmarkEnd w:id="0"/>
      <w:r w:rsidRPr="00D958BC">
        <w:rPr>
          <w:rFonts w:ascii="Arial" w:hAnsi="Arial" w:cs="Arial"/>
          <w:b/>
          <w:bCs/>
          <w:iCs/>
          <w:sz w:val="26"/>
          <w:szCs w:val="22"/>
          <w:lang w:val="es-CR"/>
        </w:rPr>
        <w:t>SCI</w:t>
      </w:r>
      <w:r w:rsidR="00CF2896">
        <w:rPr>
          <w:rFonts w:ascii="Arial" w:hAnsi="Arial" w:cs="Arial"/>
          <w:b/>
          <w:bCs/>
          <w:iCs/>
          <w:sz w:val="26"/>
          <w:szCs w:val="22"/>
          <w:lang w:val="es-CR"/>
        </w:rPr>
        <w:t>-944-</w:t>
      </w:r>
      <w:r w:rsidRPr="00D958BC">
        <w:rPr>
          <w:rFonts w:ascii="Arial" w:hAnsi="Arial" w:cs="Arial"/>
          <w:b/>
          <w:bCs/>
          <w:iCs/>
          <w:sz w:val="26"/>
          <w:szCs w:val="22"/>
          <w:lang w:val="es-CR"/>
        </w:rPr>
        <w:t>201</w:t>
      </w:r>
      <w:r w:rsidR="00A772EF">
        <w:rPr>
          <w:rFonts w:ascii="Arial" w:hAnsi="Arial" w:cs="Arial"/>
          <w:b/>
          <w:bCs/>
          <w:iCs/>
          <w:sz w:val="26"/>
          <w:szCs w:val="22"/>
          <w:lang w:val="es-CR"/>
        </w:rPr>
        <w:t>7</w:t>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639" w:type="dxa"/>
        <w:tblInd w:w="108" w:type="dxa"/>
        <w:tblLayout w:type="fixed"/>
        <w:tblLook w:val="01E0" w:firstRow="1" w:lastRow="1" w:firstColumn="1" w:lastColumn="1" w:noHBand="0" w:noVBand="0"/>
      </w:tblPr>
      <w:tblGrid>
        <w:gridCol w:w="1418"/>
        <w:gridCol w:w="8221"/>
      </w:tblGrid>
      <w:tr w:rsidR="007742A1" w:rsidRPr="00D958BC" w:rsidTr="007742A1">
        <w:tc>
          <w:tcPr>
            <w:tcW w:w="1418"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221" w:type="dxa"/>
          </w:tcPr>
          <w:p w:rsidR="00CF2896" w:rsidRDefault="00451E40" w:rsidP="00CF2896">
            <w:pPr>
              <w:jc w:val="both"/>
              <w:rPr>
                <w:rFonts w:ascii="Arial" w:eastAsia="Cambria" w:hAnsi="Arial" w:cs="Arial"/>
                <w:sz w:val="20"/>
                <w:szCs w:val="20"/>
                <w:lang w:val="es-ES_tradnl" w:eastAsia="en-US"/>
              </w:rPr>
            </w:pPr>
            <w:r>
              <w:rPr>
                <w:rFonts w:ascii="Arial" w:eastAsia="Cambria" w:hAnsi="Arial" w:cs="Arial"/>
                <w:sz w:val="20"/>
                <w:szCs w:val="20"/>
                <w:lang w:val="es-ES_tradnl" w:eastAsia="en-US"/>
              </w:rPr>
              <w:t xml:space="preserve"> </w:t>
            </w:r>
            <w:r w:rsidR="00190010" w:rsidRPr="00ED5B24">
              <w:rPr>
                <w:rFonts w:ascii="Arial" w:eastAsia="Cambria" w:hAnsi="Arial" w:cs="Arial"/>
                <w:sz w:val="20"/>
                <w:szCs w:val="20"/>
                <w:lang w:val="es-ES_tradnl" w:eastAsia="en-US"/>
              </w:rPr>
              <w:t>Dr. Julio Calvo Alvarado</w:t>
            </w:r>
            <w:r w:rsidR="0090700F" w:rsidRPr="00ED5B24">
              <w:rPr>
                <w:rFonts w:ascii="Arial" w:eastAsia="Cambria" w:hAnsi="Arial" w:cs="Arial"/>
                <w:sz w:val="20"/>
                <w:szCs w:val="20"/>
                <w:lang w:val="es-ES_tradnl" w:eastAsia="en-US"/>
              </w:rPr>
              <w:t>, Rector</w:t>
            </w:r>
          </w:p>
          <w:p w:rsidR="00CF2896" w:rsidRDefault="0088783A" w:rsidP="00CF2896">
            <w:pPr>
              <w:jc w:val="both"/>
              <w:rPr>
                <w:rFonts w:ascii="Arial" w:eastAsia="Cambria" w:hAnsi="Arial" w:cs="Arial"/>
                <w:sz w:val="20"/>
                <w:szCs w:val="20"/>
                <w:lang w:val="es-ES_tradnl" w:eastAsia="en-US"/>
              </w:rPr>
            </w:pPr>
            <w:r>
              <w:rPr>
                <w:rFonts w:ascii="Arial" w:eastAsia="Cambria" w:hAnsi="Arial" w:cs="Arial"/>
                <w:sz w:val="20"/>
                <w:szCs w:val="20"/>
                <w:lang w:val="es-ES_tradnl" w:eastAsia="en-US"/>
              </w:rPr>
              <w:t xml:space="preserve"> Máster Ingrid Herrera, Presidenta</w:t>
            </w:r>
            <w:r w:rsidR="00CF2896">
              <w:rPr>
                <w:rFonts w:ascii="Arial" w:eastAsia="Cambria" w:hAnsi="Arial" w:cs="Arial"/>
                <w:sz w:val="20"/>
                <w:szCs w:val="20"/>
                <w:lang w:val="es-ES_tradnl" w:eastAsia="en-US"/>
              </w:rPr>
              <w:t xml:space="preserve"> Tribunal Institucional Electoral</w:t>
            </w:r>
          </w:p>
          <w:p w:rsidR="00CF2896" w:rsidRDefault="00451E40" w:rsidP="00CF2896">
            <w:pPr>
              <w:jc w:val="both"/>
              <w:rPr>
                <w:rFonts w:ascii="Arial" w:eastAsia="Cambria" w:hAnsi="Arial" w:cs="Arial"/>
                <w:sz w:val="20"/>
                <w:szCs w:val="20"/>
                <w:lang w:val="es-ES_tradnl" w:eastAsia="en-US"/>
              </w:rPr>
            </w:pPr>
            <w:r>
              <w:rPr>
                <w:rFonts w:ascii="Arial" w:eastAsia="Cambria" w:hAnsi="Arial" w:cs="Arial"/>
                <w:sz w:val="20"/>
                <w:szCs w:val="20"/>
                <w:lang w:val="es-ES_tradnl" w:eastAsia="en-US"/>
              </w:rPr>
              <w:t xml:space="preserve"> </w:t>
            </w:r>
            <w:r w:rsidR="00CF2896">
              <w:rPr>
                <w:rFonts w:ascii="Arial" w:eastAsia="Cambria" w:hAnsi="Arial" w:cs="Arial"/>
                <w:sz w:val="20"/>
                <w:szCs w:val="20"/>
                <w:lang w:val="es-ES_tradnl" w:eastAsia="en-US"/>
              </w:rPr>
              <w:t>MBA. Nelson Ortega, Presidente Directorio Asamblea Institucional Representativa</w:t>
            </w:r>
          </w:p>
          <w:p w:rsidR="00CF2896" w:rsidRPr="009332DA" w:rsidRDefault="00451E40" w:rsidP="00451E40">
            <w:pPr>
              <w:jc w:val="both"/>
              <w:rPr>
                <w:rFonts w:ascii="Arial" w:eastAsia="Cambria" w:hAnsi="Arial" w:cs="Arial"/>
                <w:sz w:val="20"/>
                <w:szCs w:val="20"/>
                <w:lang w:val="es-ES_tradnl" w:eastAsia="en-US"/>
              </w:rPr>
            </w:pPr>
            <w:r>
              <w:rPr>
                <w:rFonts w:ascii="Arial" w:eastAsia="Cambria" w:hAnsi="Arial" w:cs="Arial"/>
                <w:sz w:val="20"/>
                <w:szCs w:val="20"/>
                <w:lang w:val="es-ES_tradnl" w:eastAsia="en-US"/>
              </w:rPr>
              <w:t xml:space="preserve"> </w:t>
            </w:r>
            <w:r w:rsidR="00CF2896" w:rsidRPr="009332DA">
              <w:rPr>
                <w:rFonts w:ascii="Arial" w:eastAsia="Cambria" w:hAnsi="Arial" w:cs="Arial"/>
                <w:sz w:val="20"/>
                <w:szCs w:val="20"/>
                <w:lang w:val="es-ES_tradnl" w:eastAsia="en-US"/>
              </w:rPr>
              <w:t>Dr. Humberto Villalta, Vicerrector de Administración</w:t>
            </w:r>
          </w:p>
          <w:p w:rsidR="00CF2896" w:rsidRPr="009332DA" w:rsidRDefault="00CF2896" w:rsidP="00CF2896">
            <w:pPr>
              <w:ind w:left="45"/>
              <w:jc w:val="both"/>
              <w:rPr>
                <w:rFonts w:ascii="Arial" w:eastAsia="Cambria" w:hAnsi="Arial" w:cs="Arial"/>
                <w:sz w:val="20"/>
                <w:szCs w:val="20"/>
                <w:lang w:val="es-ES_tradnl" w:eastAsia="en-US"/>
              </w:rPr>
            </w:pPr>
            <w:r>
              <w:rPr>
                <w:rFonts w:ascii="Arial" w:eastAsia="Cambria" w:hAnsi="Arial" w:cs="Arial"/>
                <w:sz w:val="20"/>
                <w:szCs w:val="20"/>
                <w:lang w:val="es-ES_tradnl" w:eastAsia="en-US"/>
              </w:rPr>
              <w:t>Ing. Luis Paulino Méndez</w:t>
            </w:r>
            <w:r w:rsidRPr="009332DA">
              <w:rPr>
                <w:rFonts w:ascii="Arial" w:eastAsia="Cambria" w:hAnsi="Arial" w:cs="Arial"/>
                <w:sz w:val="20"/>
                <w:szCs w:val="20"/>
                <w:lang w:val="es-ES_tradnl" w:eastAsia="en-US"/>
              </w:rPr>
              <w:t>, Vicerrector de Docencia</w:t>
            </w:r>
          </w:p>
          <w:p w:rsidR="00CF2896" w:rsidRPr="009332DA" w:rsidRDefault="00CF2896" w:rsidP="00CF2896">
            <w:pPr>
              <w:ind w:left="45"/>
              <w:jc w:val="both"/>
              <w:rPr>
                <w:rFonts w:ascii="Arial" w:eastAsia="Cambria" w:hAnsi="Arial" w:cs="Arial"/>
                <w:sz w:val="20"/>
                <w:szCs w:val="20"/>
                <w:lang w:val="es-ES_tradnl" w:eastAsia="en-US"/>
              </w:rPr>
            </w:pPr>
            <w:r w:rsidRPr="009332DA">
              <w:rPr>
                <w:rFonts w:ascii="Arial" w:eastAsia="Cambria" w:hAnsi="Arial" w:cs="Arial"/>
                <w:sz w:val="20"/>
                <w:szCs w:val="20"/>
                <w:lang w:val="es-ES_tradnl" w:eastAsia="en-US"/>
              </w:rPr>
              <w:t xml:space="preserve">Dra. Paola Vega, Vicerrectora de Investigación y Extensión </w:t>
            </w:r>
          </w:p>
          <w:p w:rsidR="00CF2896" w:rsidRPr="009332DA" w:rsidRDefault="00CF2896" w:rsidP="00CF2896">
            <w:pPr>
              <w:ind w:left="45"/>
              <w:jc w:val="both"/>
              <w:rPr>
                <w:rFonts w:ascii="Arial" w:eastAsia="Cambria" w:hAnsi="Arial" w:cs="Arial"/>
                <w:sz w:val="20"/>
                <w:szCs w:val="20"/>
                <w:lang w:val="es-ES_tradnl" w:eastAsia="en-US"/>
              </w:rPr>
            </w:pPr>
            <w:r w:rsidRPr="009332DA">
              <w:rPr>
                <w:rFonts w:ascii="Arial" w:eastAsia="Cambria" w:hAnsi="Arial" w:cs="Arial"/>
                <w:sz w:val="20"/>
                <w:szCs w:val="20"/>
                <w:lang w:val="es-ES_tradnl" w:eastAsia="en-US"/>
              </w:rPr>
              <w:t xml:space="preserve">Dra. Claudia Madrizova, Vicerrectora de Vida Estudiantil y Servicios Académicos </w:t>
            </w:r>
          </w:p>
          <w:p w:rsidR="00CF2896" w:rsidRPr="009332DA" w:rsidRDefault="00CF2896" w:rsidP="00CF2896">
            <w:pPr>
              <w:ind w:left="45"/>
              <w:jc w:val="both"/>
              <w:rPr>
                <w:rFonts w:ascii="Arial" w:eastAsia="Cambria" w:hAnsi="Arial" w:cs="Arial"/>
                <w:sz w:val="20"/>
                <w:szCs w:val="20"/>
                <w:lang w:val="es-ES_tradnl" w:eastAsia="en-US"/>
              </w:rPr>
            </w:pPr>
            <w:proofErr w:type="spellStart"/>
            <w:r w:rsidRPr="009332DA">
              <w:rPr>
                <w:rFonts w:ascii="Arial" w:eastAsia="Cambria" w:hAnsi="Arial" w:cs="Arial"/>
                <w:sz w:val="20"/>
                <w:szCs w:val="20"/>
                <w:lang w:val="es-ES_tradnl" w:eastAsia="en-US"/>
              </w:rPr>
              <w:t>M.Sc</w:t>
            </w:r>
            <w:proofErr w:type="spellEnd"/>
            <w:r w:rsidRPr="009332DA">
              <w:rPr>
                <w:rFonts w:ascii="Arial" w:eastAsia="Cambria" w:hAnsi="Arial" w:cs="Arial"/>
                <w:sz w:val="20"/>
                <w:szCs w:val="20"/>
                <w:lang w:val="es-ES_tradnl" w:eastAsia="en-US"/>
              </w:rPr>
              <w:t>. Edgardo Vargas, Director Sede Regional San Carlos</w:t>
            </w:r>
          </w:p>
          <w:p w:rsidR="00CF2896" w:rsidRPr="009332DA" w:rsidRDefault="00CF2896" w:rsidP="00CF2896">
            <w:pPr>
              <w:ind w:left="45"/>
              <w:jc w:val="both"/>
              <w:rPr>
                <w:rFonts w:ascii="Arial" w:eastAsia="Cambria" w:hAnsi="Arial" w:cs="Arial"/>
                <w:sz w:val="20"/>
                <w:szCs w:val="20"/>
                <w:lang w:val="es-ES_tradnl" w:eastAsia="en-US"/>
              </w:rPr>
            </w:pPr>
            <w:r w:rsidRPr="009332DA">
              <w:rPr>
                <w:rFonts w:ascii="Arial" w:eastAsia="Cambria" w:hAnsi="Arial" w:cs="Arial"/>
                <w:sz w:val="20"/>
                <w:szCs w:val="20"/>
                <w:lang w:val="es-ES_tradnl" w:eastAsia="en-US"/>
              </w:rPr>
              <w:t xml:space="preserve">Máster Ronald Bonilla, Director </w:t>
            </w:r>
            <w:proofErr w:type="spellStart"/>
            <w:r w:rsidRPr="009332DA">
              <w:rPr>
                <w:rFonts w:ascii="Arial" w:eastAsia="Cambria" w:hAnsi="Arial" w:cs="Arial"/>
                <w:sz w:val="20"/>
                <w:szCs w:val="20"/>
                <w:lang w:val="es-ES_tradnl" w:eastAsia="en-US"/>
              </w:rPr>
              <w:t>a.i.</w:t>
            </w:r>
            <w:proofErr w:type="spellEnd"/>
            <w:r w:rsidRPr="009332DA">
              <w:rPr>
                <w:rFonts w:ascii="Arial" w:eastAsia="Cambria" w:hAnsi="Arial" w:cs="Arial"/>
                <w:sz w:val="20"/>
                <w:szCs w:val="20"/>
                <w:lang w:val="es-ES_tradnl" w:eastAsia="en-US"/>
              </w:rPr>
              <w:t xml:space="preserve"> Centro Académico de San José</w:t>
            </w:r>
          </w:p>
          <w:p w:rsidR="00CF2896" w:rsidRPr="009332DA" w:rsidRDefault="00CF2896" w:rsidP="00CF2896">
            <w:pPr>
              <w:ind w:left="45"/>
              <w:jc w:val="both"/>
              <w:rPr>
                <w:rFonts w:ascii="Arial" w:eastAsia="Cambria" w:hAnsi="Arial" w:cs="Arial"/>
                <w:sz w:val="20"/>
                <w:szCs w:val="20"/>
                <w:lang w:val="es-ES_tradnl" w:eastAsia="en-US"/>
              </w:rPr>
            </w:pPr>
            <w:r w:rsidRPr="009332DA">
              <w:rPr>
                <w:rFonts w:ascii="Arial" w:eastAsia="Cambria" w:hAnsi="Arial" w:cs="Arial"/>
                <w:sz w:val="20"/>
                <w:szCs w:val="20"/>
                <w:lang w:val="es-ES_tradnl" w:eastAsia="en-US"/>
              </w:rPr>
              <w:t>Dr. Roberto Pereira, Director Centro Académico de Alajuela</w:t>
            </w:r>
          </w:p>
          <w:p w:rsidR="00CF2896" w:rsidRPr="009332DA" w:rsidRDefault="00CF2896" w:rsidP="00CF2896">
            <w:pPr>
              <w:ind w:left="45"/>
              <w:jc w:val="both"/>
              <w:rPr>
                <w:rFonts w:ascii="Arial" w:eastAsia="Cambria" w:hAnsi="Arial" w:cs="Arial"/>
                <w:sz w:val="20"/>
                <w:szCs w:val="20"/>
                <w:lang w:val="es-ES_tradnl" w:eastAsia="en-US"/>
              </w:rPr>
            </w:pPr>
            <w:r>
              <w:rPr>
                <w:rFonts w:ascii="Arial" w:eastAsia="Cambria" w:hAnsi="Arial" w:cs="Arial"/>
                <w:sz w:val="20"/>
                <w:szCs w:val="20"/>
                <w:lang w:val="es-ES_tradnl" w:eastAsia="en-US"/>
              </w:rPr>
              <w:t>Ing. Jean Carlo Miranda</w:t>
            </w:r>
            <w:r w:rsidRPr="009332DA">
              <w:rPr>
                <w:rFonts w:ascii="Arial" w:eastAsia="Cambria" w:hAnsi="Arial" w:cs="Arial"/>
                <w:sz w:val="20"/>
                <w:szCs w:val="20"/>
                <w:lang w:val="es-ES_tradnl" w:eastAsia="en-US"/>
              </w:rPr>
              <w:t>, Director</w:t>
            </w:r>
            <w:r>
              <w:rPr>
                <w:rFonts w:ascii="Arial" w:eastAsia="Cambria" w:hAnsi="Arial" w:cs="Arial"/>
                <w:sz w:val="20"/>
                <w:szCs w:val="20"/>
                <w:lang w:val="es-ES_tradnl" w:eastAsia="en-US"/>
              </w:rPr>
              <w:t xml:space="preserve"> </w:t>
            </w:r>
            <w:proofErr w:type="spellStart"/>
            <w:r w:rsidRPr="009332DA">
              <w:rPr>
                <w:rFonts w:ascii="Arial" w:eastAsia="Cambria" w:hAnsi="Arial" w:cs="Arial"/>
                <w:sz w:val="20"/>
                <w:szCs w:val="20"/>
                <w:lang w:val="es-ES_tradnl" w:eastAsia="en-US"/>
              </w:rPr>
              <w:t>a</w:t>
            </w:r>
            <w:r>
              <w:rPr>
                <w:rFonts w:ascii="Arial" w:eastAsia="Cambria" w:hAnsi="Arial" w:cs="Arial"/>
                <w:sz w:val="20"/>
                <w:szCs w:val="20"/>
                <w:lang w:val="es-ES_tradnl" w:eastAsia="en-US"/>
              </w:rPr>
              <w:t>.i.</w:t>
            </w:r>
            <w:proofErr w:type="spellEnd"/>
            <w:r w:rsidRPr="009332DA">
              <w:rPr>
                <w:rFonts w:ascii="Arial" w:eastAsia="Cambria" w:hAnsi="Arial" w:cs="Arial"/>
                <w:sz w:val="20"/>
                <w:szCs w:val="20"/>
                <w:lang w:val="es-ES_tradnl" w:eastAsia="en-US"/>
              </w:rPr>
              <w:t xml:space="preserve"> Centro Académico de Limón</w:t>
            </w:r>
          </w:p>
          <w:p w:rsidR="00CF2896" w:rsidRDefault="00CF2896" w:rsidP="00CF2896">
            <w:pPr>
              <w:ind w:left="45"/>
              <w:jc w:val="both"/>
              <w:rPr>
                <w:rFonts w:ascii="Arial" w:eastAsia="Cambria" w:hAnsi="Arial" w:cs="Arial"/>
                <w:sz w:val="20"/>
                <w:szCs w:val="20"/>
                <w:lang w:val="es-ES_tradnl" w:eastAsia="en-US"/>
              </w:rPr>
            </w:pPr>
            <w:r w:rsidRPr="009332DA">
              <w:rPr>
                <w:rFonts w:ascii="Arial" w:eastAsia="Cambria" w:hAnsi="Arial" w:cs="Arial"/>
                <w:sz w:val="20"/>
                <w:szCs w:val="20"/>
                <w:lang w:val="es-ES_tradnl" w:eastAsia="en-US"/>
              </w:rPr>
              <w:t xml:space="preserve">MAU. Tatiana Fernández, Directora Oficina de Planificación Institucional </w:t>
            </w:r>
          </w:p>
          <w:p w:rsidR="00CF2896" w:rsidRDefault="00CF2896" w:rsidP="00CF2896">
            <w:pPr>
              <w:ind w:left="45"/>
              <w:jc w:val="both"/>
              <w:rPr>
                <w:rFonts w:ascii="Arial" w:eastAsia="Cambria" w:hAnsi="Arial" w:cs="Arial"/>
                <w:sz w:val="20"/>
                <w:szCs w:val="20"/>
                <w:lang w:val="es-ES_tradnl" w:eastAsia="en-US"/>
              </w:rPr>
            </w:pPr>
            <w:r>
              <w:rPr>
                <w:rFonts w:ascii="Arial" w:eastAsia="Cambria" w:hAnsi="Arial" w:cs="Arial"/>
                <w:sz w:val="20"/>
                <w:szCs w:val="20"/>
                <w:lang w:val="es-ES_tradnl" w:eastAsia="en-US"/>
              </w:rPr>
              <w:t xml:space="preserve">MBA. Harold Blanco, Director Departamento de Recursos Humanos </w:t>
            </w:r>
          </w:p>
          <w:p w:rsidR="00CF2896" w:rsidRDefault="00CF2896" w:rsidP="00CF2896">
            <w:pPr>
              <w:ind w:left="45"/>
              <w:jc w:val="both"/>
              <w:rPr>
                <w:rFonts w:ascii="Arial" w:eastAsia="Cambria" w:hAnsi="Arial" w:cs="Arial"/>
                <w:sz w:val="20"/>
                <w:szCs w:val="20"/>
                <w:lang w:val="es-ES_tradnl" w:eastAsia="en-US"/>
              </w:rPr>
            </w:pPr>
            <w:r>
              <w:rPr>
                <w:rFonts w:ascii="Arial" w:eastAsia="Cambria" w:hAnsi="Arial" w:cs="Arial"/>
                <w:sz w:val="20"/>
                <w:szCs w:val="20"/>
                <w:lang w:val="es-ES_tradnl" w:eastAsia="en-US"/>
              </w:rPr>
              <w:t xml:space="preserve">Licda. Grettel Ortiz, Directora Oficina Asesoría Legal </w:t>
            </w:r>
          </w:p>
          <w:p w:rsidR="00DB25EE" w:rsidRPr="000F473C" w:rsidRDefault="00DB25EE" w:rsidP="004D64F9">
            <w:pPr>
              <w:ind w:left="45"/>
              <w:jc w:val="both"/>
              <w:rPr>
                <w:rFonts w:ascii="Arial" w:eastAsia="Cambria" w:hAnsi="Arial" w:cs="Arial"/>
                <w:sz w:val="22"/>
                <w:szCs w:val="22"/>
                <w:lang w:val="es-ES_tradnl" w:eastAsia="en-US"/>
              </w:rPr>
            </w:pPr>
          </w:p>
        </w:tc>
      </w:tr>
      <w:tr w:rsidR="007742A1" w:rsidRPr="00D958BC" w:rsidTr="007742A1">
        <w:tc>
          <w:tcPr>
            <w:tcW w:w="1418"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221" w:type="dxa"/>
          </w:tcPr>
          <w:p w:rsidR="00841F61" w:rsidRPr="00267FAF" w:rsidRDefault="00841F61" w:rsidP="00841F6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Licda. </w:t>
            </w:r>
            <w:proofErr w:type="spellStart"/>
            <w:r>
              <w:rPr>
                <w:rFonts w:ascii="Arial" w:eastAsia="Cambria" w:hAnsi="Arial" w:cs="Arial"/>
                <w:sz w:val="22"/>
                <w:szCs w:val="22"/>
                <w:lang w:val="es-ES_tradnl" w:eastAsia="en-US"/>
              </w:rPr>
              <w:t>Bertalía</w:t>
            </w:r>
            <w:proofErr w:type="spellEnd"/>
            <w:r>
              <w:rPr>
                <w:rFonts w:ascii="Arial" w:eastAsia="Cambria" w:hAnsi="Arial" w:cs="Arial"/>
                <w:sz w:val="22"/>
                <w:szCs w:val="22"/>
                <w:lang w:val="es-ES_tradnl" w:eastAsia="en-US"/>
              </w:rPr>
              <w:t xml:space="preserve"> Sánchez Sala</w:t>
            </w:r>
            <w:r w:rsidR="00224C36">
              <w:rPr>
                <w:rFonts w:ascii="Arial" w:eastAsia="Cambria" w:hAnsi="Arial" w:cs="Arial"/>
                <w:sz w:val="22"/>
                <w:szCs w:val="22"/>
                <w:lang w:val="es-ES_tradnl" w:eastAsia="en-US"/>
              </w:rPr>
              <w:t>s</w:t>
            </w:r>
            <w:r>
              <w:rPr>
                <w:rFonts w:ascii="Arial" w:eastAsia="Cambria" w:hAnsi="Arial" w:cs="Arial"/>
                <w:sz w:val="22"/>
                <w:szCs w:val="22"/>
                <w:lang w:val="es-ES_tradnl" w:eastAsia="en-US"/>
              </w:rPr>
              <w:t>, Directora Ejecutiva</w:t>
            </w:r>
          </w:p>
          <w:p w:rsidR="00841F61" w:rsidRPr="00267FAF" w:rsidRDefault="00841F61" w:rsidP="00841F6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Consejo </w:t>
            </w:r>
            <w:r w:rsidRPr="00267FAF">
              <w:rPr>
                <w:rFonts w:ascii="Arial" w:eastAsia="Cambria" w:hAnsi="Arial" w:cs="Arial"/>
                <w:sz w:val="22"/>
                <w:szCs w:val="22"/>
                <w:lang w:val="es-ES_tradnl" w:eastAsia="en-US"/>
              </w:rPr>
              <w:t>Institucional</w:t>
            </w:r>
          </w:p>
          <w:p w:rsidR="007742A1" w:rsidRPr="007F1052" w:rsidRDefault="00841F61" w:rsidP="00841F61">
            <w:pPr>
              <w:ind w:left="45"/>
              <w:jc w:val="both"/>
              <w:rPr>
                <w:rFonts w:ascii="Arial" w:eastAsia="Cambria" w:hAnsi="Arial" w:cs="Arial"/>
                <w:sz w:val="20"/>
                <w:szCs w:val="20"/>
                <w:lang w:val="es-ES_tradnl" w:eastAsia="en-US"/>
              </w:rPr>
            </w:pPr>
            <w:r w:rsidRPr="00267FAF">
              <w:rPr>
                <w:rFonts w:ascii="Arial" w:eastAsia="Cambria" w:hAnsi="Arial" w:cs="Arial"/>
                <w:sz w:val="22"/>
                <w:szCs w:val="22"/>
                <w:lang w:val="es-ES_tradnl" w:eastAsia="en-US"/>
              </w:rPr>
              <w:t>Instituto Tecnológico de Costa Rica</w:t>
            </w:r>
          </w:p>
        </w:tc>
      </w:tr>
      <w:tr w:rsidR="007742A1" w:rsidRPr="00D958BC" w:rsidTr="007742A1">
        <w:trPr>
          <w:trHeight w:val="327"/>
        </w:trPr>
        <w:tc>
          <w:tcPr>
            <w:tcW w:w="1418"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7742A1" w:rsidRPr="007F1052" w:rsidRDefault="007742A1" w:rsidP="007742A1">
            <w:pPr>
              <w:tabs>
                <w:tab w:val="right" w:pos="2410"/>
                <w:tab w:val="left" w:pos="2694"/>
              </w:tabs>
              <w:rPr>
                <w:rFonts w:ascii="Arial" w:eastAsia="Cambria" w:hAnsi="Arial" w:cs="Arial"/>
                <w:b/>
                <w:sz w:val="20"/>
                <w:szCs w:val="20"/>
                <w:lang w:eastAsia="en-US"/>
              </w:rPr>
            </w:pPr>
          </w:p>
          <w:p w:rsidR="007742A1" w:rsidRPr="00267FAF" w:rsidRDefault="004D64F9"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13</w:t>
            </w:r>
            <w:r w:rsidR="00044242">
              <w:rPr>
                <w:rFonts w:ascii="Arial" w:eastAsia="Cambria" w:hAnsi="Arial" w:cs="Arial"/>
                <w:b/>
                <w:sz w:val="22"/>
                <w:szCs w:val="22"/>
                <w:lang w:val="es-ES_tradnl" w:eastAsia="en-US"/>
              </w:rPr>
              <w:t xml:space="preserve"> </w:t>
            </w:r>
            <w:r w:rsidR="007742A1" w:rsidRPr="00267FAF">
              <w:rPr>
                <w:rFonts w:ascii="Arial" w:eastAsia="Cambria" w:hAnsi="Arial" w:cs="Arial"/>
                <w:b/>
                <w:sz w:val="22"/>
                <w:szCs w:val="22"/>
                <w:lang w:val="es-ES_tradnl" w:eastAsia="en-US"/>
              </w:rPr>
              <w:t xml:space="preserve">de </w:t>
            </w:r>
            <w:r w:rsidR="00C514F3">
              <w:rPr>
                <w:rFonts w:ascii="Arial" w:eastAsia="Cambria" w:hAnsi="Arial" w:cs="Arial"/>
                <w:b/>
                <w:sz w:val="22"/>
                <w:szCs w:val="22"/>
                <w:lang w:val="es-ES_tradnl" w:eastAsia="en-US"/>
              </w:rPr>
              <w:t>dic</w:t>
            </w:r>
            <w:r w:rsidR="00841F61">
              <w:rPr>
                <w:rFonts w:ascii="Arial" w:eastAsia="Cambria" w:hAnsi="Arial" w:cs="Arial"/>
                <w:b/>
                <w:sz w:val="22"/>
                <w:szCs w:val="22"/>
                <w:lang w:val="es-ES_tradnl" w:eastAsia="en-US"/>
              </w:rPr>
              <w:t>iem</w:t>
            </w:r>
            <w:r w:rsidR="00AA0A77">
              <w:rPr>
                <w:rFonts w:ascii="Arial" w:eastAsia="Cambria" w:hAnsi="Arial" w:cs="Arial"/>
                <w:b/>
                <w:sz w:val="22"/>
                <w:szCs w:val="22"/>
                <w:lang w:val="es-ES_tradnl" w:eastAsia="en-US"/>
              </w:rPr>
              <w:t>b</w:t>
            </w:r>
            <w:r w:rsidR="00190010">
              <w:rPr>
                <w:rFonts w:ascii="Arial" w:eastAsia="Cambria" w:hAnsi="Arial" w:cs="Arial"/>
                <w:b/>
                <w:sz w:val="22"/>
                <w:szCs w:val="22"/>
                <w:lang w:val="es-ES_tradnl" w:eastAsia="en-US"/>
              </w:rPr>
              <w:t>re</w:t>
            </w:r>
            <w:r w:rsidR="007742A1" w:rsidRPr="00267FAF">
              <w:rPr>
                <w:rFonts w:ascii="Arial" w:eastAsia="Cambria" w:hAnsi="Arial" w:cs="Arial"/>
                <w:b/>
                <w:sz w:val="22"/>
                <w:szCs w:val="22"/>
                <w:lang w:val="es-ES_tradnl" w:eastAsia="en-US"/>
              </w:rPr>
              <w:t xml:space="preserve"> de 201</w:t>
            </w:r>
            <w:r w:rsidR="00A772EF" w:rsidRPr="00267FAF">
              <w:rPr>
                <w:rFonts w:ascii="Arial" w:eastAsia="Cambria" w:hAnsi="Arial" w:cs="Arial"/>
                <w:b/>
                <w:sz w:val="22"/>
                <w:szCs w:val="22"/>
                <w:lang w:val="es-ES_tradnl" w:eastAsia="en-US"/>
              </w:rPr>
              <w:t>7</w:t>
            </w:r>
          </w:p>
          <w:p w:rsidR="007F1052" w:rsidRPr="007F1052" w:rsidRDefault="007F1052" w:rsidP="000B5852">
            <w:pPr>
              <w:jc w:val="both"/>
              <w:rPr>
                <w:rFonts w:ascii="Arial" w:eastAsia="Cambria" w:hAnsi="Arial" w:cs="Arial"/>
                <w:b/>
                <w:sz w:val="20"/>
                <w:szCs w:val="20"/>
                <w:lang w:val="es-ES_tradnl" w:eastAsia="en-US"/>
              </w:rPr>
            </w:pPr>
          </w:p>
        </w:tc>
      </w:tr>
      <w:tr w:rsidR="00A2484D" w:rsidRPr="00A2484D" w:rsidTr="007742A1">
        <w:trPr>
          <w:trHeight w:val="327"/>
        </w:trPr>
        <w:tc>
          <w:tcPr>
            <w:tcW w:w="1418"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CF2896" w:rsidRPr="00CF2896" w:rsidRDefault="007742A1" w:rsidP="00CF2896">
            <w:pPr>
              <w:jc w:val="both"/>
              <w:rPr>
                <w:rFonts w:ascii="Arial" w:hAnsi="Arial" w:cs="Arial"/>
                <w:b/>
                <w:lang w:val="es-CR"/>
              </w:rPr>
            </w:pPr>
            <w:r w:rsidRPr="00267FAF">
              <w:rPr>
                <w:rFonts w:ascii="Arial" w:eastAsia="Calibri" w:hAnsi="Arial" w:cs="Arial"/>
                <w:b/>
                <w:sz w:val="22"/>
                <w:szCs w:val="22"/>
              </w:rPr>
              <w:t xml:space="preserve">Sesión Ordinaria No. </w:t>
            </w:r>
            <w:r w:rsidR="00337455" w:rsidRPr="00267FAF">
              <w:rPr>
                <w:rFonts w:ascii="Arial" w:eastAsia="Calibri" w:hAnsi="Arial" w:cs="Arial"/>
                <w:b/>
                <w:sz w:val="22"/>
                <w:szCs w:val="22"/>
              </w:rPr>
              <w:t>30</w:t>
            </w:r>
            <w:r w:rsidR="00C514F3">
              <w:rPr>
                <w:rFonts w:ascii="Arial" w:eastAsia="Calibri" w:hAnsi="Arial" w:cs="Arial"/>
                <w:b/>
                <w:sz w:val="22"/>
                <w:szCs w:val="22"/>
              </w:rPr>
              <w:t>5</w:t>
            </w:r>
            <w:r w:rsidR="004D64F9">
              <w:rPr>
                <w:rFonts w:ascii="Arial" w:eastAsia="Calibri" w:hAnsi="Arial" w:cs="Arial"/>
                <w:b/>
                <w:sz w:val="22"/>
                <w:szCs w:val="22"/>
              </w:rPr>
              <w:t>1</w:t>
            </w:r>
            <w:r w:rsidRPr="00267FAF">
              <w:rPr>
                <w:rFonts w:ascii="Arial" w:eastAsia="Calibri" w:hAnsi="Arial" w:cs="Arial"/>
                <w:b/>
                <w:sz w:val="22"/>
                <w:szCs w:val="22"/>
              </w:rPr>
              <w:t>, Artículo</w:t>
            </w:r>
            <w:r w:rsidR="00437F0F" w:rsidRPr="00267FAF">
              <w:rPr>
                <w:rFonts w:ascii="Arial" w:eastAsia="Calibri" w:hAnsi="Arial" w:cs="Arial"/>
                <w:b/>
                <w:sz w:val="22"/>
                <w:szCs w:val="22"/>
              </w:rPr>
              <w:t xml:space="preserve"> </w:t>
            </w:r>
            <w:r w:rsidR="000F5C99">
              <w:rPr>
                <w:rFonts w:ascii="Arial" w:eastAsia="Calibri" w:hAnsi="Arial" w:cs="Arial"/>
                <w:b/>
                <w:sz w:val="22"/>
                <w:szCs w:val="22"/>
              </w:rPr>
              <w:t>1</w:t>
            </w:r>
            <w:r w:rsidR="004D64F9">
              <w:rPr>
                <w:rFonts w:ascii="Arial" w:eastAsia="Calibri" w:hAnsi="Arial" w:cs="Arial"/>
                <w:b/>
                <w:sz w:val="22"/>
                <w:szCs w:val="22"/>
              </w:rPr>
              <w:t>0</w:t>
            </w:r>
            <w:r w:rsidR="00337455" w:rsidRPr="00267FAF">
              <w:rPr>
                <w:rFonts w:ascii="Arial" w:eastAsia="Calibri" w:hAnsi="Arial" w:cs="Arial"/>
                <w:b/>
                <w:sz w:val="22"/>
                <w:szCs w:val="22"/>
              </w:rPr>
              <w:t>,</w:t>
            </w:r>
            <w:r w:rsidRPr="00267FAF">
              <w:rPr>
                <w:rFonts w:ascii="Arial" w:eastAsia="Calibri" w:hAnsi="Arial" w:cs="Arial"/>
                <w:b/>
                <w:sz w:val="22"/>
                <w:szCs w:val="22"/>
              </w:rPr>
              <w:t xml:space="preserve"> del </w:t>
            </w:r>
            <w:r w:rsidR="004D64F9">
              <w:rPr>
                <w:rFonts w:ascii="Arial" w:eastAsia="Calibri" w:hAnsi="Arial" w:cs="Arial"/>
                <w:b/>
                <w:sz w:val="22"/>
                <w:szCs w:val="22"/>
              </w:rPr>
              <w:t>13</w:t>
            </w:r>
            <w:r w:rsidRPr="00267FAF">
              <w:rPr>
                <w:rFonts w:ascii="Arial" w:eastAsia="Calibri" w:hAnsi="Arial" w:cs="Arial"/>
                <w:b/>
                <w:sz w:val="22"/>
                <w:szCs w:val="22"/>
              </w:rPr>
              <w:t xml:space="preserve"> de </w:t>
            </w:r>
            <w:r w:rsidR="00C514F3">
              <w:rPr>
                <w:rFonts w:ascii="Arial" w:eastAsia="Calibri" w:hAnsi="Arial" w:cs="Arial"/>
                <w:b/>
                <w:sz w:val="22"/>
                <w:szCs w:val="22"/>
              </w:rPr>
              <w:t>dic</w:t>
            </w:r>
            <w:r w:rsidR="00841F61">
              <w:rPr>
                <w:rFonts w:ascii="Arial" w:eastAsia="Calibri" w:hAnsi="Arial" w:cs="Arial"/>
                <w:b/>
                <w:sz w:val="22"/>
                <w:szCs w:val="22"/>
              </w:rPr>
              <w:t>iem</w:t>
            </w:r>
            <w:r w:rsidR="00AA0A77">
              <w:rPr>
                <w:rFonts w:ascii="Arial" w:eastAsia="Calibri" w:hAnsi="Arial" w:cs="Arial"/>
                <w:b/>
                <w:sz w:val="22"/>
                <w:szCs w:val="22"/>
              </w:rPr>
              <w:t>bre</w:t>
            </w:r>
            <w:r w:rsidR="007A2D73" w:rsidRPr="00267FAF">
              <w:rPr>
                <w:rFonts w:ascii="Arial" w:eastAsia="Calibri" w:hAnsi="Arial" w:cs="Arial"/>
                <w:b/>
                <w:sz w:val="22"/>
                <w:szCs w:val="22"/>
              </w:rPr>
              <w:t xml:space="preserve"> </w:t>
            </w:r>
            <w:r w:rsidR="00A772EF" w:rsidRPr="00267FAF">
              <w:rPr>
                <w:rFonts w:ascii="Arial" w:eastAsia="Calibri" w:hAnsi="Arial" w:cs="Arial"/>
                <w:b/>
                <w:sz w:val="22"/>
                <w:szCs w:val="22"/>
              </w:rPr>
              <w:t>de 2017</w:t>
            </w:r>
            <w:r w:rsidR="00457DD8">
              <w:rPr>
                <w:rFonts w:ascii="Arial" w:eastAsia="Calibri" w:hAnsi="Arial" w:cs="Arial"/>
                <w:b/>
                <w:sz w:val="22"/>
                <w:szCs w:val="22"/>
              </w:rPr>
              <w:t xml:space="preserve">.  </w:t>
            </w:r>
            <w:r w:rsidR="00CF2896" w:rsidRPr="00CF2896">
              <w:rPr>
                <w:rFonts w:ascii="Arial" w:hAnsi="Arial" w:cs="Arial"/>
                <w:b/>
                <w:lang w:val="es-CR"/>
              </w:rPr>
              <w:t xml:space="preserve">Modificación de los siguientes Reglamentos: </w:t>
            </w:r>
          </w:p>
          <w:p w:rsidR="00CF2896" w:rsidRPr="00CF2896" w:rsidRDefault="00CF2896" w:rsidP="00CF2896">
            <w:pPr>
              <w:numPr>
                <w:ilvl w:val="0"/>
                <w:numId w:val="13"/>
              </w:numPr>
              <w:ind w:left="428"/>
              <w:jc w:val="both"/>
              <w:rPr>
                <w:rFonts w:ascii="Arial" w:hAnsi="Arial" w:cs="Arial"/>
                <w:b/>
                <w:sz w:val="22"/>
                <w:szCs w:val="22"/>
                <w:lang w:val="es-CR"/>
              </w:rPr>
            </w:pPr>
            <w:r w:rsidRPr="00CF2896">
              <w:rPr>
                <w:rFonts w:ascii="Arial" w:hAnsi="Arial" w:cs="Arial"/>
                <w:b/>
                <w:sz w:val="22"/>
                <w:szCs w:val="22"/>
                <w:lang w:val="es-CR"/>
              </w:rPr>
              <w:t xml:space="preserve">Reglamento de Programas de Producción de Departamentos Académicos del ITCR  </w:t>
            </w:r>
          </w:p>
          <w:p w:rsidR="00CF2896" w:rsidRPr="00CF2896" w:rsidRDefault="00CF2896" w:rsidP="00CF2896">
            <w:pPr>
              <w:numPr>
                <w:ilvl w:val="0"/>
                <w:numId w:val="13"/>
              </w:numPr>
              <w:ind w:left="428"/>
              <w:jc w:val="both"/>
              <w:rPr>
                <w:rFonts w:ascii="Arial" w:hAnsi="Arial" w:cs="Arial"/>
                <w:b/>
                <w:sz w:val="22"/>
                <w:szCs w:val="22"/>
                <w:lang w:val="es-CR"/>
              </w:rPr>
            </w:pPr>
            <w:r w:rsidRPr="00CF2896">
              <w:rPr>
                <w:rFonts w:ascii="Arial" w:hAnsi="Arial" w:cs="Arial"/>
                <w:b/>
                <w:sz w:val="22"/>
                <w:szCs w:val="22"/>
                <w:lang w:val="es-CR"/>
              </w:rPr>
              <w:t>Reglamento de Creación, Modificación y Eliminación de Unidades en Departamentos del ITCR</w:t>
            </w:r>
          </w:p>
          <w:p w:rsidR="00C514F3" w:rsidRPr="00CF2896" w:rsidRDefault="00CF2896" w:rsidP="00CF2896">
            <w:pPr>
              <w:numPr>
                <w:ilvl w:val="0"/>
                <w:numId w:val="13"/>
              </w:numPr>
              <w:ind w:left="428"/>
              <w:jc w:val="both"/>
              <w:rPr>
                <w:b/>
                <w:sz w:val="22"/>
                <w:szCs w:val="22"/>
                <w:lang w:val="es-MX"/>
              </w:rPr>
            </w:pPr>
            <w:r w:rsidRPr="00CF2896">
              <w:rPr>
                <w:rFonts w:ascii="Arial" w:hAnsi="Arial" w:cs="Arial"/>
                <w:b/>
                <w:sz w:val="22"/>
                <w:szCs w:val="22"/>
                <w:lang w:val="es-CR"/>
              </w:rPr>
              <w:t>Reglamento de Centros de Investigación y Unidades Productivas en el ITCR</w:t>
            </w:r>
          </w:p>
        </w:tc>
      </w:tr>
    </w:tbl>
    <w:p w:rsidR="004D64F9" w:rsidRDefault="004D64F9"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CF2896" w:rsidRDefault="00CF2896" w:rsidP="007742A1">
      <w:pPr>
        <w:jc w:val="both"/>
        <w:rPr>
          <w:rFonts w:ascii="Arial" w:eastAsia="Cambria" w:hAnsi="Arial" w:cs="Arial"/>
          <w:lang w:val="es-ES_tradnl" w:eastAsia="en-US"/>
        </w:rPr>
      </w:pPr>
    </w:p>
    <w:p w:rsidR="00CF2896" w:rsidRPr="00CF2896" w:rsidRDefault="00CF2896" w:rsidP="00CF2896">
      <w:pPr>
        <w:tabs>
          <w:tab w:val="left" w:pos="3070"/>
        </w:tabs>
        <w:contextualSpacing/>
        <w:jc w:val="both"/>
        <w:outlineLvl w:val="0"/>
        <w:rPr>
          <w:rFonts w:ascii="Arial" w:hAnsi="Arial" w:cs="Arial"/>
          <w:b/>
          <w:lang w:val="es-CR"/>
        </w:rPr>
      </w:pPr>
      <w:r w:rsidRPr="00CF2896">
        <w:rPr>
          <w:rFonts w:ascii="Arial" w:hAnsi="Arial" w:cs="Arial"/>
          <w:b/>
          <w:lang w:val="es-CR"/>
        </w:rPr>
        <w:t>RESULTANDO QUE:</w:t>
      </w:r>
    </w:p>
    <w:p w:rsidR="00CF2896" w:rsidRPr="00CF2896" w:rsidRDefault="00CF2896" w:rsidP="00CF2896">
      <w:pPr>
        <w:tabs>
          <w:tab w:val="left" w:pos="3070"/>
        </w:tabs>
        <w:contextualSpacing/>
        <w:jc w:val="both"/>
        <w:outlineLvl w:val="0"/>
        <w:rPr>
          <w:rFonts w:ascii="Arial" w:hAnsi="Arial" w:cs="Arial"/>
          <w:b/>
          <w:lang w:val="es-CR"/>
        </w:rPr>
      </w:pPr>
    </w:p>
    <w:p w:rsidR="00CF2896" w:rsidRPr="00CF2896" w:rsidRDefault="00CF2896" w:rsidP="00CF2896">
      <w:pPr>
        <w:numPr>
          <w:ilvl w:val="0"/>
          <w:numId w:val="21"/>
        </w:numPr>
        <w:ind w:left="322" w:hanging="322"/>
        <w:jc w:val="both"/>
        <w:rPr>
          <w:rFonts w:ascii="Arial" w:hAnsi="Arial" w:cs="Arial"/>
          <w:lang w:val="es-CR"/>
        </w:rPr>
      </w:pPr>
      <w:r w:rsidRPr="00CF2896">
        <w:rPr>
          <w:rFonts w:ascii="Arial" w:hAnsi="Arial" w:cs="Arial"/>
          <w:lang w:val="es-CR"/>
        </w:rPr>
        <w:t xml:space="preserve"> El inciso f del Artículo 18 del Estatuto Orgánico del ITCR, establece lo siguiente:</w:t>
      </w:r>
    </w:p>
    <w:p w:rsidR="00CF2896" w:rsidRPr="00CF2896" w:rsidRDefault="00CF2896" w:rsidP="00CF2896">
      <w:pPr>
        <w:ind w:left="709" w:right="284"/>
        <w:contextualSpacing/>
        <w:jc w:val="both"/>
        <w:rPr>
          <w:rFonts w:ascii="Arial" w:eastAsia="Calibri" w:hAnsi="Arial" w:cs="Arial"/>
          <w:bCs/>
          <w:i/>
          <w:sz w:val="22"/>
          <w:szCs w:val="22"/>
          <w:lang w:val="es-CR"/>
        </w:rPr>
      </w:pPr>
    </w:p>
    <w:p w:rsidR="00CF2896" w:rsidRPr="00CF2896" w:rsidRDefault="00CF2896" w:rsidP="00CF2896">
      <w:pPr>
        <w:ind w:left="709" w:right="284"/>
        <w:contextualSpacing/>
        <w:jc w:val="both"/>
        <w:rPr>
          <w:rFonts w:ascii="Arial" w:eastAsia="Calibri" w:hAnsi="Arial" w:cs="Arial"/>
          <w:bCs/>
          <w:i/>
          <w:sz w:val="22"/>
          <w:szCs w:val="22"/>
          <w:lang w:val="es-CR"/>
        </w:rPr>
      </w:pPr>
      <w:r w:rsidRPr="00CF2896">
        <w:rPr>
          <w:rFonts w:ascii="Arial" w:eastAsia="Calibri" w:hAnsi="Arial" w:cs="Arial"/>
          <w:bCs/>
          <w:i/>
          <w:sz w:val="22"/>
          <w:szCs w:val="22"/>
          <w:lang w:val="es-CR"/>
        </w:rPr>
        <w:t>“Son funciones del Consejo Institucional:</w:t>
      </w:r>
    </w:p>
    <w:p w:rsidR="00CF2896" w:rsidRPr="00CF2896" w:rsidRDefault="00CF2896" w:rsidP="00CF2896">
      <w:pPr>
        <w:ind w:left="810" w:right="992"/>
        <w:contextualSpacing/>
        <w:jc w:val="both"/>
        <w:rPr>
          <w:rFonts w:ascii="Arial" w:hAnsi="Arial" w:cs="Arial"/>
          <w:bCs/>
          <w:i/>
          <w:sz w:val="22"/>
          <w:szCs w:val="22"/>
          <w:lang w:val="es-CR"/>
        </w:rPr>
      </w:pPr>
      <w:r w:rsidRPr="00CF2896">
        <w:rPr>
          <w:rFonts w:ascii="Arial" w:hAnsi="Arial" w:cs="Arial"/>
          <w:bCs/>
          <w:i/>
          <w:sz w:val="22"/>
          <w:szCs w:val="22"/>
          <w:lang w:val="es-CR"/>
        </w:rPr>
        <w:t>…</w:t>
      </w:r>
    </w:p>
    <w:p w:rsidR="00CF2896" w:rsidRPr="00CF2896" w:rsidRDefault="00CF2896" w:rsidP="00CF2896">
      <w:pPr>
        <w:ind w:left="810" w:right="992"/>
        <w:contextualSpacing/>
        <w:jc w:val="both"/>
        <w:rPr>
          <w:rFonts w:ascii="Arial" w:hAnsi="Arial" w:cs="Arial"/>
          <w:bCs/>
          <w:i/>
          <w:sz w:val="22"/>
          <w:szCs w:val="22"/>
          <w:lang w:val="es-CR"/>
        </w:rPr>
      </w:pPr>
    </w:p>
    <w:p w:rsidR="00CF2896" w:rsidRPr="00CF2896" w:rsidRDefault="00CF2896" w:rsidP="00CF2896">
      <w:pPr>
        <w:numPr>
          <w:ilvl w:val="0"/>
          <w:numId w:val="14"/>
        </w:numPr>
        <w:ind w:left="1134" w:right="992"/>
        <w:jc w:val="both"/>
        <w:rPr>
          <w:rFonts w:ascii="Arial" w:hAnsi="Arial" w:cs="Arial"/>
          <w:bCs/>
          <w:i/>
          <w:sz w:val="22"/>
          <w:szCs w:val="22"/>
        </w:rPr>
      </w:pPr>
      <w:r w:rsidRPr="00CF2896">
        <w:rPr>
          <w:rFonts w:ascii="Arial" w:hAnsi="Arial" w:cs="Arial"/>
          <w:i/>
          <w:sz w:val="22"/>
          <w:szCs w:val="22"/>
        </w:rPr>
        <w:t>Aprobar, promulgar y modificar los reglamentos generales necesarios para el funcionamiento del Instituto, así como los suyos propios, excepto aquellos que regulen el funcionamiento de la Asamblea Institucional Representativa y del Congreso Institucional.</w:t>
      </w:r>
    </w:p>
    <w:p w:rsidR="00CF2896" w:rsidRPr="00CF2896" w:rsidRDefault="00CF2896" w:rsidP="00CF2896">
      <w:pPr>
        <w:ind w:left="1134"/>
        <w:rPr>
          <w:rFonts w:ascii="Arial" w:hAnsi="Arial" w:cs="Arial"/>
          <w:bCs/>
          <w:i/>
          <w:sz w:val="22"/>
          <w:szCs w:val="22"/>
        </w:rPr>
      </w:pPr>
      <w:r w:rsidRPr="00CF2896">
        <w:rPr>
          <w:rFonts w:ascii="Arial" w:hAnsi="Arial" w:cs="Arial"/>
          <w:bCs/>
          <w:i/>
          <w:sz w:val="22"/>
          <w:szCs w:val="22"/>
        </w:rPr>
        <w:t>…..</w:t>
      </w:r>
    </w:p>
    <w:p w:rsidR="00CF2896" w:rsidRPr="00CF2896" w:rsidRDefault="00CF2896" w:rsidP="00CF2896">
      <w:pPr>
        <w:ind w:left="1134"/>
        <w:rPr>
          <w:rFonts w:ascii="Arial" w:hAnsi="Arial" w:cs="Arial"/>
          <w:bCs/>
          <w:i/>
          <w:sz w:val="22"/>
          <w:szCs w:val="22"/>
        </w:rPr>
      </w:pPr>
    </w:p>
    <w:p w:rsidR="00CF2896" w:rsidRPr="00CF2896" w:rsidRDefault="00CF2896" w:rsidP="00CF2896">
      <w:pPr>
        <w:numPr>
          <w:ilvl w:val="0"/>
          <w:numId w:val="21"/>
        </w:numPr>
        <w:ind w:left="322" w:hanging="322"/>
        <w:jc w:val="both"/>
        <w:rPr>
          <w:rFonts w:ascii="Arial" w:hAnsi="Arial" w:cs="Arial"/>
          <w:lang w:val="es-CR"/>
        </w:rPr>
      </w:pPr>
      <w:r w:rsidRPr="00CF2896">
        <w:rPr>
          <w:rFonts w:ascii="Arial" w:hAnsi="Arial" w:cs="Arial"/>
          <w:lang w:val="es-CR"/>
        </w:rPr>
        <w:t>El Consejo Institucional en la Sesión Ordinaria No. 3049, Artículo 6, del 29 de noviembre de 2017, reformó el tercer párrafo del Artículo 51 del Estatuto Orgánico del ITCR, de la siguiente forma:</w:t>
      </w:r>
    </w:p>
    <w:p w:rsidR="00CF2896" w:rsidRPr="00CF2896" w:rsidRDefault="00CF2896" w:rsidP="00CF2896">
      <w:pPr>
        <w:jc w:val="both"/>
        <w:rPr>
          <w:rFonts w:ascii="Arial" w:hAnsi="Arial" w:cs="Arial"/>
          <w:sz w:val="20"/>
          <w:szCs w:val="20"/>
          <w:lang w:val="es-CR"/>
        </w:rPr>
      </w:pPr>
    </w:p>
    <w:p w:rsidR="00CF2896" w:rsidRPr="00CF2896" w:rsidRDefault="00CF2896" w:rsidP="00CF2896">
      <w:pPr>
        <w:ind w:left="709" w:right="566"/>
        <w:contextualSpacing/>
        <w:jc w:val="both"/>
        <w:rPr>
          <w:rFonts w:ascii="Arial" w:eastAsia="Calibri" w:hAnsi="Arial" w:cs="Arial"/>
          <w:bCs/>
          <w:i/>
          <w:sz w:val="22"/>
          <w:szCs w:val="22"/>
          <w:lang w:val="es-CR"/>
        </w:rPr>
      </w:pPr>
      <w:r w:rsidRPr="00CF2896">
        <w:rPr>
          <w:rFonts w:ascii="Arial" w:hAnsi="Arial" w:cs="Arial"/>
          <w:iCs/>
          <w:sz w:val="20"/>
          <w:szCs w:val="20"/>
          <w:lang w:val="es-CR" w:eastAsia="es-CR"/>
        </w:rPr>
        <w:lastRenderedPageBreak/>
        <w:t>“</w:t>
      </w:r>
      <w:r w:rsidRPr="00CF2896">
        <w:rPr>
          <w:rFonts w:ascii="Arial" w:eastAsia="Calibri" w:hAnsi="Arial" w:cs="Arial"/>
          <w:bCs/>
          <w:i/>
          <w:sz w:val="22"/>
          <w:szCs w:val="22"/>
          <w:lang w:val="es-CR"/>
        </w:rPr>
        <w:t>Los departamentos académicos son aquellos que tienen la responsabilidad de ofrecer enseñanza, investigación y extensión. Podrán desarrollar tanto proyectos productivos como actividades productivas y otras afines a su campo de acción, según sus posibilidades”.</w:t>
      </w:r>
    </w:p>
    <w:p w:rsidR="00CF2896" w:rsidRPr="00CF2896" w:rsidRDefault="00CF2896" w:rsidP="00CF2896">
      <w:pPr>
        <w:ind w:right="992"/>
        <w:contextualSpacing/>
        <w:jc w:val="both"/>
        <w:rPr>
          <w:rFonts w:ascii="Arial" w:eastAsia="Calibri" w:hAnsi="Arial" w:cs="Arial"/>
          <w:bCs/>
          <w:i/>
          <w:sz w:val="22"/>
          <w:szCs w:val="22"/>
        </w:rPr>
      </w:pPr>
    </w:p>
    <w:p w:rsidR="00CF2896" w:rsidRPr="00CF2896" w:rsidRDefault="00CF2896" w:rsidP="00CF2896">
      <w:pPr>
        <w:numPr>
          <w:ilvl w:val="0"/>
          <w:numId w:val="21"/>
        </w:numPr>
        <w:ind w:left="322" w:hanging="322"/>
        <w:jc w:val="both"/>
        <w:rPr>
          <w:rFonts w:ascii="Arial" w:hAnsi="Arial" w:cs="Arial"/>
          <w:lang w:val="es-CR"/>
        </w:rPr>
      </w:pPr>
      <w:r w:rsidRPr="00CF2896">
        <w:rPr>
          <w:rFonts w:ascii="Arial" w:hAnsi="Arial" w:cs="Arial"/>
          <w:lang w:val="es-CR"/>
        </w:rPr>
        <w:t>El Consejo Institucional conoce de las recomendaciones de la Auditoría en el AUDI-F-008-2014, en lo que respecta a los artículos 1, 2, 3 y 10 del Reglamento de Programas de Producción de Departamentos Académicos del ITCR</w:t>
      </w:r>
    </w:p>
    <w:p w:rsidR="00CF2896" w:rsidRPr="00CF2896" w:rsidRDefault="00CF2896" w:rsidP="00CF2896">
      <w:pPr>
        <w:tabs>
          <w:tab w:val="left" w:pos="3070"/>
        </w:tabs>
        <w:contextualSpacing/>
        <w:jc w:val="both"/>
        <w:outlineLvl w:val="0"/>
        <w:rPr>
          <w:rFonts w:ascii="Arial" w:hAnsi="Arial" w:cs="Arial"/>
          <w:b/>
          <w:sz w:val="20"/>
          <w:szCs w:val="20"/>
          <w:lang w:val="es-CR"/>
        </w:rPr>
      </w:pPr>
    </w:p>
    <w:p w:rsidR="00CF2896" w:rsidRPr="00CF2896" w:rsidRDefault="00CF2896" w:rsidP="00CF2896">
      <w:pPr>
        <w:tabs>
          <w:tab w:val="left" w:pos="3070"/>
        </w:tabs>
        <w:contextualSpacing/>
        <w:jc w:val="both"/>
        <w:outlineLvl w:val="0"/>
        <w:rPr>
          <w:rFonts w:ascii="Arial" w:hAnsi="Arial" w:cs="Arial"/>
          <w:b/>
          <w:lang w:val="es-CR"/>
        </w:rPr>
      </w:pPr>
      <w:r w:rsidRPr="00CF2896">
        <w:rPr>
          <w:rFonts w:ascii="Arial" w:hAnsi="Arial" w:cs="Arial"/>
          <w:b/>
          <w:lang w:val="es-CR"/>
        </w:rPr>
        <w:t>CONSIDERANDO QUE:</w:t>
      </w:r>
    </w:p>
    <w:p w:rsidR="00CF2896" w:rsidRPr="00CF2896" w:rsidRDefault="00CF2896" w:rsidP="00CF2896">
      <w:pPr>
        <w:jc w:val="both"/>
        <w:rPr>
          <w:rFonts w:ascii="Arial" w:hAnsi="Arial" w:cs="Arial"/>
          <w:sz w:val="20"/>
          <w:szCs w:val="20"/>
          <w:lang w:val="es-CR"/>
        </w:rPr>
      </w:pPr>
    </w:p>
    <w:p w:rsidR="00CF2896" w:rsidRPr="00CF2896" w:rsidRDefault="00CF2896" w:rsidP="00CF2896">
      <w:pPr>
        <w:numPr>
          <w:ilvl w:val="0"/>
          <w:numId w:val="22"/>
        </w:numPr>
        <w:ind w:left="336"/>
        <w:contextualSpacing/>
        <w:jc w:val="both"/>
        <w:rPr>
          <w:rFonts w:ascii="Arial" w:hAnsi="Arial" w:cs="Arial"/>
          <w:lang w:val="es-MX"/>
        </w:rPr>
      </w:pPr>
      <w:r w:rsidRPr="00CF2896">
        <w:rPr>
          <w:rFonts w:ascii="Arial" w:hAnsi="Arial" w:cs="Arial"/>
          <w:lang w:val="es-CR"/>
        </w:rPr>
        <w:t xml:space="preserve"> </w:t>
      </w:r>
      <w:r w:rsidRPr="00CF2896">
        <w:rPr>
          <w:rFonts w:ascii="Arial" w:hAnsi="Arial" w:cs="Arial"/>
          <w:lang w:val="es-MX"/>
        </w:rPr>
        <w:t>La Oficina de Planificación Institucional por medio del Oficio OPI-136-2017 del 8 de marzo del 2017, envía al Dr. Julio Calvo, Presidente del Consejo Institucional, “Propuesta de modificación del Reglamento de Programas de Producción de Departamentos Académicos del ITCR, el Reglamento de Creación, Modificación y Eliminación de Unidades en Departamentos del ITCR y el Reglamento de Centros de Investigación y Unidades Productivas en el ITCR”.  La cual se presenta a continuación:</w:t>
      </w:r>
    </w:p>
    <w:p w:rsidR="00CF2896" w:rsidRPr="00CF2896" w:rsidRDefault="00CF2896" w:rsidP="00CF2896">
      <w:pPr>
        <w:ind w:left="360"/>
        <w:contextualSpacing/>
        <w:jc w:val="both"/>
        <w:rPr>
          <w:rFonts w:ascii="Arial" w:hAnsi="Arial" w:cs="Arial"/>
          <w:lang w:val="es-MX"/>
        </w:rPr>
      </w:pPr>
      <w:r w:rsidRPr="00CF2896">
        <w:rPr>
          <w:rFonts w:ascii="Arial" w:hAnsi="Arial" w:cs="Arial"/>
          <w:lang w:val="es-MX"/>
        </w:rPr>
        <w:t>Antecedentes</w:t>
      </w:r>
    </w:p>
    <w:p w:rsidR="00CF2896" w:rsidRPr="00CF2896" w:rsidRDefault="00CF2896" w:rsidP="00CF2896">
      <w:pPr>
        <w:ind w:left="360"/>
        <w:contextualSpacing/>
        <w:jc w:val="both"/>
        <w:rPr>
          <w:rFonts w:ascii="Arial" w:hAnsi="Arial" w:cs="Arial"/>
          <w:lang w:val="es-MX"/>
        </w:rPr>
      </w:pPr>
    </w:p>
    <w:p w:rsidR="00CF2896" w:rsidRPr="00CF2896" w:rsidRDefault="00CF2896" w:rsidP="00CF2896">
      <w:pPr>
        <w:numPr>
          <w:ilvl w:val="2"/>
          <w:numId w:val="19"/>
        </w:numPr>
        <w:ind w:left="1080"/>
        <w:contextualSpacing/>
        <w:jc w:val="both"/>
        <w:rPr>
          <w:rFonts w:ascii="Arial" w:hAnsi="Arial" w:cs="Arial"/>
          <w:lang w:val="es-MX"/>
        </w:rPr>
      </w:pPr>
      <w:r w:rsidRPr="00CF2896">
        <w:rPr>
          <w:rFonts w:ascii="Arial" w:hAnsi="Arial" w:cs="Arial"/>
          <w:lang w:val="es-MX"/>
        </w:rPr>
        <w:t>La Auditoría Interna emite observaciones y recomendaciones diversas sobre el Programa Productivo Agropecuario, según costa en el Oficio AUDI-F-008-2014, y solicita expresamente que se modifique lo relacionado con el punto 2.3 (4.2.1) de dicho informe.</w:t>
      </w:r>
    </w:p>
    <w:p w:rsidR="00CF2896" w:rsidRPr="00CF2896" w:rsidRDefault="00CF2896" w:rsidP="00CF2896">
      <w:pPr>
        <w:rPr>
          <w:rFonts w:ascii="Arial" w:hAnsi="Arial" w:cs="Arial"/>
          <w:sz w:val="16"/>
          <w:szCs w:val="16"/>
          <w:lang w:val="es-MX"/>
        </w:rPr>
      </w:pPr>
    </w:p>
    <w:p w:rsidR="00CF2896" w:rsidRPr="00CF2896" w:rsidRDefault="00CF2896" w:rsidP="00CF2896">
      <w:pPr>
        <w:numPr>
          <w:ilvl w:val="2"/>
          <w:numId w:val="19"/>
        </w:numPr>
        <w:ind w:left="1080"/>
        <w:contextualSpacing/>
        <w:jc w:val="both"/>
        <w:rPr>
          <w:rFonts w:ascii="Arial" w:hAnsi="Arial" w:cs="Arial"/>
          <w:lang w:val="es-MX"/>
        </w:rPr>
      </w:pPr>
      <w:r w:rsidRPr="00CF2896">
        <w:rPr>
          <w:rFonts w:ascii="Arial" w:hAnsi="Arial" w:cs="Arial"/>
          <w:lang w:val="es-MX"/>
        </w:rPr>
        <w:t>Mediante oficio DSC-512-2015, el Dr. Edgardo Vargas Jarquín, Director de la Sede Regional San Carlos, indica en el punto 3) “Sobre el término “proyecto” y su readecuación, en el oficio DAGSC-857-2015 se informa que el Comité de Producción, en Sesión 10-2015, del 1 de setiembre de 2015, concluyó que el término proyecto no es aplicable y por tanto se debe utilizar la palabra “actividad”.</w:t>
      </w:r>
    </w:p>
    <w:p w:rsidR="00CF2896" w:rsidRPr="00CF2896" w:rsidRDefault="00CF2896" w:rsidP="00CF2896">
      <w:pPr>
        <w:rPr>
          <w:rFonts w:ascii="Arial" w:hAnsi="Arial" w:cs="Arial"/>
          <w:sz w:val="16"/>
          <w:szCs w:val="16"/>
          <w:lang w:val="es-MX"/>
        </w:rPr>
      </w:pPr>
    </w:p>
    <w:p w:rsidR="00CF2896" w:rsidRPr="00CF2896" w:rsidRDefault="00CF2896" w:rsidP="00CF2896">
      <w:pPr>
        <w:numPr>
          <w:ilvl w:val="2"/>
          <w:numId w:val="19"/>
        </w:numPr>
        <w:ind w:left="1080"/>
        <w:contextualSpacing/>
        <w:jc w:val="both"/>
        <w:rPr>
          <w:rFonts w:ascii="Arial" w:hAnsi="Arial" w:cs="Arial"/>
          <w:lang w:val="es-MX"/>
        </w:rPr>
      </w:pPr>
      <w:r w:rsidRPr="00CF2896">
        <w:rPr>
          <w:rFonts w:ascii="Arial" w:hAnsi="Arial" w:cs="Arial"/>
          <w:lang w:val="es-MX"/>
        </w:rPr>
        <w:t xml:space="preserve">La Dirección de Sede ha analizado la información y considera que el Reglamento de Programas de Producción debe ser adecuado </w:t>
      </w:r>
      <w:proofErr w:type="gramStart"/>
      <w:r w:rsidRPr="00CF2896">
        <w:rPr>
          <w:rFonts w:ascii="Arial" w:hAnsi="Arial" w:cs="Arial"/>
          <w:lang w:val="es-MX"/>
        </w:rPr>
        <w:t>y</w:t>
      </w:r>
      <w:proofErr w:type="gramEnd"/>
      <w:r w:rsidRPr="00CF2896">
        <w:rPr>
          <w:rFonts w:ascii="Arial" w:hAnsi="Arial" w:cs="Arial"/>
          <w:lang w:val="es-MX"/>
        </w:rPr>
        <w:t xml:space="preserve"> por tanto, propone que éste sea modificado de tal manera que se cambie de este reglamento la palabra “proyecto” por “actividad”, proponiendo dicha modificación en los artículos 1, 2, 3 y 10.</w:t>
      </w:r>
    </w:p>
    <w:p w:rsidR="00CF2896" w:rsidRPr="00CF2896" w:rsidRDefault="00CF2896" w:rsidP="00CF2896">
      <w:pPr>
        <w:rPr>
          <w:rFonts w:ascii="Arial" w:hAnsi="Arial" w:cs="Arial"/>
          <w:sz w:val="16"/>
          <w:szCs w:val="16"/>
          <w:lang w:val="es-MX"/>
        </w:rPr>
      </w:pPr>
    </w:p>
    <w:p w:rsidR="00CF2896" w:rsidRPr="00CF2896" w:rsidRDefault="00CF2896" w:rsidP="00CF2896">
      <w:pPr>
        <w:ind w:left="332"/>
        <w:contextualSpacing/>
        <w:jc w:val="both"/>
        <w:rPr>
          <w:rFonts w:ascii="Arial" w:hAnsi="Arial" w:cs="Arial"/>
          <w:lang w:val="es-MX"/>
        </w:rPr>
      </w:pPr>
      <w:r w:rsidRPr="00CF2896">
        <w:rPr>
          <w:rFonts w:ascii="Arial" w:hAnsi="Arial" w:cs="Arial"/>
          <w:lang w:val="es-MX"/>
        </w:rPr>
        <w:t>En cuanto al análisis:</w:t>
      </w:r>
    </w:p>
    <w:p w:rsidR="00CF2896" w:rsidRPr="00CF2896" w:rsidRDefault="00CF2896" w:rsidP="00CF2896">
      <w:pPr>
        <w:rPr>
          <w:rFonts w:ascii="Arial" w:hAnsi="Arial" w:cs="Arial"/>
          <w:sz w:val="16"/>
          <w:szCs w:val="16"/>
          <w:lang w:val="es-MX"/>
        </w:rPr>
      </w:pPr>
    </w:p>
    <w:p w:rsidR="00CF2896" w:rsidRPr="00CF2896" w:rsidRDefault="00CF2896" w:rsidP="00CF2896">
      <w:pPr>
        <w:numPr>
          <w:ilvl w:val="0"/>
          <w:numId w:val="25"/>
        </w:numPr>
        <w:ind w:left="993"/>
        <w:contextualSpacing/>
        <w:jc w:val="both"/>
        <w:rPr>
          <w:rFonts w:ascii="Arial" w:hAnsi="Arial" w:cs="Arial"/>
          <w:lang w:val="es-MX"/>
        </w:rPr>
      </w:pPr>
      <w:r w:rsidRPr="00CF2896">
        <w:rPr>
          <w:rFonts w:ascii="Arial" w:hAnsi="Arial" w:cs="Arial"/>
          <w:lang w:val="es-MX"/>
        </w:rPr>
        <w:t xml:space="preserve">Se recibe el oficio R-35-2017, suscrito por el Dr. Julio Calvo Alvarado, Rector del ITCR, con fecha del 23 de enero del 2017, en el cual solicita el análisis sobre la reforma al Reglamento de Programas de Producción en Departamentos Académicos del ITCR, en atención a la recomendación emitida por la Auditoría Interna en el AUDI-F-008-2014. </w:t>
      </w:r>
    </w:p>
    <w:p w:rsidR="00CF2896" w:rsidRPr="00CF2896" w:rsidRDefault="00CF2896" w:rsidP="00CF2896">
      <w:pPr>
        <w:ind w:left="993"/>
        <w:rPr>
          <w:rFonts w:ascii="Arial" w:hAnsi="Arial" w:cs="Arial"/>
          <w:lang w:val="es-MX"/>
        </w:rPr>
      </w:pPr>
    </w:p>
    <w:p w:rsidR="00CF2896" w:rsidRPr="00CF2896" w:rsidRDefault="00CF2896" w:rsidP="00CF2896">
      <w:pPr>
        <w:numPr>
          <w:ilvl w:val="0"/>
          <w:numId w:val="25"/>
        </w:numPr>
        <w:ind w:left="993"/>
        <w:contextualSpacing/>
        <w:jc w:val="both"/>
        <w:rPr>
          <w:rFonts w:ascii="Arial" w:hAnsi="Arial" w:cs="Arial"/>
          <w:lang w:val="es-MX"/>
        </w:rPr>
      </w:pPr>
      <w:r w:rsidRPr="00CF2896">
        <w:rPr>
          <w:rFonts w:ascii="Arial" w:hAnsi="Arial" w:cs="Arial"/>
          <w:lang w:val="es-MX"/>
        </w:rPr>
        <w:t xml:space="preserve">Se solicita mediante oficio OPI-080-2017 del 13 de febrero del 2017, a la Asesoría Legal, el respectivo criterio, según lo dispuesto en el Reglamento de Normalización Institucional, indicando mediante el oficio AL-068-2017 no tener objeciones a la propuesta, por lo tanto, cuenta con el dictamen afirmativo de esa Oficina. </w:t>
      </w:r>
    </w:p>
    <w:p w:rsidR="00CF2896" w:rsidRPr="00CF2896" w:rsidRDefault="00CF2896" w:rsidP="00CF2896">
      <w:pPr>
        <w:ind w:left="993"/>
        <w:contextualSpacing/>
        <w:jc w:val="both"/>
        <w:rPr>
          <w:rFonts w:ascii="Arial" w:hAnsi="Arial" w:cs="Arial"/>
          <w:lang w:val="es-MX"/>
        </w:rPr>
      </w:pPr>
    </w:p>
    <w:p w:rsidR="00CF2896" w:rsidRPr="00CF2896" w:rsidRDefault="00CF2896" w:rsidP="00CF2896">
      <w:pPr>
        <w:numPr>
          <w:ilvl w:val="0"/>
          <w:numId w:val="25"/>
        </w:numPr>
        <w:ind w:left="993"/>
        <w:contextualSpacing/>
        <w:jc w:val="both"/>
        <w:rPr>
          <w:rFonts w:ascii="Arial" w:hAnsi="Arial" w:cs="Arial"/>
          <w:lang w:val="es-MX"/>
        </w:rPr>
      </w:pPr>
      <w:r w:rsidRPr="00CF2896">
        <w:rPr>
          <w:rFonts w:ascii="Arial" w:hAnsi="Arial" w:cs="Arial"/>
          <w:lang w:val="es-MX"/>
        </w:rPr>
        <w:lastRenderedPageBreak/>
        <w:t>La reforma propuesta responde a lo indicado por la Auditoría Interna en el punto 2.3 (4.2.1) del AUDI-F-008-2014 y no al punto 2.1 (4.1.1) como se indica en el oficio R-035-2017</w:t>
      </w:r>
    </w:p>
    <w:p w:rsidR="00CF2896" w:rsidRPr="00CF2896" w:rsidRDefault="00CF2896" w:rsidP="00CF2896">
      <w:pPr>
        <w:ind w:left="993"/>
        <w:contextualSpacing/>
        <w:jc w:val="both"/>
        <w:rPr>
          <w:rFonts w:ascii="Arial" w:hAnsi="Arial" w:cs="Arial"/>
          <w:lang w:val="es-MX"/>
        </w:rPr>
      </w:pPr>
    </w:p>
    <w:p w:rsidR="00CF2896" w:rsidRPr="00CF2896" w:rsidRDefault="00CF2896" w:rsidP="00CF2896">
      <w:pPr>
        <w:numPr>
          <w:ilvl w:val="0"/>
          <w:numId w:val="25"/>
        </w:numPr>
        <w:ind w:left="993"/>
        <w:contextualSpacing/>
        <w:jc w:val="both"/>
        <w:rPr>
          <w:rFonts w:ascii="Arial" w:hAnsi="Arial" w:cs="Arial"/>
          <w:lang w:val="es-MX"/>
        </w:rPr>
      </w:pPr>
      <w:r w:rsidRPr="00CF2896">
        <w:rPr>
          <w:rFonts w:ascii="Arial" w:hAnsi="Arial" w:cs="Arial"/>
          <w:lang w:val="es-MX"/>
        </w:rPr>
        <w:t xml:space="preserve">La reforma al Reglamento de Programas de Producción en Departamentos Académicos del ITCR, implica que se deben modificar el Reglamento de creación, modificación y eliminación de unidades en departamentos del ITCR y el Reglamento de centros de investigación y unidades productivas en el ITCR, dado que estos tres reglamentos tienen relación entre sí en lo que es unidades productivas y proyectos que éstas desarrollan. </w:t>
      </w:r>
    </w:p>
    <w:p w:rsidR="00CF2896" w:rsidRPr="00CF2896" w:rsidRDefault="00CF2896" w:rsidP="00CF2896">
      <w:pPr>
        <w:ind w:left="993"/>
        <w:contextualSpacing/>
        <w:jc w:val="both"/>
        <w:rPr>
          <w:rFonts w:ascii="Arial" w:hAnsi="Arial" w:cs="Arial"/>
          <w:lang w:val="es-MX"/>
        </w:rPr>
      </w:pPr>
    </w:p>
    <w:p w:rsidR="00CF2896" w:rsidRPr="00CF2896" w:rsidRDefault="00CF2896" w:rsidP="00CF2896">
      <w:pPr>
        <w:numPr>
          <w:ilvl w:val="0"/>
          <w:numId w:val="25"/>
        </w:numPr>
        <w:ind w:left="993"/>
        <w:contextualSpacing/>
        <w:jc w:val="both"/>
        <w:rPr>
          <w:rFonts w:ascii="Arial" w:hAnsi="Arial" w:cs="Arial"/>
          <w:lang w:val="es-MX"/>
        </w:rPr>
      </w:pPr>
      <w:r w:rsidRPr="00CF2896">
        <w:rPr>
          <w:rFonts w:ascii="Arial" w:hAnsi="Arial" w:cs="Arial"/>
          <w:lang w:val="es-MX"/>
        </w:rPr>
        <w:t>El punto 2.1 corresponde a la modificación expresa del Reglamento de Creación, Modificación y Eliminaciones de Unidades en Departamentos del ITCR para corregir el error material en el nombre de los reglamentos que se citan en él (Reglamento de Creación de Unidades Productivas y Reglamento de Creación de Programa Productivo), siendo lo correcto:  “Reglamento de Centros de Investigación y Unidades Productivas en el Instituto Tecnológico de Costa Rica” y “Reglamento de Programas de Producción de Departamentos Académicos del ITCR”:</w:t>
      </w:r>
    </w:p>
    <w:p w:rsidR="00CF2896" w:rsidRPr="00CF2896" w:rsidRDefault="00CF2896" w:rsidP="00CF2896">
      <w:pPr>
        <w:spacing w:before="120"/>
        <w:ind w:left="993"/>
        <w:jc w:val="both"/>
        <w:rPr>
          <w:rFonts w:ascii="Arial" w:hAnsi="Arial" w:cs="Arial"/>
          <w:bCs/>
          <w:i/>
          <w:lang w:val="es-CR"/>
        </w:rPr>
      </w:pPr>
      <w:r w:rsidRPr="00CF2896">
        <w:rPr>
          <w:rFonts w:ascii="Arial" w:hAnsi="Arial" w:cs="Arial"/>
          <w:i/>
          <w:lang w:val="es-MX"/>
        </w:rPr>
        <w:t xml:space="preserve">4.1.1 </w:t>
      </w:r>
      <w:r w:rsidRPr="00CF2896">
        <w:rPr>
          <w:rFonts w:ascii="Arial" w:hAnsi="Arial" w:cs="Arial"/>
          <w:bCs/>
          <w:i/>
        </w:rPr>
        <w:t xml:space="preserve">Se gestione lo que corresponda para que se </w:t>
      </w:r>
      <w:r w:rsidRPr="00CF2896">
        <w:rPr>
          <w:rFonts w:ascii="Arial" w:hAnsi="Arial" w:cs="Arial"/>
          <w:bCs/>
          <w:i/>
          <w:lang w:val="es-CR"/>
        </w:rPr>
        <w:t xml:space="preserve">revise el “Reglamento de Creación, modificación y eliminación de unidades del Instituto Tecnológico de Costa Rica”, con el objetivo de actualizar el nombre de los reglamentos a los cuales se hace referencia y evitar confusión y errores de la información consignada en </w:t>
      </w:r>
      <w:proofErr w:type="gramStart"/>
      <w:r w:rsidRPr="00CF2896">
        <w:rPr>
          <w:rFonts w:ascii="Arial" w:hAnsi="Arial" w:cs="Arial"/>
          <w:bCs/>
          <w:i/>
          <w:lang w:val="es-CR"/>
        </w:rPr>
        <w:t>él.(</w:t>
      </w:r>
      <w:proofErr w:type="gramEnd"/>
      <w:r w:rsidRPr="00CF2896">
        <w:rPr>
          <w:rFonts w:ascii="Arial" w:hAnsi="Arial" w:cs="Arial"/>
          <w:bCs/>
          <w:i/>
          <w:lang w:val="es-CR"/>
        </w:rPr>
        <w:t>Véase punto 2.1)</w:t>
      </w:r>
    </w:p>
    <w:p w:rsidR="00CF2896" w:rsidRPr="00CF2896" w:rsidRDefault="00CF2896" w:rsidP="00CF2896">
      <w:pPr>
        <w:ind w:right="-91"/>
        <w:jc w:val="both"/>
        <w:rPr>
          <w:rFonts w:ascii="Arial" w:hAnsi="Arial" w:cs="Arial"/>
          <w:lang w:val="es-CR"/>
        </w:rPr>
      </w:pPr>
    </w:p>
    <w:p w:rsidR="00CF2896" w:rsidRPr="00CF2896" w:rsidRDefault="00CF2896" w:rsidP="00CF2896">
      <w:pPr>
        <w:numPr>
          <w:ilvl w:val="0"/>
          <w:numId w:val="22"/>
        </w:numPr>
        <w:ind w:left="406"/>
        <w:contextualSpacing/>
        <w:jc w:val="both"/>
        <w:rPr>
          <w:rFonts w:ascii="Arial" w:hAnsi="Arial" w:cs="Arial"/>
          <w:lang w:val="es-MX"/>
        </w:rPr>
      </w:pPr>
      <w:r w:rsidRPr="00CF2896">
        <w:rPr>
          <w:rFonts w:ascii="Arial" w:hAnsi="Arial" w:cs="Arial"/>
          <w:lang w:val="es-MX"/>
        </w:rPr>
        <w:tab/>
        <w:t>Con base en lo anterior, se propone:</w:t>
      </w:r>
    </w:p>
    <w:p w:rsidR="00CF2896" w:rsidRPr="00CF2896" w:rsidRDefault="00CF2896" w:rsidP="00CF2896">
      <w:pPr>
        <w:rPr>
          <w:rFonts w:ascii="Arial" w:hAnsi="Arial" w:cs="Arial"/>
          <w:sz w:val="20"/>
          <w:lang w:val="es-MX"/>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531"/>
        <w:gridCol w:w="4529"/>
      </w:tblGrid>
      <w:tr w:rsidR="00CF2896" w:rsidRPr="00CF2896" w:rsidTr="00CF2896">
        <w:trPr>
          <w:trHeight w:val="121"/>
          <w:tblHeader/>
          <w:jc w:val="center"/>
        </w:trPr>
        <w:tc>
          <w:tcPr>
            <w:tcW w:w="4419"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rsidR="00CF2896" w:rsidRPr="00CF2896" w:rsidRDefault="00CF2896" w:rsidP="00CF2896">
            <w:pPr>
              <w:autoSpaceDE w:val="0"/>
              <w:autoSpaceDN w:val="0"/>
              <w:adjustRightInd w:val="0"/>
              <w:jc w:val="center"/>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REGLAMENTO DE PROGRAMAS DE PRODUCCIÓN DE DEPARTAMENTOS ACADÉMICOS DEL ITCR</w:t>
            </w:r>
          </w:p>
          <w:p w:rsidR="00CF2896" w:rsidRPr="00CF2896" w:rsidRDefault="00CF2896" w:rsidP="00CF2896">
            <w:pPr>
              <w:autoSpaceDE w:val="0"/>
              <w:autoSpaceDN w:val="0"/>
              <w:adjustRightInd w:val="0"/>
              <w:jc w:val="center"/>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Vigente</w:t>
            </w:r>
          </w:p>
        </w:tc>
        <w:tc>
          <w:tcPr>
            <w:tcW w:w="4418"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rsidR="00CF2896" w:rsidRPr="00CF2896" w:rsidRDefault="00CF2896" w:rsidP="00CF2896">
            <w:pPr>
              <w:autoSpaceDE w:val="0"/>
              <w:autoSpaceDN w:val="0"/>
              <w:adjustRightInd w:val="0"/>
              <w:jc w:val="center"/>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REGLAMENTO DE PROGRAMAS DE PRODUCCIÓN DE DEPARTAMENTOS ACADÉMICOS DEL ITCR</w:t>
            </w:r>
          </w:p>
          <w:p w:rsidR="00CF2896" w:rsidRPr="00CF2896" w:rsidRDefault="00CF2896" w:rsidP="00CF2896">
            <w:pPr>
              <w:autoSpaceDE w:val="0"/>
              <w:autoSpaceDN w:val="0"/>
              <w:adjustRightInd w:val="0"/>
              <w:jc w:val="center"/>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 xml:space="preserve">Propuesta </w:t>
            </w:r>
          </w:p>
        </w:tc>
      </w:tr>
      <w:tr w:rsidR="00CF2896" w:rsidRPr="00CF2896" w:rsidTr="004411B2">
        <w:trPr>
          <w:trHeight w:val="121"/>
          <w:jc w:val="center"/>
        </w:trPr>
        <w:tc>
          <w:tcPr>
            <w:tcW w:w="4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 xml:space="preserve">Capítulo 1 PROPOSITOS </w:t>
            </w:r>
          </w:p>
        </w:tc>
        <w:tc>
          <w:tcPr>
            <w:tcW w:w="4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 xml:space="preserve">Capítulo 1 PROPOSITOS </w:t>
            </w:r>
          </w:p>
        </w:tc>
      </w:tr>
      <w:tr w:rsidR="00CF2896" w:rsidRPr="00CF2896" w:rsidTr="004411B2">
        <w:trPr>
          <w:trHeight w:val="121"/>
          <w:jc w:val="center"/>
        </w:trPr>
        <w:tc>
          <w:tcPr>
            <w:tcW w:w="4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 xml:space="preserve">Artículo 1 </w:t>
            </w:r>
          </w:p>
        </w:tc>
        <w:tc>
          <w:tcPr>
            <w:tcW w:w="4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 xml:space="preserve">Artículo 1 </w:t>
            </w:r>
          </w:p>
        </w:tc>
      </w:tr>
      <w:tr w:rsidR="00CF2896" w:rsidRPr="00CF2896" w:rsidTr="004411B2">
        <w:trPr>
          <w:trHeight w:val="1742"/>
          <w:jc w:val="center"/>
        </w:trPr>
        <w:tc>
          <w:tcPr>
            <w:tcW w:w="4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Este Reglamento tiene como propósito el regular las actividades de </w:t>
            </w:r>
            <w:r w:rsidRPr="00CF2896">
              <w:rPr>
                <w:rFonts w:ascii="Tahoma" w:eastAsia="Calibri" w:hAnsi="Tahoma" w:cs="Tahoma"/>
                <w:b/>
                <w:color w:val="000000"/>
                <w:sz w:val="20"/>
                <w:szCs w:val="20"/>
                <w:lang w:eastAsia="en-US"/>
              </w:rPr>
              <w:t>los proyectos productivos</w:t>
            </w:r>
            <w:r w:rsidRPr="00CF2896">
              <w:rPr>
                <w:rFonts w:ascii="Tahoma" w:eastAsia="Calibri" w:hAnsi="Tahoma" w:cs="Tahoma"/>
                <w:color w:val="000000"/>
                <w:sz w:val="20"/>
                <w:szCs w:val="20"/>
                <w:lang w:eastAsia="en-US"/>
              </w:rPr>
              <w:t xml:space="preserve"> de los departamentos académicos del Instituto Tecnológico de Costa Rica, por medio del establecimiento del Programa de Producción, según lo establecido en el </w:t>
            </w:r>
            <w:r w:rsidRPr="00CF2896">
              <w:rPr>
                <w:rFonts w:ascii="Tahoma" w:eastAsia="Calibri" w:hAnsi="Tahoma" w:cs="Tahoma"/>
                <w:b/>
                <w:color w:val="000000"/>
                <w:sz w:val="20"/>
                <w:szCs w:val="20"/>
                <w:lang w:eastAsia="en-US"/>
              </w:rPr>
              <w:t>Artículo 47</w:t>
            </w:r>
            <w:r w:rsidRPr="00CF2896">
              <w:rPr>
                <w:rFonts w:ascii="Tahoma" w:eastAsia="Calibri" w:hAnsi="Tahoma" w:cs="Tahoma"/>
                <w:color w:val="000000"/>
                <w:sz w:val="20"/>
                <w:szCs w:val="20"/>
                <w:lang w:eastAsia="en-US"/>
              </w:rPr>
              <w:t xml:space="preserve"> del Estatuto Orgánico </w:t>
            </w:r>
            <w:r w:rsidRPr="00CF2896">
              <w:rPr>
                <w:rFonts w:ascii="Tahoma" w:eastAsia="Calibri" w:hAnsi="Tahoma" w:cs="Tahoma"/>
                <w:b/>
                <w:color w:val="000000"/>
                <w:sz w:val="20"/>
                <w:szCs w:val="20"/>
                <w:lang w:eastAsia="en-US"/>
              </w:rPr>
              <w:t>y en relación con el Reglamento de Centros de Investigación y Unidades Productivas.</w:t>
            </w:r>
            <w:r w:rsidRPr="00CF2896">
              <w:rPr>
                <w:rFonts w:ascii="Tahoma" w:eastAsia="Calibri" w:hAnsi="Tahoma" w:cs="Tahoma"/>
                <w:color w:val="000000"/>
                <w:sz w:val="20"/>
                <w:szCs w:val="20"/>
                <w:lang w:eastAsia="en-US"/>
              </w:rPr>
              <w:t xml:space="preserve"> </w:t>
            </w:r>
          </w:p>
        </w:tc>
        <w:tc>
          <w:tcPr>
            <w:tcW w:w="4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jc w:val="both"/>
              <w:rPr>
                <w:rFonts w:ascii="Tahoma" w:eastAsia="Calibri" w:hAnsi="Tahoma" w:cs="Tahoma"/>
                <w:color w:val="000000"/>
                <w:lang w:eastAsia="en-US"/>
              </w:rPr>
            </w:pPr>
            <w:r w:rsidRPr="00CF2896">
              <w:rPr>
                <w:rFonts w:ascii="Tahoma" w:eastAsia="Calibri" w:hAnsi="Tahoma" w:cs="Tahoma"/>
                <w:color w:val="000000"/>
                <w:sz w:val="20"/>
                <w:szCs w:val="20"/>
                <w:lang w:eastAsia="en-US"/>
              </w:rPr>
              <w:t xml:space="preserve">Este Reglamento tiene como propósito el regular las </w:t>
            </w:r>
            <w:r w:rsidRPr="00CF2896">
              <w:rPr>
                <w:rFonts w:ascii="Tahoma" w:eastAsia="Calibri" w:hAnsi="Tahoma" w:cs="Tahoma"/>
                <w:color w:val="FF0000"/>
                <w:sz w:val="20"/>
                <w:szCs w:val="20"/>
                <w:lang w:eastAsia="en-US"/>
              </w:rPr>
              <w:t xml:space="preserve">actividades productivas </w:t>
            </w:r>
            <w:r w:rsidRPr="00CF2896">
              <w:rPr>
                <w:rFonts w:ascii="Tahoma" w:eastAsia="Calibri" w:hAnsi="Tahoma" w:cs="Tahoma"/>
                <w:color w:val="000000"/>
                <w:sz w:val="20"/>
                <w:szCs w:val="20"/>
                <w:lang w:eastAsia="en-US"/>
              </w:rPr>
              <w:t xml:space="preserve">de los departamentos académicos del Instituto Tecnológico de Costa Rica, por medio del establecimiento del Programa de Producción, según lo establecido </w:t>
            </w:r>
            <w:r w:rsidRPr="00CF2896">
              <w:rPr>
                <w:rFonts w:ascii="Tahoma" w:eastAsia="Calibri" w:hAnsi="Tahoma" w:cs="Tahoma"/>
                <w:color w:val="FF0000"/>
                <w:sz w:val="20"/>
                <w:szCs w:val="20"/>
                <w:lang w:eastAsia="en-US"/>
              </w:rPr>
              <w:t>en el artículo 5 la Ley Orgánica del Instituto, el artículo 51 del Estatuto Orgánico y la reglamentación respectiva.</w:t>
            </w:r>
          </w:p>
        </w:tc>
      </w:tr>
      <w:tr w:rsidR="00CF2896" w:rsidRPr="00CF2896" w:rsidTr="004411B2">
        <w:trPr>
          <w:trHeight w:val="42"/>
          <w:jc w:val="center"/>
        </w:trPr>
        <w:tc>
          <w:tcPr>
            <w:tcW w:w="4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 xml:space="preserve">Capítulo 2 DE LOS FINES </w:t>
            </w:r>
          </w:p>
        </w:tc>
        <w:tc>
          <w:tcPr>
            <w:tcW w:w="4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Capítulo 2 DE LOS FINES</w:t>
            </w:r>
          </w:p>
        </w:tc>
      </w:tr>
      <w:tr w:rsidR="00CF2896" w:rsidRPr="00CF2896" w:rsidTr="004411B2">
        <w:trPr>
          <w:trHeight w:val="42"/>
          <w:jc w:val="center"/>
        </w:trPr>
        <w:tc>
          <w:tcPr>
            <w:tcW w:w="4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 xml:space="preserve">Artículo 2 </w:t>
            </w:r>
          </w:p>
        </w:tc>
        <w:tc>
          <w:tcPr>
            <w:tcW w:w="4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 xml:space="preserve">Artículo 2 </w:t>
            </w:r>
          </w:p>
        </w:tc>
      </w:tr>
      <w:tr w:rsidR="00CF2896" w:rsidRPr="00CF2896" w:rsidTr="004411B2">
        <w:trPr>
          <w:trHeight w:val="2036"/>
          <w:jc w:val="center"/>
        </w:trPr>
        <w:tc>
          <w:tcPr>
            <w:tcW w:w="4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La ejecución de los </w:t>
            </w:r>
            <w:r w:rsidRPr="00CF2896">
              <w:rPr>
                <w:rFonts w:ascii="Tahoma" w:eastAsia="Calibri" w:hAnsi="Tahoma" w:cs="Tahoma"/>
                <w:b/>
                <w:color w:val="000000"/>
                <w:sz w:val="20"/>
                <w:szCs w:val="20"/>
                <w:lang w:eastAsia="en-US"/>
              </w:rPr>
              <w:t>proyectos productivos</w:t>
            </w:r>
            <w:r w:rsidRPr="00CF2896">
              <w:rPr>
                <w:rFonts w:ascii="Tahoma" w:eastAsia="Calibri" w:hAnsi="Tahoma" w:cs="Tahoma"/>
                <w:color w:val="000000"/>
                <w:sz w:val="20"/>
                <w:szCs w:val="20"/>
                <w:lang w:eastAsia="en-US"/>
              </w:rPr>
              <w:t xml:space="preserve"> de los departamentos académicos está orientada al cumplimiento de los siguientes fines: </w:t>
            </w:r>
          </w:p>
          <w:p w:rsidR="00CF2896" w:rsidRPr="00CF2896" w:rsidRDefault="00CF2896" w:rsidP="00CF2896">
            <w:pPr>
              <w:numPr>
                <w:ilvl w:val="0"/>
                <w:numId w:val="16"/>
              </w:numPr>
              <w:ind w:left="459"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Apoyar la docencia, la investigación y la extensión, que desarrolla el departamento. </w:t>
            </w:r>
          </w:p>
          <w:p w:rsidR="00CF2896" w:rsidRPr="00CF2896" w:rsidRDefault="00CF2896" w:rsidP="00CF2896">
            <w:pPr>
              <w:numPr>
                <w:ilvl w:val="0"/>
                <w:numId w:val="16"/>
              </w:numPr>
              <w:ind w:left="459"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Utilizar eficientemente los recursos (infraestructura, tierra, maquinaria y equipos) que tienen disponibles los departamentos académicos. </w:t>
            </w:r>
          </w:p>
          <w:p w:rsidR="00CF2896" w:rsidRPr="00CF2896" w:rsidRDefault="00CF2896" w:rsidP="00CF2896">
            <w:pPr>
              <w:numPr>
                <w:ilvl w:val="0"/>
                <w:numId w:val="16"/>
              </w:numPr>
              <w:ind w:left="459"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lastRenderedPageBreak/>
              <w:t xml:space="preserve">Procurar el autofinanciamiento de los </w:t>
            </w:r>
            <w:r w:rsidRPr="00CF2896">
              <w:rPr>
                <w:rFonts w:ascii="Tahoma" w:eastAsia="Calibri" w:hAnsi="Tahoma" w:cs="Tahoma"/>
                <w:b/>
                <w:color w:val="000000"/>
                <w:sz w:val="20"/>
                <w:szCs w:val="20"/>
                <w:lang w:eastAsia="en-US"/>
              </w:rPr>
              <w:t>proyectos productivos</w:t>
            </w:r>
            <w:r w:rsidRPr="00CF2896">
              <w:rPr>
                <w:rFonts w:ascii="Tahoma" w:eastAsia="Calibri" w:hAnsi="Tahoma" w:cs="Tahoma"/>
                <w:color w:val="000000"/>
                <w:sz w:val="20"/>
                <w:szCs w:val="20"/>
                <w:lang w:eastAsia="en-US"/>
              </w:rPr>
              <w:t xml:space="preserve">, con el propósito de lograr que se mantengan y mejoren tecnológicamente, reduciendo al mínimo los cargos al presupuesto institucional suministrado por el Gobierno de Costa Rica. </w:t>
            </w:r>
          </w:p>
          <w:p w:rsidR="00CF2896" w:rsidRPr="00CF2896" w:rsidRDefault="00CF2896" w:rsidP="00CF2896">
            <w:pPr>
              <w:numPr>
                <w:ilvl w:val="0"/>
                <w:numId w:val="16"/>
              </w:numPr>
              <w:ind w:left="459"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Procurar la generación de ingresos sanos adicionales a la Institución. </w:t>
            </w:r>
          </w:p>
          <w:p w:rsidR="00CF2896" w:rsidRPr="00CF2896" w:rsidRDefault="00CF2896" w:rsidP="00CF2896">
            <w:pPr>
              <w:numPr>
                <w:ilvl w:val="0"/>
                <w:numId w:val="16"/>
              </w:numPr>
              <w:ind w:left="459"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Servir de laboratorio práctico para que los estudiantes del departamento desarrollen destrezas y habilidades definidas por su perfil curricular</w:t>
            </w:r>
          </w:p>
        </w:tc>
        <w:tc>
          <w:tcPr>
            <w:tcW w:w="4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lastRenderedPageBreak/>
              <w:t xml:space="preserve">La ejecución de las </w:t>
            </w:r>
            <w:r w:rsidRPr="00CF2896">
              <w:rPr>
                <w:rFonts w:ascii="Tahoma" w:eastAsia="Calibri" w:hAnsi="Tahoma" w:cs="Tahoma"/>
                <w:color w:val="FF0000"/>
                <w:sz w:val="20"/>
                <w:szCs w:val="20"/>
                <w:lang w:eastAsia="en-US"/>
              </w:rPr>
              <w:t xml:space="preserve">actividades productivas </w:t>
            </w:r>
            <w:r w:rsidRPr="00CF2896">
              <w:rPr>
                <w:rFonts w:ascii="Tahoma" w:eastAsia="Calibri" w:hAnsi="Tahoma" w:cs="Tahoma"/>
                <w:color w:val="000000"/>
                <w:sz w:val="20"/>
                <w:szCs w:val="20"/>
                <w:lang w:eastAsia="en-US"/>
              </w:rPr>
              <w:t xml:space="preserve">de los departamentos académicos está orientada al cumplimiento de los siguientes fines: </w:t>
            </w:r>
          </w:p>
          <w:p w:rsidR="00CF2896" w:rsidRPr="00CF2896" w:rsidRDefault="00CF2896" w:rsidP="00CF2896">
            <w:pPr>
              <w:numPr>
                <w:ilvl w:val="1"/>
                <w:numId w:val="17"/>
              </w:numPr>
              <w:ind w:left="526"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Apoyar la docencia, la investigación y la extensión, que desarrolla el departamento. </w:t>
            </w:r>
          </w:p>
          <w:p w:rsidR="00CF2896" w:rsidRPr="00CF2896" w:rsidRDefault="00CF2896" w:rsidP="00CF2896">
            <w:pPr>
              <w:numPr>
                <w:ilvl w:val="1"/>
                <w:numId w:val="17"/>
              </w:numPr>
              <w:ind w:left="526"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Utilizar eficientemente los recursos (infraestructura, tierra, maquinaria y equipos) que tienen disponibles los departamentos académicos. </w:t>
            </w:r>
          </w:p>
          <w:p w:rsidR="00CF2896" w:rsidRPr="00CF2896" w:rsidRDefault="00CF2896" w:rsidP="00CF2896">
            <w:pPr>
              <w:numPr>
                <w:ilvl w:val="1"/>
                <w:numId w:val="17"/>
              </w:numPr>
              <w:ind w:left="526"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lastRenderedPageBreak/>
              <w:t xml:space="preserve">Procurar el autofinanciamiento de las </w:t>
            </w:r>
            <w:r w:rsidRPr="00CF2896">
              <w:rPr>
                <w:rFonts w:ascii="Tahoma" w:eastAsia="Calibri" w:hAnsi="Tahoma" w:cs="Tahoma"/>
                <w:color w:val="FF0000"/>
                <w:sz w:val="20"/>
                <w:szCs w:val="20"/>
                <w:lang w:eastAsia="en-US"/>
              </w:rPr>
              <w:t>actividades productivas</w:t>
            </w:r>
            <w:r w:rsidRPr="00CF2896">
              <w:rPr>
                <w:rFonts w:ascii="Tahoma" w:eastAsia="Calibri" w:hAnsi="Tahoma" w:cs="Tahoma"/>
                <w:color w:val="000000"/>
                <w:sz w:val="20"/>
                <w:szCs w:val="20"/>
                <w:lang w:eastAsia="en-US"/>
              </w:rPr>
              <w:t xml:space="preserve">, con el propósito de lograr que se mantengan y mejoren tecnológicamente, reduciendo al mínimo los cargos al presupuesto institucional suministrado por el Gobierno de Costa Rica. </w:t>
            </w:r>
          </w:p>
          <w:p w:rsidR="00CF2896" w:rsidRPr="00CF2896" w:rsidRDefault="00CF2896" w:rsidP="00CF2896">
            <w:pPr>
              <w:numPr>
                <w:ilvl w:val="1"/>
                <w:numId w:val="17"/>
              </w:numPr>
              <w:ind w:left="526"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Procurar la generación de ingresos sanos adicionales a la Institución. </w:t>
            </w:r>
          </w:p>
          <w:p w:rsidR="00CF2896" w:rsidRPr="00CF2896" w:rsidRDefault="00CF2896" w:rsidP="00CF2896">
            <w:pPr>
              <w:numPr>
                <w:ilvl w:val="1"/>
                <w:numId w:val="17"/>
              </w:numPr>
              <w:ind w:left="526"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Servir de laboratorio práctico para que los estudiantes del departamento desarrollen destrezas y habilidades definidas por su perfil curricular</w:t>
            </w:r>
          </w:p>
        </w:tc>
      </w:tr>
      <w:tr w:rsidR="00CF2896" w:rsidRPr="00CF2896" w:rsidTr="004411B2">
        <w:trPr>
          <w:trHeight w:val="236"/>
          <w:jc w:val="center"/>
        </w:trPr>
        <w:tc>
          <w:tcPr>
            <w:tcW w:w="4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lastRenderedPageBreak/>
              <w:t xml:space="preserve">Capítulo 3 EL PROGRAMA DE PRODUCCION </w:t>
            </w:r>
          </w:p>
        </w:tc>
        <w:tc>
          <w:tcPr>
            <w:tcW w:w="4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 xml:space="preserve">Capítulo 3 EL PROGRAMA DE PRODUCCION </w:t>
            </w:r>
          </w:p>
        </w:tc>
      </w:tr>
      <w:tr w:rsidR="00CF2896" w:rsidRPr="00CF2896" w:rsidTr="004411B2">
        <w:trPr>
          <w:trHeight w:val="236"/>
          <w:jc w:val="center"/>
        </w:trPr>
        <w:tc>
          <w:tcPr>
            <w:tcW w:w="4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 xml:space="preserve">Artículo 3 </w:t>
            </w:r>
          </w:p>
        </w:tc>
        <w:tc>
          <w:tcPr>
            <w:tcW w:w="4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 xml:space="preserve">Artículo 3 </w:t>
            </w:r>
          </w:p>
        </w:tc>
      </w:tr>
      <w:tr w:rsidR="00CF2896" w:rsidRPr="00CF2896" w:rsidTr="004411B2">
        <w:trPr>
          <w:trHeight w:val="1756"/>
          <w:jc w:val="center"/>
        </w:trPr>
        <w:tc>
          <w:tcPr>
            <w:tcW w:w="4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Para el desempeño de las actividades de los </w:t>
            </w:r>
            <w:r w:rsidRPr="00CF2896">
              <w:rPr>
                <w:rFonts w:ascii="Tahoma" w:eastAsia="Calibri" w:hAnsi="Tahoma" w:cs="Tahoma"/>
                <w:b/>
                <w:color w:val="000000"/>
                <w:sz w:val="20"/>
                <w:szCs w:val="20"/>
                <w:lang w:eastAsia="en-US"/>
              </w:rPr>
              <w:t>proyectos productivos</w:t>
            </w:r>
            <w:r w:rsidRPr="00CF2896">
              <w:rPr>
                <w:rFonts w:ascii="Tahoma" w:eastAsia="Calibri" w:hAnsi="Tahoma" w:cs="Tahoma"/>
                <w:color w:val="000000"/>
                <w:sz w:val="20"/>
                <w:szCs w:val="20"/>
                <w:lang w:eastAsia="en-US"/>
              </w:rPr>
              <w:t>, los departamentos académicos contarán con una unidad denominada Programa de Producción, la cual albergará las Unidades Productivas del mismo. Con esta Unidad se pretende lograr un nivel adecuado de desconcentración administrativa.</w:t>
            </w:r>
          </w:p>
        </w:tc>
        <w:tc>
          <w:tcPr>
            <w:tcW w:w="4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Para el desempeño de las </w:t>
            </w:r>
            <w:r w:rsidRPr="00CF2896">
              <w:rPr>
                <w:rFonts w:ascii="Tahoma" w:eastAsia="Calibri" w:hAnsi="Tahoma" w:cs="Tahoma"/>
                <w:color w:val="FF0000"/>
                <w:sz w:val="20"/>
                <w:szCs w:val="20"/>
                <w:lang w:eastAsia="en-US"/>
              </w:rPr>
              <w:t>actividades productivas,</w:t>
            </w:r>
            <w:r w:rsidRPr="00CF2896">
              <w:rPr>
                <w:rFonts w:ascii="Tahoma" w:eastAsia="Calibri" w:hAnsi="Tahoma" w:cs="Tahoma"/>
                <w:color w:val="000000"/>
                <w:sz w:val="20"/>
                <w:szCs w:val="20"/>
                <w:lang w:eastAsia="en-US"/>
              </w:rPr>
              <w:t xml:space="preserve"> los departamentos académicos contarán con una unidad denominada Programa de Producción, la cual albergará las Unidades Productivas del mismo. Con esta Unidad se pretende lograr un nivel adecuado de desconcentración administrativa.</w:t>
            </w:r>
          </w:p>
        </w:tc>
      </w:tr>
      <w:tr w:rsidR="00CF2896" w:rsidRPr="00CF2896" w:rsidTr="004411B2">
        <w:trPr>
          <w:trHeight w:val="269"/>
          <w:jc w:val="center"/>
        </w:trPr>
        <w:tc>
          <w:tcPr>
            <w:tcW w:w="4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 xml:space="preserve">Artículo 10 </w:t>
            </w:r>
          </w:p>
        </w:tc>
        <w:tc>
          <w:tcPr>
            <w:tcW w:w="4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eastAsia="en-US"/>
              </w:rPr>
              <w:t xml:space="preserve">Artículo 10 </w:t>
            </w:r>
          </w:p>
        </w:tc>
      </w:tr>
      <w:tr w:rsidR="00CF2896" w:rsidRPr="00CF2896" w:rsidTr="004411B2">
        <w:trPr>
          <w:trHeight w:val="561"/>
          <w:jc w:val="center"/>
        </w:trPr>
        <w:tc>
          <w:tcPr>
            <w:tcW w:w="4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Son funciones del Coordinador General: </w:t>
            </w:r>
          </w:p>
          <w:p w:rsidR="00CF2896" w:rsidRPr="00CF2896" w:rsidRDefault="00CF2896" w:rsidP="00CF2896">
            <w:pPr>
              <w:numPr>
                <w:ilvl w:val="1"/>
                <w:numId w:val="15"/>
              </w:numPr>
              <w:ind w:left="459" w:hanging="426"/>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Planificar las actividades técnico operativas del Programa de Producción. </w:t>
            </w:r>
          </w:p>
          <w:p w:rsidR="00CF2896" w:rsidRPr="00CF2896" w:rsidRDefault="00CF2896" w:rsidP="00CF2896">
            <w:pPr>
              <w:numPr>
                <w:ilvl w:val="1"/>
                <w:numId w:val="15"/>
              </w:numPr>
              <w:ind w:left="459" w:hanging="426"/>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Controlar, dirigir, organizar y evaluar las labores técnicas y administrativas de los </w:t>
            </w:r>
            <w:r w:rsidRPr="00CF2896">
              <w:rPr>
                <w:rFonts w:ascii="Tahoma" w:eastAsia="Calibri" w:hAnsi="Tahoma" w:cs="Tahoma"/>
                <w:b/>
                <w:color w:val="000000"/>
                <w:sz w:val="20"/>
                <w:szCs w:val="20"/>
                <w:lang w:eastAsia="en-US"/>
              </w:rPr>
              <w:t>proyectos productivos</w:t>
            </w:r>
            <w:r w:rsidRPr="00CF2896">
              <w:rPr>
                <w:rFonts w:ascii="Tahoma" w:eastAsia="Calibri" w:hAnsi="Tahoma" w:cs="Tahoma"/>
                <w:color w:val="000000"/>
                <w:sz w:val="20"/>
                <w:szCs w:val="20"/>
                <w:lang w:eastAsia="en-US"/>
              </w:rPr>
              <w:t xml:space="preserve">. </w:t>
            </w:r>
          </w:p>
          <w:p w:rsidR="00CF2896" w:rsidRPr="00CF2896" w:rsidRDefault="00CF2896" w:rsidP="00CF2896">
            <w:pPr>
              <w:numPr>
                <w:ilvl w:val="1"/>
                <w:numId w:val="15"/>
              </w:numPr>
              <w:ind w:left="459" w:hanging="426"/>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Presentar al Comité de Producción los planes de desarrollo de las Unidades Productivas. </w:t>
            </w:r>
          </w:p>
          <w:p w:rsidR="00CF2896" w:rsidRPr="00CF2896" w:rsidRDefault="00CF2896" w:rsidP="00CF2896">
            <w:pPr>
              <w:numPr>
                <w:ilvl w:val="1"/>
                <w:numId w:val="15"/>
              </w:numPr>
              <w:ind w:left="459" w:hanging="426"/>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Presentar, al Comité de Producción, el plan anual operativo y el presupuesto de cada año para su aprobación preliminar, según lo estipulen las reglamentaciones de la Institución, así como los informes financieros y contables respectivos. </w:t>
            </w:r>
          </w:p>
          <w:p w:rsidR="00CF2896" w:rsidRPr="00CF2896" w:rsidRDefault="00CF2896" w:rsidP="00CF2896">
            <w:pPr>
              <w:numPr>
                <w:ilvl w:val="1"/>
                <w:numId w:val="15"/>
              </w:numPr>
              <w:ind w:left="459" w:hanging="426"/>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Ejecutar los acuerdos y resoluciones del Comité de Producción. </w:t>
            </w:r>
          </w:p>
          <w:p w:rsidR="00CF2896" w:rsidRPr="00CF2896" w:rsidRDefault="00CF2896" w:rsidP="00CF2896">
            <w:pPr>
              <w:numPr>
                <w:ilvl w:val="1"/>
                <w:numId w:val="15"/>
              </w:numPr>
              <w:ind w:left="459" w:hanging="426"/>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Presentar, al Comité de Producción, los informes técnicos y administrativos </w:t>
            </w:r>
            <w:r w:rsidRPr="00CF2896">
              <w:rPr>
                <w:rFonts w:ascii="Tahoma" w:eastAsia="Calibri" w:hAnsi="Tahoma" w:cs="Tahoma"/>
                <w:b/>
                <w:color w:val="000000"/>
                <w:sz w:val="20"/>
                <w:szCs w:val="20"/>
                <w:lang w:eastAsia="en-US"/>
              </w:rPr>
              <w:t>de los proyectos,</w:t>
            </w:r>
            <w:r w:rsidRPr="00CF2896">
              <w:rPr>
                <w:rFonts w:ascii="Tahoma" w:eastAsia="Calibri" w:hAnsi="Tahoma" w:cs="Tahoma"/>
                <w:color w:val="000000"/>
                <w:sz w:val="20"/>
                <w:szCs w:val="20"/>
                <w:lang w:eastAsia="en-US"/>
              </w:rPr>
              <w:t xml:space="preserve"> para su evaluación. </w:t>
            </w:r>
          </w:p>
          <w:p w:rsidR="00CF2896" w:rsidRPr="00CF2896" w:rsidRDefault="00CF2896" w:rsidP="00CF2896">
            <w:pPr>
              <w:numPr>
                <w:ilvl w:val="1"/>
                <w:numId w:val="15"/>
              </w:numPr>
              <w:ind w:left="459" w:hanging="426"/>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Proponer, al órgano correspondiente, el nombramiento del personal de las Unidades Productivas, según los procedimientos establecidos en la Institución</w:t>
            </w:r>
          </w:p>
          <w:p w:rsidR="00CF2896" w:rsidRPr="00CF2896" w:rsidRDefault="00CF2896" w:rsidP="00CF2896">
            <w:pPr>
              <w:numPr>
                <w:ilvl w:val="1"/>
                <w:numId w:val="15"/>
              </w:numPr>
              <w:ind w:left="459" w:hanging="426"/>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Proponer al Comité de Producción nuevas actividades de producción para su aprobación preliminar y presentar las modificaciones presupuestarias, según los </w:t>
            </w:r>
            <w:r w:rsidRPr="00CF2896">
              <w:rPr>
                <w:rFonts w:ascii="Tahoma" w:eastAsia="Calibri" w:hAnsi="Tahoma" w:cs="Tahoma"/>
                <w:color w:val="000000"/>
                <w:sz w:val="20"/>
                <w:szCs w:val="20"/>
                <w:lang w:eastAsia="en-US"/>
              </w:rPr>
              <w:lastRenderedPageBreak/>
              <w:t xml:space="preserve">procedimientos establecidos en la Institución. </w:t>
            </w:r>
          </w:p>
          <w:p w:rsidR="00CF2896" w:rsidRPr="00CF2896" w:rsidRDefault="00CF2896" w:rsidP="00CF2896">
            <w:pPr>
              <w:numPr>
                <w:ilvl w:val="1"/>
                <w:numId w:val="15"/>
              </w:numPr>
              <w:ind w:left="459" w:hanging="426"/>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Nombrar, y remover por causas graves, previo levantamiento de expediente, al Coordinador Técnico</w:t>
            </w:r>
          </w:p>
        </w:tc>
        <w:tc>
          <w:tcPr>
            <w:tcW w:w="4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autoSpaceDE w:val="0"/>
              <w:autoSpaceDN w:val="0"/>
              <w:adjustRightInd w:val="0"/>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lastRenderedPageBreak/>
              <w:t xml:space="preserve">Son funciones del Coordinador General: </w:t>
            </w:r>
          </w:p>
          <w:p w:rsidR="00CF2896" w:rsidRPr="00CF2896" w:rsidRDefault="00CF2896" w:rsidP="00CF2896">
            <w:pPr>
              <w:numPr>
                <w:ilvl w:val="0"/>
                <w:numId w:val="18"/>
              </w:numPr>
              <w:ind w:left="526"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Planificar las actividades técnico operativas del Programa de Producción. </w:t>
            </w:r>
          </w:p>
          <w:p w:rsidR="00CF2896" w:rsidRPr="00CF2896" w:rsidRDefault="00CF2896" w:rsidP="00CF2896">
            <w:pPr>
              <w:numPr>
                <w:ilvl w:val="0"/>
                <w:numId w:val="18"/>
              </w:numPr>
              <w:ind w:left="526" w:hanging="425"/>
              <w:jc w:val="both"/>
              <w:rPr>
                <w:rFonts w:ascii="Tahoma" w:eastAsia="Calibri" w:hAnsi="Tahoma" w:cs="Tahoma"/>
                <w:color w:val="FF0000"/>
                <w:sz w:val="20"/>
                <w:szCs w:val="20"/>
                <w:lang w:eastAsia="en-US"/>
              </w:rPr>
            </w:pPr>
            <w:r w:rsidRPr="00CF2896">
              <w:rPr>
                <w:rFonts w:ascii="Tahoma" w:eastAsia="Calibri" w:hAnsi="Tahoma" w:cs="Tahoma"/>
                <w:color w:val="000000"/>
                <w:sz w:val="20"/>
                <w:szCs w:val="20"/>
                <w:lang w:eastAsia="en-US"/>
              </w:rPr>
              <w:t xml:space="preserve">Controlar, dirigir, organizar y evaluar las labores técnicas y administrativas de las </w:t>
            </w:r>
            <w:r w:rsidRPr="00CF2896">
              <w:rPr>
                <w:rFonts w:ascii="Tahoma" w:eastAsia="Calibri" w:hAnsi="Tahoma" w:cs="Tahoma"/>
                <w:color w:val="FF0000"/>
                <w:sz w:val="20"/>
                <w:szCs w:val="20"/>
                <w:lang w:eastAsia="en-US"/>
              </w:rPr>
              <w:t xml:space="preserve">actividades productivas. </w:t>
            </w:r>
          </w:p>
          <w:p w:rsidR="00CF2896" w:rsidRPr="00CF2896" w:rsidRDefault="00CF2896" w:rsidP="00CF2896">
            <w:pPr>
              <w:numPr>
                <w:ilvl w:val="0"/>
                <w:numId w:val="18"/>
              </w:numPr>
              <w:ind w:left="526"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Presentar al Comité de Producción los planes de desarrollo de las Unidades Productivas. </w:t>
            </w:r>
          </w:p>
          <w:p w:rsidR="00CF2896" w:rsidRPr="00CF2896" w:rsidRDefault="00CF2896" w:rsidP="00CF2896">
            <w:pPr>
              <w:numPr>
                <w:ilvl w:val="0"/>
                <w:numId w:val="18"/>
              </w:numPr>
              <w:ind w:left="526"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Presentar, al Comité de Producción, el plan anual operativo y el presupuesto de cada año para su aprobación preliminar, según lo estipulen las reglamentaciones de la Institución, así como los informes financieros y contables respectivos. </w:t>
            </w:r>
          </w:p>
          <w:p w:rsidR="00CF2896" w:rsidRPr="00CF2896" w:rsidRDefault="00CF2896" w:rsidP="00CF2896">
            <w:pPr>
              <w:numPr>
                <w:ilvl w:val="0"/>
                <w:numId w:val="18"/>
              </w:numPr>
              <w:ind w:left="526"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Ejecutar los acuerdos y resoluciones del Comité de Producción</w:t>
            </w:r>
          </w:p>
          <w:p w:rsidR="00CF2896" w:rsidRPr="00CF2896" w:rsidRDefault="00CF2896" w:rsidP="00CF2896">
            <w:pPr>
              <w:numPr>
                <w:ilvl w:val="0"/>
                <w:numId w:val="18"/>
              </w:numPr>
              <w:ind w:left="526"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Presentar, al Comité de Producción, los informes técnicos y administrativos </w:t>
            </w:r>
            <w:r w:rsidRPr="00CF2896">
              <w:rPr>
                <w:rFonts w:ascii="Tahoma" w:eastAsia="Calibri" w:hAnsi="Tahoma" w:cs="Tahoma"/>
                <w:color w:val="FF0000"/>
                <w:sz w:val="20"/>
                <w:szCs w:val="20"/>
                <w:lang w:eastAsia="en-US"/>
              </w:rPr>
              <w:t>de las actividades de producción,</w:t>
            </w:r>
            <w:r w:rsidRPr="00CF2896">
              <w:rPr>
                <w:rFonts w:ascii="Tahoma" w:eastAsia="Calibri" w:hAnsi="Tahoma" w:cs="Tahoma"/>
                <w:color w:val="000000"/>
                <w:sz w:val="20"/>
                <w:szCs w:val="20"/>
                <w:lang w:eastAsia="en-US"/>
              </w:rPr>
              <w:t xml:space="preserve"> para su evaluación. </w:t>
            </w:r>
          </w:p>
          <w:p w:rsidR="00CF2896" w:rsidRPr="00CF2896" w:rsidRDefault="00CF2896" w:rsidP="00CF2896">
            <w:pPr>
              <w:numPr>
                <w:ilvl w:val="0"/>
                <w:numId w:val="18"/>
              </w:numPr>
              <w:ind w:left="526"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Proponer, al órgano correspondiente, el nombramiento del personal de las Unidades Productivas, según los procedimientos establecidos en la Institución.</w:t>
            </w:r>
          </w:p>
          <w:p w:rsidR="00CF2896" w:rsidRPr="00CF2896" w:rsidRDefault="00CF2896" w:rsidP="00CF2896">
            <w:pPr>
              <w:numPr>
                <w:ilvl w:val="0"/>
                <w:numId w:val="18"/>
              </w:numPr>
              <w:ind w:left="526"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 xml:space="preserve">Proponer al Comité de Producción nuevas actividades de producción para su aprobación preliminar y presentar las </w:t>
            </w:r>
            <w:r w:rsidRPr="00CF2896">
              <w:rPr>
                <w:rFonts w:ascii="Tahoma" w:eastAsia="Calibri" w:hAnsi="Tahoma" w:cs="Tahoma"/>
                <w:color w:val="000000"/>
                <w:sz w:val="20"/>
                <w:szCs w:val="20"/>
                <w:lang w:eastAsia="en-US"/>
              </w:rPr>
              <w:lastRenderedPageBreak/>
              <w:t xml:space="preserve">modificaciones presupuestarias, según los procedimientos establecidos en la Institución. </w:t>
            </w:r>
          </w:p>
          <w:p w:rsidR="00CF2896" w:rsidRPr="00CF2896" w:rsidRDefault="00CF2896" w:rsidP="00CF2896">
            <w:pPr>
              <w:numPr>
                <w:ilvl w:val="0"/>
                <w:numId w:val="18"/>
              </w:numPr>
              <w:ind w:left="526" w:hanging="425"/>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Nombrar, y remover por causas graves, previo levantamiento de expediente, al Coordinador Técnico.</w:t>
            </w:r>
          </w:p>
        </w:tc>
      </w:tr>
      <w:tr w:rsidR="00CF2896" w:rsidRPr="00CF2896" w:rsidTr="004411B2">
        <w:trPr>
          <w:trHeight w:val="561"/>
          <w:jc w:val="center"/>
        </w:trPr>
        <w:tc>
          <w:tcPr>
            <w:tcW w:w="4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rPr>
                <w:rFonts w:ascii="Arial" w:hAnsi="Arial" w:cs="Arial"/>
                <w:color w:val="000000"/>
                <w:sz w:val="20"/>
                <w:szCs w:val="20"/>
                <w:lang w:val="es-CR"/>
              </w:rPr>
            </w:pPr>
            <w:r w:rsidRPr="00CF2896">
              <w:rPr>
                <w:rFonts w:ascii="Arial" w:hAnsi="Arial" w:cs="Arial"/>
                <w:color w:val="000000"/>
                <w:sz w:val="20"/>
                <w:szCs w:val="20"/>
                <w:lang w:val="es-CR"/>
              </w:rPr>
              <w:lastRenderedPageBreak/>
              <w:t xml:space="preserve">Transitorio 4 </w:t>
            </w:r>
          </w:p>
          <w:p w:rsidR="00CF2896" w:rsidRPr="00CF2896" w:rsidRDefault="00CF2896" w:rsidP="00CF2896">
            <w:pPr>
              <w:autoSpaceDE w:val="0"/>
              <w:autoSpaceDN w:val="0"/>
              <w:adjustRightInd w:val="0"/>
              <w:jc w:val="both"/>
              <w:rPr>
                <w:rFonts w:ascii="Tahoma" w:eastAsia="Calibri" w:hAnsi="Tahoma" w:cs="Tahoma"/>
                <w:color w:val="000000"/>
                <w:sz w:val="20"/>
                <w:szCs w:val="20"/>
                <w:lang w:eastAsia="en-US"/>
              </w:rPr>
            </w:pPr>
            <w:r w:rsidRPr="00CF2896">
              <w:rPr>
                <w:rFonts w:ascii="Tahoma" w:eastAsia="Calibri" w:hAnsi="Tahoma" w:cs="Tahoma"/>
                <w:color w:val="000000"/>
                <w:sz w:val="20"/>
                <w:szCs w:val="20"/>
                <w:lang w:eastAsia="en-US"/>
              </w:rPr>
              <w:t>El primer coordinador general durará en su cargo hasta que termine el período del director de departamento que lo propuso ante el Comité de Producción.</w:t>
            </w:r>
          </w:p>
        </w:tc>
        <w:tc>
          <w:tcPr>
            <w:tcW w:w="4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2896" w:rsidRPr="00CF2896" w:rsidRDefault="00CF2896" w:rsidP="00CF2896">
            <w:pPr>
              <w:autoSpaceDE w:val="0"/>
              <w:autoSpaceDN w:val="0"/>
              <w:adjustRightInd w:val="0"/>
              <w:jc w:val="center"/>
              <w:rPr>
                <w:rFonts w:ascii="Tahoma" w:eastAsia="Calibri" w:hAnsi="Tahoma" w:cs="Tahoma"/>
                <w:color w:val="17365D"/>
                <w:sz w:val="20"/>
                <w:szCs w:val="20"/>
                <w:lang w:eastAsia="en-US"/>
              </w:rPr>
            </w:pPr>
            <w:r w:rsidRPr="00CF2896">
              <w:rPr>
                <w:rFonts w:ascii="Tahoma" w:eastAsia="Calibri" w:hAnsi="Tahoma" w:cs="Tahoma"/>
                <w:color w:val="FF0000"/>
                <w:sz w:val="20"/>
                <w:szCs w:val="20"/>
                <w:lang w:eastAsia="en-US"/>
              </w:rPr>
              <w:t>Eliminar</w:t>
            </w:r>
          </w:p>
        </w:tc>
      </w:tr>
    </w:tbl>
    <w:p w:rsidR="00CF2896" w:rsidRPr="00CF2896" w:rsidRDefault="00CF2896" w:rsidP="00CF2896">
      <w:pPr>
        <w:rPr>
          <w:rFonts w:ascii="Arial" w:hAnsi="Arial" w:cs="Arial"/>
          <w:sz w:val="20"/>
          <w:lang w:val="es-CR"/>
        </w:rPr>
      </w:pPr>
    </w:p>
    <w:p w:rsidR="00CF2896" w:rsidRPr="00CF2896" w:rsidRDefault="00CF2896" w:rsidP="00CF2896">
      <w:pPr>
        <w:contextualSpacing/>
        <w:jc w:val="both"/>
        <w:rPr>
          <w:rFonts w:ascii="Arial" w:hAnsi="Arial" w:cs="Arial"/>
          <w:lang w:val="es-MX"/>
        </w:rPr>
      </w:pPr>
      <w:r w:rsidRPr="00CF2896">
        <w:rPr>
          <w:rFonts w:ascii="Arial" w:hAnsi="Arial" w:cs="Arial"/>
          <w:lang w:val="es-MX"/>
        </w:rPr>
        <w:t>De la modificación de otros reglamentos:</w:t>
      </w:r>
    </w:p>
    <w:p w:rsidR="00CF2896" w:rsidRPr="00CF2896" w:rsidRDefault="00CF2896" w:rsidP="00CF2896">
      <w:pPr>
        <w:rPr>
          <w:rFonts w:ascii="Arial" w:hAnsi="Arial" w:cs="Arial"/>
          <w:lang w:val="es-MX"/>
        </w:rPr>
      </w:pPr>
    </w:p>
    <w:p w:rsidR="00CF2896" w:rsidRPr="00CF2896" w:rsidRDefault="00CF2896" w:rsidP="00CF2896">
      <w:pPr>
        <w:jc w:val="both"/>
        <w:rPr>
          <w:rFonts w:ascii="Arial" w:hAnsi="Arial" w:cs="Arial"/>
          <w:color w:val="FF0000"/>
          <w:lang w:val="es-MX"/>
        </w:rPr>
      </w:pPr>
      <w:r w:rsidRPr="00CF2896">
        <w:rPr>
          <w:rFonts w:ascii="Arial" w:hAnsi="Arial" w:cs="Arial"/>
          <w:lang w:val="es-MX"/>
        </w:rPr>
        <w:t xml:space="preserve">De dicho análisis se desprende que la modificación al Reglamento de Programas de Producción de Departamentos Académicos del ITCR, implica la modificación de los reglamentos: Reglamento de Centros de Investigación y Unidades Productivas en el ITCR y el Reglamento de Creación, Modificación y Eliminaciones de Unidades en Departamentos del ITCR, por tener relación entre sí en lo que es unidades productivas y los “proyectos” que éstas desarrollan. </w:t>
      </w:r>
    </w:p>
    <w:p w:rsidR="00CF2896" w:rsidRPr="00CF2896" w:rsidRDefault="00CF2896" w:rsidP="00CF2896">
      <w:pPr>
        <w:jc w:val="both"/>
        <w:rPr>
          <w:rFonts w:ascii="Arial" w:hAnsi="Arial" w:cs="Arial"/>
          <w:lang w:val="es-MX"/>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530"/>
        <w:gridCol w:w="4530"/>
      </w:tblGrid>
      <w:tr w:rsidR="00CF2896" w:rsidRPr="00CF2896" w:rsidTr="00CF2896">
        <w:trPr>
          <w:trHeight w:val="561"/>
          <w:tblHeader/>
          <w:jc w:val="center"/>
        </w:trPr>
        <w:tc>
          <w:tcPr>
            <w:tcW w:w="4414"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rsidR="00CF2896" w:rsidRPr="00CF2896" w:rsidRDefault="00CF2896" w:rsidP="00CF2896">
            <w:pPr>
              <w:jc w:val="center"/>
              <w:rPr>
                <w:rFonts w:ascii="Arial" w:hAnsi="Arial" w:cs="Arial"/>
                <w:b/>
                <w:sz w:val="20"/>
                <w:szCs w:val="20"/>
                <w:lang w:val="es-MX"/>
              </w:rPr>
            </w:pPr>
            <w:r w:rsidRPr="00CF2896">
              <w:rPr>
                <w:rFonts w:ascii="Arial" w:hAnsi="Arial" w:cs="Arial"/>
                <w:b/>
                <w:sz w:val="20"/>
                <w:szCs w:val="20"/>
                <w:lang w:val="es-MX"/>
              </w:rPr>
              <w:t>Reglamento de creación, modificación y eliminación de unidades en departamentos del ITCR</w:t>
            </w:r>
          </w:p>
          <w:p w:rsidR="00CF2896" w:rsidRPr="00CF2896" w:rsidRDefault="00CF2896" w:rsidP="00CF2896">
            <w:pPr>
              <w:jc w:val="center"/>
              <w:rPr>
                <w:rFonts w:ascii="Arial" w:hAnsi="Arial" w:cs="Arial"/>
                <w:b/>
                <w:sz w:val="20"/>
                <w:szCs w:val="20"/>
                <w:lang w:val="es-CR" w:eastAsia="es-CR"/>
              </w:rPr>
            </w:pPr>
            <w:r w:rsidRPr="00CF2896">
              <w:rPr>
                <w:rFonts w:ascii="Arial" w:hAnsi="Arial" w:cs="Arial"/>
                <w:b/>
                <w:sz w:val="20"/>
                <w:szCs w:val="20"/>
                <w:lang w:val="es-MX"/>
              </w:rPr>
              <w:t>Vigente</w:t>
            </w:r>
          </w:p>
        </w:tc>
        <w:tc>
          <w:tcPr>
            <w:tcW w:w="4414"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rsidR="00CF2896" w:rsidRPr="00CF2896" w:rsidRDefault="00CF2896" w:rsidP="00CF2896">
            <w:pPr>
              <w:autoSpaceDE w:val="0"/>
              <w:autoSpaceDN w:val="0"/>
              <w:adjustRightInd w:val="0"/>
              <w:jc w:val="center"/>
              <w:rPr>
                <w:rFonts w:ascii="Tahoma" w:eastAsia="Calibri" w:hAnsi="Tahoma" w:cs="Tahoma"/>
                <w:b/>
                <w:color w:val="000000"/>
                <w:sz w:val="20"/>
                <w:szCs w:val="20"/>
                <w:lang w:val="es-MX" w:eastAsia="en-US"/>
              </w:rPr>
            </w:pPr>
            <w:r w:rsidRPr="00CF2896">
              <w:rPr>
                <w:rFonts w:ascii="Tahoma" w:eastAsia="Calibri" w:hAnsi="Tahoma" w:cs="Tahoma"/>
                <w:b/>
                <w:color w:val="000000"/>
                <w:sz w:val="20"/>
                <w:szCs w:val="20"/>
                <w:lang w:val="es-MX" w:eastAsia="en-US"/>
              </w:rPr>
              <w:t>Reglamento de Creación, Modificación y Eliminación de Unidades en Departamentos del ITCR</w:t>
            </w:r>
          </w:p>
          <w:p w:rsidR="00CF2896" w:rsidRPr="00CF2896" w:rsidRDefault="00CF2896" w:rsidP="00CF2896">
            <w:pPr>
              <w:autoSpaceDE w:val="0"/>
              <w:autoSpaceDN w:val="0"/>
              <w:adjustRightInd w:val="0"/>
              <w:jc w:val="center"/>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val="es-MX" w:eastAsia="en-US"/>
              </w:rPr>
              <w:t>Propuesto</w:t>
            </w:r>
          </w:p>
        </w:tc>
      </w:tr>
      <w:tr w:rsidR="00CF2896" w:rsidRPr="00CF2896" w:rsidTr="004411B2">
        <w:trPr>
          <w:trHeight w:val="335"/>
          <w:jc w:val="center"/>
        </w:trPr>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2896" w:rsidRPr="00CF2896" w:rsidRDefault="00CF2896" w:rsidP="00CF2896">
            <w:pPr>
              <w:spacing w:beforeAutospacing="1" w:afterAutospacing="1"/>
              <w:rPr>
                <w:rFonts w:ascii="Arial" w:hAnsi="Arial" w:cs="Arial"/>
                <w:b/>
                <w:sz w:val="20"/>
                <w:szCs w:val="20"/>
                <w:lang w:val="es-CR" w:eastAsia="es-CR"/>
              </w:rPr>
            </w:pPr>
            <w:r w:rsidRPr="00CF2896">
              <w:rPr>
                <w:rFonts w:ascii="Arial" w:hAnsi="Arial" w:cs="Arial"/>
                <w:b/>
                <w:sz w:val="20"/>
                <w:szCs w:val="20"/>
                <w:lang w:val="es-CR" w:eastAsia="es-CR"/>
              </w:rPr>
              <w:t>Artículo 26</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2896" w:rsidRPr="00CF2896" w:rsidRDefault="00CF2896" w:rsidP="00CF2896">
            <w:pPr>
              <w:spacing w:beforeAutospacing="1" w:afterAutospacing="1"/>
              <w:rPr>
                <w:rFonts w:ascii="Arial" w:hAnsi="Arial" w:cs="Arial"/>
                <w:b/>
                <w:sz w:val="20"/>
                <w:szCs w:val="20"/>
                <w:lang w:val="es-CR" w:eastAsia="es-CR"/>
              </w:rPr>
            </w:pPr>
            <w:r w:rsidRPr="00CF2896">
              <w:rPr>
                <w:rFonts w:ascii="Arial" w:hAnsi="Arial" w:cs="Arial"/>
                <w:b/>
                <w:sz w:val="20"/>
                <w:szCs w:val="20"/>
                <w:lang w:val="es-CR" w:eastAsia="es-CR"/>
              </w:rPr>
              <w:t>Artículo 26</w:t>
            </w:r>
          </w:p>
        </w:tc>
      </w:tr>
      <w:tr w:rsidR="00CF2896" w:rsidRPr="00CF2896" w:rsidTr="004411B2">
        <w:trPr>
          <w:trHeight w:val="561"/>
          <w:jc w:val="center"/>
        </w:trPr>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spacing w:beforeAutospacing="1" w:afterAutospacing="1"/>
              <w:rPr>
                <w:rFonts w:ascii="Arial" w:hAnsi="Arial" w:cs="Arial"/>
                <w:sz w:val="20"/>
                <w:szCs w:val="20"/>
                <w:lang w:val="es-CR" w:eastAsia="es-CR"/>
              </w:rPr>
            </w:pPr>
            <w:r w:rsidRPr="00CF2896">
              <w:rPr>
                <w:rFonts w:ascii="Arial" w:hAnsi="Arial" w:cs="Arial"/>
                <w:sz w:val="20"/>
                <w:szCs w:val="20"/>
                <w:lang w:val="es-CR" w:eastAsia="es-CR"/>
              </w:rPr>
              <w:t xml:space="preserve">Una Unidad Productiva </w:t>
            </w:r>
            <w:r w:rsidRPr="00CF2896">
              <w:rPr>
                <w:rFonts w:ascii="Arial" w:hAnsi="Arial" w:cs="Arial"/>
                <w:b/>
                <w:sz w:val="20"/>
                <w:szCs w:val="20"/>
                <w:lang w:val="es-CR" w:eastAsia="es-CR"/>
              </w:rPr>
              <w:t>o Proyecto Productivo</w:t>
            </w:r>
            <w:r w:rsidRPr="00CF2896">
              <w:rPr>
                <w:rFonts w:ascii="Arial" w:hAnsi="Arial" w:cs="Arial"/>
                <w:color w:val="FF0000"/>
                <w:sz w:val="20"/>
                <w:szCs w:val="20"/>
                <w:lang w:val="es-CR" w:eastAsia="es-CR"/>
              </w:rPr>
              <w:t xml:space="preserve"> </w:t>
            </w:r>
            <w:r w:rsidRPr="00CF2896">
              <w:rPr>
                <w:rFonts w:ascii="Arial" w:hAnsi="Arial" w:cs="Arial"/>
                <w:sz w:val="20"/>
                <w:szCs w:val="20"/>
                <w:lang w:val="es-CR" w:eastAsia="es-CR"/>
              </w:rPr>
              <w:t>de un Departamento podrá continuar con sus operaciones al año siguiente, cuando cumpla con las siguientes disposiciones:…</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spacing w:beforeAutospacing="1" w:afterAutospacing="1"/>
              <w:rPr>
                <w:rFonts w:ascii="Arial" w:hAnsi="Arial" w:cs="Arial"/>
                <w:sz w:val="20"/>
                <w:szCs w:val="20"/>
                <w:lang w:val="es-CR" w:eastAsia="es-CR"/>
              </w:rPr>
            </w:pPr>
            <w:r w:rsidRPr="00CF2896">
              <w:rPr>
                <w:rFonts w:ascii="Arial" w:hAnsi="Arial" w:cs="Arial"/>
                <w:sz w:val="20"/>
                <w:szCs w:val="20"/>
                <w:lang w:val="es-CR" w:eastAsia="es-CR"/>
              </w:rPr>
              <w:t>Una Unidad Productiva de un Departamento podrá continuar con sus operaciones al año siguiente, cuando cumpla con las siguientes disposiciones:…</w:t>
            </w:r>
          </w:p>
        </w:tc>
      </w:tr>
      <w:tr w:rsidR="00CF2896" w:rsidRPr="00CF2896" w:rsidTr="004411B2">
        <w:trPr>
          <w:trHeight w:val="325"/>
          <w:jc w:val="center"/>
        </w:trPr>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2896" w:rsidRPr="00CF2896" w:rsidRDefault="00CF2896" w:rsidP="00CF2896">
            <w:pPr>
              <w:spacing w:beforeAutospacing="1" w:afterAutospacing="1"/>
              <w:rPr>
                <w:rFonts w:ascii="Arial" w:hAnsi="Arial" w:cs="Arial"/>
                <w:b/>
                <w:sz w:val="20"/>
                <w:szCs w:val="20"/>
                <w:lang w:val="es-CR" w:eastAsia="es-CR"/>
              </w:rPr>
            </w:pPr>
            <w:r w:rsidRPr="00CF2896">
              <w:rPr>
                <w:rFonts w:ascii="Arial" w:hAnsi="Arial" w:cs="Arial"/>
                <w:b/>
                <w:sz w:val="20"/>
                <w:szCs w:val="20"/>
                <w:lang w:val="es-CR" w:eastAsia="es-CR"/>
              </w:rPr>
              <w:t>Artículo 27</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2896" w:rsidRPr="00CF2896" w:rsidRDefault="00CF2896" w:rsidP="00CF2896">
            <w:pPr>
              <w:spacing w:beforeAutospacing="1" w:afterAutospacing="1"/>
              <w:rPr>
                <w:rFonts w:ascii="Arial" w:hAnsi="Arial" w:cs="Arial"/>
                <w:b/>
                <w:sz w:val="20"/>
                <w:szCs w:val="20"/>
                <w:lang w:val="es-CR" w:eastAsia="es-CR"/>
              </w:rPr>
            </w:pPr>
            <w:r w:rsidRPr="00CF2896">
              <w:rPr>
                <w:rFonts w:ascii="Arial" w:hAnsi="Arial" w:cs="Arial"/>
                <w:b/>
                <w:sz w:val="20"/>
                <w:szCs w:val="20"/>
                <w:lang w:val="es-CR" w:eastAsia="es-CR"/>
              </w:rPr>
              <w:t>Artículo 27</w:t>
            </w:r>
          </w:p>
        </w:tc>
      </w:tr>
      <w:tr w:rsidR="00CF2896" w:rsidRPr="00CF2896" w:rsidTr="004411B2">
        <w:trPr>
          <w:trHeight w:val="325"/>
          <w:jc w:val="center"/>
        </w:trPr>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spacing w:beforeAutospacing="1" w:afterAutospacing="1"/>
              <w:rPr>
                <w:rFonts w:ascii="Arial" w:hAnsi="Arial" w:cs="Arial"/>
                <w:sz w:val="20"/>
                <w:szCs w:val="20"/>
                <w:lang w:val="es-CR" w:eastAsia="es-CR"/>
              </w:rPr>
            </w:pPr>
            <w:r w:rsidRPr="00CF2896">
              <w:rPr>
                <w:rFonts w:ascii="Arial" w:hAnsi="Arial" w:cs="Arial"/>
                <w:sz w:val="20"/>
                <w:szCs w:val="20"/>
                <w:lang w:val="es-CR" w:eastAsia="es-CR"/>
              </w:rPr>
              <w:t xml:space="preserve">Cuando una Unidad Productiva </w:t>
            </w:r>
            <w:r w:rsidRPr="00CF2896">
              <w:rPr>
                <w:rFonts w:ascii="Arial" w:hAnsi="Arial" w:cs="Arial"/>
                <w:b/>
                <w:sz w:val="20"/>
                <w:szCs w:val="20"/>
                <w:lang w:val="es-CR" w:eastAsia="es-CR"/>
              </w:rPr>
              <w:t>o Proyecto Productivo</w:t>
            </w:r>
            <w:r w:rsidRPr="00CF2896">
              <w:rPr>
                <w:rFonts w:ascii="Arial" w:hAnsi="Arial" w:cs="Arial"/>
                <w:sz w:val="20"/>
                <w:szCs w:val="20"/>
                <w:lang w:val="es-CR" w:eastAsia="es-CR"/>
              </w:rPr>
              <w:t xml:space="preserve"> de un Departamento o Escuela no cumpla con los requisitos establecidos en el artículo anterior o a alguno de los correspondientes a los Reglamentos mencionados será eliminada y su recursos (equipos e inventarios) pasaran al Departamento que la adscribe…</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spacing w:beforeAutospacing="1" w:afterAutospacing="1"/>
              <w:rPr>
                <w:rFonts w:ascii="Arial" w:hAnsi="Arial" w:cs="Arial"/>
                <w:sz w:val="20"/>
                <w:szCs w:val="20"/>
                <w:lang w:val="es-CR" w:eastAsia="es-CR"/>
              </w:rPr>
            </w:pPr>
            <w:r w:rsidRPr="00CF2896">
              <w:rPr>
                <w:rFonts w:ascii="Arial" w:hAnsi="Arial" w:cs="Arial"/>
                <w:sz w:val="20"/>
                <w:szCs w:val="20"/>
                <w:lang w:val="es-CR" w:eastAsia="es-CR"/>
              </w:rPr>
              <w:t>Cuando una Unidad Productiva de un Departamento o Escuela no cumpla con los requisitos establecidos en el artículo anterior o a alguno de los correspondientes a los Reglamentos mencionados será eliminada y su recursos (equipos e inventarios) pasaran al Departamento que la adscribe…</w:t>
            </w:r>
          </w:p>
        </w:tc>
      </w:tr>
      <w:tr w:rsidR="00CF2896" w:rsidRPr="00CF2896" w:rsidTr="004411B2">
        <w:trPr>
          <w:trHeight w:val="299"/>
          <w:jc w:val="center"/>
        </w:trPr>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2896" w:rsidRPr="00CF2896" w:rsidRDefault="00CF2896" w:rsidP="00CF2896">
            <w:pPr>
              <w:spacing w:beforeAutospacing="1" w:afterAutospacing="1"/>
              <w:rPr>
                <w:rFonts w:ascii="Arial" w:hAnsi="Arial" w:cs="Arial"/>
                <w:b/>
                <w:sz w:val="20"/>
                <w:szCs w:val="20"/>
                <w:lang w:val="es-CR" w:eastAsia="es-CR"/>
              </w:rPr>
            </w:pPr>
            <w:r w:rsidRPr="00CF2896">
              <w:rPr>
                <w:rFonts w:ascii="Arial" w:hAnsi="Arial" w:cs="Arial"/>
                <w:b/>
                <w:sz w:val="20"/>
                <w:szCs w:val="20"/>
                <w:lang w:val="es-CR" w:eastAsia="es-CR"/>
              </w:rPr>
              <w:t>Artículo 28</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2896" w:rsidRPr="00CF2896" w:rsidRDefault="00CF2896" w:rsidP="00CF2896">
            <w:pPr>
              <w:spacing w:beforeAutospacing="1" w:afterAutospacing="1"/>
              <w:rPr>
                <w:rFonts w:ascii="Arial" w:hAnsi="Arial" w:cs="Arial"/>
                <w:b/>
                <w:sz w:val="20"/>
                <w:szCs w:val="20"/>
                <w:lang w:val="es-CR" w:eastAsia="es-CR"/>
              </w:rPr>
            </w:pPr>
            <w:r w:rsidRPr="00CF2896">
              <w:rPr>
                <w:rFonts w:ascii="Arial" w:hAnsi="Arial" w:cs="Arial"/>
                <w:b/>
                <w:sz w:val="20"/>
                <w:szCs w:val="20"/>
                <w:lang w:val="es-CR" w:eastAsia="es-CR"/>
              </w:rPr>
              <w:t>Artículo 28</w:t>
            </w:r>
          </w:p>
        </w:tc>
      </w:tr>
      <w:tr w:rsidR="00CF2896" w:rsidRPr="00CF2896" w:rsidTr="004411B2">
        <w:trPr>
          <w:trHeight w:val="561"/>
          <w:jc w:val="center"/>
        </w:trPr>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rPr>
                <w:rFonts w:ascii="Arial" w:hAnsi="Arial" w:cs="Arial"/>
                <w:sz w:val="20"/>
                <w:szCs w:val="20"/>
                <w:lang w:val="es-CR" w:eastAsia="es-CR"/>
              </w:rPr>
            </w:pPr>
            <w:r w:rsidRPr="00CF2896">
              <w:rPr>
                <w:rFonts w:ascii="Arial" w:hAnsi="Arial" w:cs="Arial"/>
                <w:sz w:val="20"/>
                <w:szCs w:val="20"/>
                <w:lang w:val="es-CR" w:eastAsia="es-CR"/>
              </w:rPr>
              <w:t xml:space="preserve">Para efectuar la liquidación de una Unidad Productiva </w:t>
            </w:r>
            <w:r w:rsidRPr="00CF2896">
              <w:rPr>
                <w:rFonts w:ascii="Arial" w:hAnsi="Arial" w:cs="Arial"/>
                <w:b/>
                <w:sz w:val="20"/>
                <w:szCs w:val="20"/>
                <w:lang w:val="es-CR" w:eastAsia="es-CR"/>
              </w:rPr>
              <w:t>o Proyecto de Producción</w:t>
            </w:r>
            <w:r w:rsidRPr="00CF2896">
              <w:rPr>
                <w:rFonts w:ascii="Arial" w:hAnsi="Arial" w:cs="Arial"/>
                <w:sz w:val="20"/>
                <w:szCs w:val="20"/>
                <w:lang w:val="es-CR" w:eastAsia="es-CR"/>
              </w:rPr>
              <w:t>, la Oficina de Planificación Institucional deberá tramitar la solicitud ante el Vicerrector(a) respectivo(a) para que éste(a) con las justificaciones del caso, proponga esa solicitud al Consejo Institucional.</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rPr>
                <w:rFonts w:ascii="Arial" w:hAnsi="Arial" w:cs="Arial"/>
                <w:sz w:val="20"/>
                <w:szCs w:val="20"/>
                <w:lang w:val="es-CR" w:eastAsia="es-CR"/>
              </w:rPr>
            </w:pPr>
            <w:r w:rsidRPr="00CF2896">
              <w:rPr>
                <w:rFonts w:ascii="Arial" w:hAnsi="Arial" w:cs="Arial"/>
                <w:sz w:val="20"/>
                <w:szCs w:val="20"/>
                <w:lang w:val="es-CR" w:eastAsia="es-CR"/>
              </w:rPr>
              <w:t>Para efectuar la liquidación de una Unidad Productiva, la Oficina de Planificación Institucional deberá tramitar la solicitud ante el Vicerrector(a) respectivo(a) para que éste(a) con las justificaciones del caso, proponga esa solicitud al Consejo Institucional.</w:t>
            </w:r>
          </w:p>
        </w:tc>
      </w:tr>
    </w:tbl>
    <w:p w:rsidR="00CF2896" w:rsidRPr="00CF2896" w:rsidRDefault="00CF2896" w:rsidP="00CF2896">
      <w:pPr>
        <w:rPr>
          <w:sz w:val="20"/>
          <w:szCs w:val="20"/>
          <w:lang w:val="es-C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530"/>
        <w:gridCol w:w="4530"/>
      </w:tblGrid>
      <w:tr w:rsidR="00CF2896" w:rsidRPr="00CF2896" w:rsidTr="00CF2896">
        <w:trPr>
          <w:trHeight w:val="561"/>
          <w:tblHeader/>
          <w:jc w:val="center"/>
        </w:trPr>
        <w:tc>
          <w:tcPr>
            <w:tcW w:w="4414"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rsidR="00CF2896" w:rsidRPr="00CF2896" w:rsidRDefault="00CF2896" w:rsidP="00CF2896">
            <w:pPr>
              <w:jc w:val="center"/>
              <w:rPr>
                <w:rFonts w:ascii="Arial" w:hAnsi="Arial" w:cs="Arial"/>
                <w:b/>
                <w:sz w:val="20"/>
                <w:szCs w:val="20"/>
                <w:lang w:val="es-MX"/>
              </w:rPr>
            </w:pPr>
            <w:r w:rsidRPr="00CF2896">
              <w:rPr>
                <w:rFonts w:ascii="Arial" w:hAnsi="Arial" w:cs="Arial"/>
                <w:b/>
                <w:sz w:val="20"/>
                <w:szCs w:val="20"/>
                <w:lang w:val="es-MX"/>
              </w:rPr>
              <w:lastRenderedPageBreak/>
              <w:t>Reglamento de centros de investigación y unidades productivas en el ITCR</w:t>
            </w:r>
          </w:p>
          <w:p w:rsidR="00CF2896" w:rsidRPr="00CF2896" w:rsidRDefault="00CF2896" w:rsidP="00CF2896">
            <w:pPr>
              <w:jc w:val="center"/>
              <w:rPr>
                <w:rFonts w:ascii="Arial" w:hAnsi="Arial" w:cs="Arial"/>
                <w:b/>
                <w:sz w:val="20"/>
                <w:szCs w:val="20"/>
                <w:lang w:val="es-CR"/>
              </w:rPr>
            </w:pPr>
            <w:r w:rsidRPr="00CF2896">
              <w:rPr>
                <w:rFonts w:ascii="Arial" w:hAnsi="Arial" w:cs="Arial"/>
                <w:b/>
                <w:sz w:val="20"/>
                <w:szCs w:val="20"/>
                <w:lang w:val="es-MX"/>
              </w:rPr>
              <w:t xml:space="preserve">Vigente </w:t>
            </w:r>
          </w:p>
        </w:tc>
        <w:tc>
          <w:tcPr>
            <w:tcW w:w="4414"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rsidR="00CF2896" w:rsidRPr="00CF2896" w:rsidRDefault="00CF2896" w:rsidP="00CF2896">
            <w:pPr>
              <w:autoSpaceDE w:val="0"/>
              <w:autoSpaceDN w:val="0"/>
              <w:adjustRightInd w:val="0"/>
              <w:jc w:val="center"/>
              <w:rPr>
                <w:rFonts w:ascii="Tahoma" w:eastAsia="Calibri" w:hAnsi="Tahoma" w:cs="Tahoma"/>
                <w:b/>
                <w:color w:val="000000"/>
                <w:sz w:val="20"/>
                <w:szCs w:val="20"/>
                <w:lang w:val="es-MX" w:eastAsia="en-US"/>
              </w:rPr>
            </w:pPr>
            <w:r w:rsidRPr="00CF2896">
              <w:rPr>
                <w:rFonts w:ascii="Tahoma" w:eastAsia="Calibri" w:hAnsi="Tahoma" w:cs="Tahoma"/>
                <w:b/>
                <w:color w:val="000000"/>
                <w:sz w:val="20"/>
                <w:szCs w:val="20"/>
                <w:lang w:val="es-MX" w:eastAsia="en-US"/>
              </w:rPr>
              <w:t>Reglamento de centros de investigación y unidades productivas en el ITCR</w:t>
            </w:r>
          </w:p>
          <w:p w:rsidR="00CF2896" w:rsidRPr="00CF2896" w:rsidRDefault="00CF2896" w:rsidP="00CF2896">
            <w:pPr>
              <w:autoSpaceDE w:val="0"/>
              <w:autoSpaceDN w:val="0"/>
              <w:adjustRightInd w:val="0"/>
              <w:jc w:val="center"/>
              <w:rPr>
                <w:rFonts w:ascii="Tahoma" w:eastAsia="Calibri" w:hAnsi="Tahoma" w:cs="Tahoma"/>
                <w:b/>
                <w:color w:val="000000"/>
                <w:sz w:val="20"/>
                <w:szCs w:val="20"/>
                <w:lang w:eastAsia="en-US"/>
              </w:rPr>
            </w:pPr>
            <w:r w:rsidRPr="00CF2896">
              <w:rPr>
                <w:rFonts w:ascii="Tahoma" w:eastAsia="Calibri" w:hAnsi="Tahoma" w:cs="Tahoma"/>
                <w:b/>
                <w:color w:val="000000"/>
                <w:sz w:val="20"/>
                <w:szCs w:val="20"/>
                <w:lang w:val="es-MX" w:eastAsia="en-US"/>
              </w:rPr>
              <w:t xml:space="preserve">Propuesto </w:t>
            </w:r>
          </w:p>
        </w:tc>
      </w:tr>
      <w:tr w:rsidR="00CF2896" w:rsidRPr="00CF2896" w:rsidTr="004411B2">
        <w:trPr>
          <w:trHeight w:val="315"/>
          <w:jc w:val="center"/>
        </w:trPr>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2896" w:rsidRPr="00CF2896" w:rsidRDefault="00CF2896" w:rsidP="00CF2896">
            <w:pPr>
              <w:spacing w:before="100" w:beforeAutospacing="1" w:after="100" w:afterAutospacing="1"/>
              <w:rPr>
                <w:rFonts w:ascii="Arial" w:hAnsi="Arial" w:cs="Arial"/>
                <w:b/>
                <w:color w:val="000000"/>
                <w:sz w:val="20"/>
                <w:szCs w:val="20"/>
              </w:rPr>
            </w:pPr>
            <w:r w:rsidRPr="00CF2896">
              <w:rPr>
                <w:rFonts w:ascii="Arial" w:hAnsi="Arial" w:cs="Arial"/>
                <w:b/>
                <w:color w:val="000000"/>
                <w:sz w:val="20"/>
                <w:szCs w:val="20"/>
              </w:rPr>
              <w:t>Artículo 7</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2896" w:rsidRPr="00CF2896" w:rsidRDefault="00CF2896" w:rsidP="00CF2896">
            <w:pPr>
              <w:spacing w:before="100" w:beforeAutospacing="1" w:after="100" w:afterAutospacing="1"/>
              <w:rPr>
                <w:rFonts w:ascii="Arial" w:hAnsi="Arial" w:cs="Arial"/>
                <w:b/>
                <w:color w:val="000000"/>
                <w:sz w:val="20"/>
                <w:szCs w:val="20"/>
              </w:rPr>
            </w:pPr>
            <w:r w:rsidRPr="00CF2896">
              <w:rPr>
                <w:rFonts w:ascii="Arial" w:hAnsi="Arial" w:cs="Arial"/>
                <w:b/>
                <w:color w:val="000000"/>
                <w:sz w:val="20"/>
                <w:szCs w:val="20"/>
              </w:rPr>
              <w:t>Artículo 7</w:t>
            </w:r>
          </w:p>
        </w:tc>
      </w:tr>
      <w:tr w:rsidR="00CF2896" w:rsidRPr="00CF2896" w:rsidTr="004411B2">
        <w:trPr>
          <w:trHeight w:val="561"/>
          <w:jc w:val="center"/>
        </w:trPr>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spacing w:before="100" w:beforeAutospacing="1" w:after="100" w:afterAutospacing="1"/>
              <w:jc w:val="both"/>
              <w:rPr>
                <w:rFonts w:ascii="Arial" w:hAnsi="Arial" w:cs="Arial"/>
                <w:color w:val="000000"/>
                <w:sz w:val="20"/>
                <w:szCs w:val="20"/>
              </w:rPr>
            </w:pPr>
            <w:r w:rsidRPr="00CF2896">
              <w:rPr>
                <w:rFonts w:ascii="Arial" w:hAnsi="Arial" w:cs="Arial"/>
                <w:color w:val="000000"/>
                <w:sz w:val="20"/>
                <w:szCs w:val="20"/>
              </w:rPr>
              <w:t xml:space="preserve">Unidad productiva es aquella orientada a la producción y venta de bienes o servicios en áreas propias del quehacer de la Institución. </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spacing w:before="100" w:beforeAutospacing="1" w:after="100" w:afterAutospacing="1"/>
              <w:jc w:val="both"/>
              <w:rPr>
                <w:rFonts w:ascii="Arial" w:hAnsi="Arial" w:cs="Arial"/>
                <w:color w:val="FF0000"/>
                <w:sz w:val="20"/>
                <w:szCs w:val="20"/>
              </w:rPr>
            </w:pPr>
            <w:r w:rsidRPr="00CF2896">
              <w:rPr>
                <w:rFonts w:ascii="Arial" w:hAnsi="Arial" w:cs="Arial"/>
                <w:color w:val="000000"/>
                <w:sz w:val="20"/>
                <w:szCs w:val="20"/>
              </w:rPr>
              <w:t xml:space="preserve">Unidad productiva es aquella orientada a la producción y venta de bienes o servicios en áreas propias del quehacer de la Institución </w:t>
            </w:r>
            <w:r w:rsidRPr="00CF2896">
              <w:rPr>
                <w:rFonts w:ascii="Arial" w:hAnsi="Arial" w:cs="Arial"/>
                <w:color w:val="FF0000"/>
                <w:sz w:val="20"/>
                <w:szCs w:val="20"/>
              </w:rPr>
              <w:t>según lo establecido en el artículo 5 de la Ley Orgánica del ITCR, el Estatuto Orgánico y la reglamentación respectiva. A la acción de producción y venta de bienes o servicios se le denominará actividad productiva.</w:t>
            </w:r>
          </w:p>
        </w:tc>
      </w:tr>
      <w:tr w:rsidR="00CF2896" w:rsidRPr="00CF2896" w:rsidTr="004411B2">
        <w:trPr>
          <w:trHeight w:val="420"/>
          <w:jc w:val="center"/>
        </w:trPr>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2896" w:rsidRPr="00CF2896" w:rsidRDefault="00CF2896" w:rsidP="00CF2896">
            <w:pPr>
              <w:spacing w:before="100" w:beforeAutospacing="1" w:after="100" w:afterAutospacing="1"/>
              <w:rPr>
                <w:rFonts w:ascii="Arial" w:hAnsi="Arial" w:cs="Arial"/>
                <w:b/>
                <w:color w:val="000000"/>
                <w:sz w:val="20"/>
                <w:szCs w:val="20"/>
              </w:rPr>
            </w:pPr>
            <w:r w:rsidRPr="00CF2896">
              <w:rPr>
                <w:rFonts w:ascii="Arial" w:hAnsi="Arial" w:cs="Arial"/>
                <w:b/>
                <w:color w:val="000000"/>
                <w:sz w:val="20"/>
                <w:szCs w:val="20"/>
              </w:rPr>
              <w:t>Artículo 26</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2896" w:rsidRPr="00CF2896" w:rsidRDefault="00CF2896" w:rsidP="00CF2896">
            <w:pPr>
              <w:spacing w:before="100" w:beforeAutospacing="1" w:after="100" w:afterAutospacing="1"/>
              <w:rPr>
                <w:rFonts w:ascii="Arial" w:hAnsi="Arial" w:cs="Arial"/>
                <w:b/>
                <w:color w:val="000000"/>
                <w:sz w:val="20"/>
                <w:szCs w:val="20"/>
              </w:rPr>
            </w:pPr>
            <w:r w:rsidRPr="00CF2896">
              <w:rPr>
                <w:rFonts w:ascii="Arial" w:hAnsi="Arial" w:cs="Arial"/>
                <w:b/>
                <w:color w:val="000000"/>
                <w:sz w:val="20"/>
                <w:szCs w:val="20"/>
              </w:rPr>
              <w:t>Artículo 26</w:t>
            </w:r>
          </w:p>
        </w:tc>
      </w:tr>
      <w:tr w:rsidR="00CF2896" w:rsidRPr="00CF2896" w:rsidTr="004411B2">
        <w:trPr>
          <w:trHeight w:val="561"/>
          <w:jc w:val="center"/>
        </w:trPr>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spacing w:before="100" w:beforeAutospacing="1" w:after="100" w:afterAutospacing="1"/>
              <w:jc w:val="both"/>
              <w:rPr>
                <w:rFonts w:ascii="Arial" w:hAnsi="Arial" w:cs="Arial"/>
                <w:strike/>
                <w:color w:val="000000"/>
                <w:sz w:val="20"/>
                <w:szCs w:val="20"/>
              </w:rPr>
            </w:pPr>
            <w:r w:rsidRPr="00CF2896">
              <w:rPr>
                <w:rFonts w:ascii="Arial" w:hAnsi="Arial" w:cs="Arial"/>
                <w:color w:val="000000"/>
                <w:sz w:val="20"/>
                <w:szCs w:val="20"/>
              </w:rPr>
              <w:t xml:space="preserve">Cada unidad productiva contará con un coordinador, quien fungirá como su administrador, y con un Comité Técnico de Proyectos, integrado por profesionales del área. </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spacing w:before="100" w:beforeAutospacing="1" w:after="100" w:afterAutospacing="1"/>
              <w:jc w:val="both"/>
              <w:rPr>
                <w:rFonts w:ascii="Arial" w:hAnsi="Arial" w:cs="Arial"/>
                <w:color w:val="FF0000"/>
                <w:sz w:val="20"/>
                <w:szCs w:val="20"/>
              </w:rPr>
            </w:pPr>
            <w:r w:rsidRPr="00CF2896">
              <w:rPr>
                <w:rFonts w:ascii="Arial" w:hAnsi="Arial" w:cs="Arial"/>
                <w:color w:val="000000"/>
                <w:sz w:val="20"/>
                <w:szCs w:val="20"/>
              </w:rPr>
              <w:t xml:space="preserve">Cada unidad productiva contará con un coordinador, quien fungirá como su administrador </w:t>
            </w:r>
            <w:r w:rsidRPr="00CF2896">
              <w:rPr>
                <w:rFonts w:ascii="Arial" w:hAnsi="Arial" w:cs="Arial"/>
                <w:color w:val="FF0000"/>
                <w:sz w:val="20"/>
                <w:szCs w:val="20"/>
              </w:rPr>
              <w:t xml:space="preserve">quien participará del Comité Técnico. </w:t>
            </w:r>
          </w:p>
        </w:tc>
      </w:tr>
      <w:tr w:rsidR="00CF2896" w:rsidRPr="00CF2896" w:rsidTr="004411B2">
        <w:trPr>
          <w:trHeight w:val="339"/>
          <w:jc w:val="center"/>
        </w:trPr>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2896" w:rsidRPr="00CF2896" w:rsidRDefault="00CF2896" w:rsidP="00CF2896">
            <w:pPr>
              <w:spacing w:before="100" w:beforeAutospacing="1" w:after="100" w:afterAutospacing="1"/>
              <w:rPr>
                <w:rFonts w:ascii="Arial" w:hAnsi="Arial" w:cs="Arial"/>
                <w:b/>
                <w:color w:val="000000"/>
                <w:sz w:val="20"/>
                <w:szCs w:val="20"/>
              </w:rPr>
            </w:pPr>
            <w:r w:rsidRPr="00CF2896">
              <w:rPr>
                <w:rFonts w:ascii="Arial" w:hAnsi="Arial" w:cs="Arial"/>
                <w:b/>
                <w:color w:val="000000"/>
                <w:sz w:val="20"/>
                <w:szCs w:val="20"/>
              </w:rPr>
              <w:t>Artículo 27</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2896" w:rsidRPr="00CF2896" w:rsidRDefault="00CF2896" w:rsidP="00CF2896">
            <w:pPr>
              <w:spacing w:before="100" w:beforeAutospacing="1" w:after="100" w:afterAutospacing="1"/>
              <w:rPr>
                <w:rFonts w:ascii="Arial" w:hAnsi="Arial" w:cs="Arial"/>
                <w:b/>
                <w:color w:val="000000"/>
                <w:sz w:val="20"/>
                <w:szCs w:val="20"/>
              </w:rPr>
            </w:pPr>
            <w:r w:rsidRPr="00CF2896">
              <w:rPr>
                <w:rFonts w:ascii="Arial" w:hAnsi="Arial" w:cs="Arial"/>
                <w:b/>
                <w:color w:val="000000"/>
                <w:sz w:val="20"/>
                <w:szCs w:val="20"/>
              </w:rPr>
              <w:t>Artículo 27</w:t>
            </w:r>
          </w:p>
        </w:tc>
      </w:tr>
      <w:tr w:rsidR="00CF2896" w:rsidRPr="00CF2896" w:rsidTr="004411B2">
        <w:trPr>
          <w:trHeight w:val="561"/>
          <w:jc w:val="center"/>
        </w:trPr>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spacing w:before="100" w:beforeAutospacing="1" w:after="100" w:afterAutospacing="1"/>
              <w:jc w:val="both"/>
              <w:rPr>
                <w:rFonts w:ascii="Arial" w:hAnsi="Arial" w:cs="Arial"/>
                <w:color w:val="000000"/>
                <w:sz w:val="20"/>
                <w:szCs w:val="20"/>
              </w:rPr>
            </w:pPr>
            <w:r w:rsidRPr="00CF2896">
              <w:rPr>
                <w:rFonts w:ascii="Arial" w:hAnsi="Arial" w:cs="Arial"/>
                <w:color w:val="000000"/>
                <w:sz w:val="20"/>
                <w:szCs w:val="20"/>
              </w:rPr>
              <w:t xml:space="preserve">La labor principal del Comité Técnico de Proyectos es la de recomendar la aprobación de proyectos y la de controlar la labor técnica de los proyectos en ejecución. </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896" w:rsidRPr="00CF2896" w:rsidRDefault="00CF2896" w:rsidP="00CF2896">
            <w:pPr>
              <w:spacing w:before="100" w:beforeAutospacing="1" w:after="100" w:afterAutospacing="1"/>
              <w:jc w:val="both"/>
              <w:rPr>
                <w:rFonts w:ascii="Arial" w:hAnsi="Arial" w:cs="Arial"/>
                <w:color w:val="000000"/>
                <w:sz w:val="20"/>
                <w:szCs w:val="20"/>
              </w:rPr>
            </w:pPr>
            <w:r w:rsidRPr="00CF2896">
              <w:rPr>
                <w:rFonts w:ascii="Arial" w:hAnsi="Arial" w:cs="Arial"/>
                <w:color w:val="000000"/>
                <w:sz w:val="20"/>
                <w:szCs w:val="20"/>
              </w:rPr>
              <w:t xml:space="preserve">La labor principal del Comité Técnico es recomendar la aprobación de </w:t>
            </w:r>
            <w:r w:rsidRPr="00CF2896">
              <w:rPr>
                <w:rFonts w:ascii="Arial" w:hAnsi="Arial" w:cs="Arial"/>
                <w:color w:val="FF0000"/>
                <w:sz w:val="20"/>
                <w:szCs w:val="20"/>
              </w:rPr>
              <w:t xml:space="preserve">las actividades </w:t>
            </w:r>
            <w:r w:rsidRPr="00CF2896">
              <w:rPr>
                <w:rFonts w:ascii="Arial" w:hAnsi="Arial" w:cs="Arial"/>
                <w:color w:val="000000"/>
                <w:sz w:val="20"/>
                <w:szCs w:val="20"/>
              </w:rPr>
              <w:t xml:space="preserve">y controlar </w:t>
            </w:r>
            <w:r w:rsidRPr="00CF2896">
              <w:rPr>
                <w:rFonts w:ascii="Arial" w:hAnsi="Arial" w:cs="Arial"/>
                <w:color w:val="FF0000"/>
                <w:sz w:val="20"/>
                <w:szCs w:val="20"/>
              </w:rPr>
              <w:t>la labor técnica de las que están en ejecución</w:t>
            </w:r>
            <w:r w:rsidRPr="00CF2896">
              <w:rPr>
                <w:rFonts w:ascii="Arial" w:hAnsi="Arial" w:cs="Arial"/>
                <w:color w:val="000000"/>
                <w:sz w:val="20"/>
                <w:szCs w:val="20"/>
              </w:rPr>
              <w:t xml:space="preserve">. </w:t>
            </w:r>
          </w:p>
        </w:tc>
      </w:tr>
    </w:tbl>
    <w:p w:rsidR="00CF2896" w:rsidRPr="00CF2896" w:rsidRDefault="00CF2896" w:rsidP="00CF2896">
      <w:pPr>
        <w:rPr>
          <w:rFonts w:ascii="Arial" w:hAnsi="Arial" w:cs="Arial"/>
          <w:sz w:val="20"/>
          <w:lang w:val="es-CR"/>
        </w:rPr>
      </w:pPr>
    </w:p>
    <w:p w:rsidR="00CF2896" w:rsidRPr="00CF2896" w:rsidRDefault="00CF2896" w:rsidP="00CF2896">
      <w:pPr>
        <w:numPr>
          <w:ilvl w:val="0"/>
          <w:numId w:val="22"/>
        </w:numPr>
        <w:ind w:left="406"/>
        <w:contextualSpacing/>
        <w:jc w:val="both"/>
        <w:rPr>
          <w:rFonts w:ascii="Arial" w:hAnsi="Arial" w:cs="Arial"/>
          <w:lang w:val="es-MX"/>
        </w:rPr>
      </w:pPr>
      <w:r w:rsidRPr="00CF2896">
        <w:rPr>
          <w:rFonts w:ascii="Arial" w:hAnsi="Arial" w:cs="Arial"/>
          <w:lang w:val="es-MX"/>
        </w:rPr>
        <w:t>La Comisión de Planificación y Administración, en reunión No. 733-2017 del 17 de agosto del 2017, analiza la propuesta, la aprueba y condiciona su traslado al plenario del Consejo Institucional hasta que la Comisión de Estatuto Orgánico, analice y gestione la modificación del Artículo 51 del Estatuto Orgánico del Instituto Tecnológico de Costa Rica.</w:t>
      </w:r>
    </w:p>
    <w:p w:rsidR="00CF2896" w:rsidRPr="00CF2896" w:rsidRDefault="00CF2896" w:rsidP="00CF2896">
      <w:pPr>
        <w:ind w:left="360"/>
        <w:contextualSpacing/>
        <w:jc w:val="both"/>
        <w:rPr>
          <w:rFonts w:ascii="Arial" w:hAnsi="Arial" w:cs="Arial"/>
          <w:lang w:val="es-MX"/>
        </w:rPr>
      </w:pPr>
    </w:p>
    <w:p w:rsidR="00CF2896" w:rsidRPr="00CF2896" w:rsidRDefault="00CF2896" w:rsidP="00CF2896">
      <w:pPr>
        <w:numPr>
          <w:ilvl w:val="0"/>
          <w:numId w:val="22"/>
        </w:numPr>
        <w:ind w:left="406"/>
        <w:contextualSpacing/>
        <w:jc w:val="both"/>
        <w:rPr>
          <w:rFonts w:ascii="Arial" w:hAnsi="Arial" w:cs="Arial"/>
          <w:lang w:val="es-MX"/>
        </w:rPr>
      </w:pPr>
      <w:r w:rsidRPr="00CF2896">
        <w:rPr>
          <w:rFonts w:ascii="Arial" w:hAnsi="Arial" w:cs="Arial"/>
          <w:lang w:val="es-MX"/>
        </w:rPr>
        <w:t>La Comisión de Estatuto Orgánico eleva al pleno la modificación del precitado artículo, la cual es aprobada en la Sesión del Consejo Institucional No. 3049, Artículo 6, del 29 de noviembre de 2017 en segunda aprobación y es publicado en la Gaceta del Instituto Tecnológico de Costa Rica No. 491 del 1 de diciembre del 2017, para que se lea de la siguiente forma:</w:t>
      </w:r>
    </w:p>
    <w:p w:rsidR="00CF2896" w:rsidRPr="00CF2896" w:rsidRDefault="00CF2896" w:rsidP="00CF2896">
      <w:pPr>
        <w:jc w:val="both"/>
        <w:rPr>
          <w:rFonts w:ascii="Arial" w:hAnsi="Arial" w:cs="Arial"/>
          <w:sz w:val="20"/>
          <w:szCs w:val="20"/>
          <w:lang w:val="es-CR"/>
        </w:rPr>
      </w:pPr>
    </w:p>
    <w:p w:rsidR="00CF2896" w:rsidRPr="00CF2896" w:rsidRDefault="00CF2896" w:rsidP="00CF2896">
      <w:pPr>
        <w:ind w:left="709" w:right="566"/>
        <w:contextualSpacing/>
        <w:jc w:val="both"/>
        <w:rPr>
          <w:rFonts w:ascii="Arial" w:eastAsia="Calibri" w:hAnsi="Arial" w:cs="Arial"/>
          <w:bCs/>
          <w:i/>
          <w:sz w:val="22"/>
          <w:szCs w:val="22"/>
          <w:lang w:val="es-CR"/>
        </w:rPr>
      </w:pPr>
      <w:r w:rsidRPr="00CF2896">
        <w:rPr>
          <w:rFonts w:ascii="Arial" w:hAnsi="Arial" w:cs="Arial"/>
          <w:iCs/>
          <w:sz w:val="20"/>
          <w:szCs w:val="20"/>
          <w:lang w:val="es-CR" w:eastAsia="es-CR"/>
        </w:rPr>
        <w:t>“</w:t>
      </w:r>
      <w:r w:rsidRPr="00CF2896">
        <w:rPr>
          <w:rFonts w:ascii="Arial" w:eastAsia="Calibri" w:hAnsi="Arial" w:cs="Arial"/>
          <w:bCs/>
          <w:i/>
          <w:sz w:val="22"/>
          <w:szCs w:val="22"/>
          <w:lang w:val="es-CR"/>
        </w:rPr>
        <w:t>Los departamentos académicos son aquellos que tienen la responsabilidad de ofrecer enseñanza, investigación y extensión. Podrán desarrollar tanto proyectos productivos como actividades productivas y otras afines a su campo de acción, según sus posibilidades”.</w:t>
      </w:r>
    </w:p>
    <w:p w:rsidR="00CF2896" w:rsidRPr="00CF2896" w:rsidRDefault="00CF2896" w:rsidP="00CF2896">
      <w:pPr>
        <w:contextualSpacing/>
        <w:jc w:val="both"/>
        <w:rPr>
          <w:rFonts w:ascii="Arial" w:hAnsi="Arial" w:cs="Arial"/>
          <w:iCs/>
          <w:sz w:val="20"/>
          <w:szCs w:val="20"/>
          <w:lang w:val="es-CR" w:eastAsia="es-CR"/>
        </w:rPr>
      </w:pPr>
    </w:p>
    <w:p w:rsidR="00CF2896" w:rsidRDefault="00CF2896" w:rsidP="00CF2896">
      <w:pPr>
        <w:numPr>
          <w:ilvl w:val="0"/>
          <w:numId w:val="22"/>
        </w:numPr>
        <w:ind w:left="406"/>
        <w:contextualSpacing/>
        <w:jc w:val="both"/>
        <w:rPr>
          <w:rFonts w:ascii="Arial" w:hAnsi="Arial" w:cs="Arial"/>
          <w:lang w:val="es-MX"/>
        </w:rPr>
      </w:pPr>
      <w:r w:rsidRPr="00CF2896">
        <w:rPr>
          <w:rFonts w:ascii="Arial" w:hAnsi="Arial" w:cs="Arial"/>
          <w:lang w:val="es-MX"/>
        </w:rPr>
        <w:t>De acuerdo a lo anterior, la Comisión de Planificación dispone elevar al pleno la siguiente propuesta</w:t>
      </w:r>
      <w:r>
        <w:rPr>
          <w:rFonts w:ascii="Arial" w:hAnsi="Arial" w:cs="Arial"/>
          <w:lang w:val="es-MX"/>
        </w:rPr>
        <w:t>.</w:t>
      </w:r>
      <w:r w:rsidRPr="00CF2896">
        <w:rPr>
          <w:rFonts w:ascii="Arial" w:hAnsi="Arial" w:cs="Arial"/>
          <w:lang w:val="es-MX"/>
        </w:rPr>
        <w:t xml:space="preserve"> </w:t>
      </w:r>
    </w:p>
    <w:p w:rsidR="00CF2896" w:rsidRPr="00CF2896" w:rsidRDefault="00CF2896" w:rsidP="00CF2896">
      <w:pPr>
        <w:ind w:left="406"/>
        <w:contextualSpacing/>
        <w:jc w:val="both"/>
        <w:rPr>
          <w:rFonts w:ascii="Arial" w:hAnsi="Arial" w:cs="Arial"/>
          <w:lang w:val="es-MX"/>
        </w:rPr>
      </w:pPr>
    </w:p>
    <w:p w:rsidR="00CF2896" w:rsidRPr="00CF2896" w:rsidRDefault="00CF2896" w:rsidP="00CF2896">
      <w:pPr>
        <w:ind w:right="-91"/>
        <w:rPr>
          <w:rFonts w:ascii="Arial" w:hAnsi="Arial" w:cs="Arial"/>
          <w:b/>
          <w:lang w:val="es-CR"/>
        </w:rPr>
      </w:pPr>
      <w:r w:rsidRPr="00CF2896">
        <w:rPr>
          <w:rFonts w:ascii="Arial" w:hAnsi="Arial" w:cs="Arial"/>
          <w:b/>
          <w:lang w:val="es-CR"/>
        </w:rPr>
        <w:t xml:space="preserve">SE </w:t>
      </w:r>
      <w:r>
        <w:rPr>
          <w:rFonts w:ascii="Arial" w:hAnsi="Arial" w:cs="Arial"/>
          <w:b/>
          <w:lang w:val="es-CR"/>
        </w:rPr>
        <w:t>ACUERDA:</w:t>
      </w:r>
    </w:p>
    <w:p w:rsidR="00CF2896" w:rsidRPr="00CF2896" w:rsidRDefault="00CF2896" w:rsidP="00CF2896">
      <w:pPr>
        <w:ind w:right="-91"/>
        <w:rPr>
          <w:rFonts w:ascii="Arial" w:hAnsi="Arial" w:cs="Arial"/>
          <w:b/>
          <w:lang w:val="es-CR"/>
        </w:rPr>
      </w:pPr>
    </w:p>
    <w:p w:rsidR="00CF2896" w:rsidRPr="00CF2896" w:rsidRDefault="00CF2896" w:rsidP="00CF2896">
      <w:pPr>
        <w:numPr>
          <w:ilvl w:val="0"/>
          <w:numId w:val="20"/>
        </w:numPr>
        <w:ind w:left="284" w:right="-91"/>
        <w:jc w:val="both"/>
        <w:rPr>
          <w:rFonts w:ascii="Arial" w:hAnsi="Arial" w:cs="Arial"/>
          <w:b/>
          <w:lang w:val="es-CR"/>
        </w:rPr>
      </w:pPr>
      <w:r w:rsidRPr="00CF2896">
        <w:rPr>
          <w:rFonts w:ascii="Arial" w:hAnsi="Arial" w:cs="Arial"/>
          <w:b/>
          <w:lang w:val="es-CR"/>
        </w:rPr>
        <w:t xml:space="preserve">Modificar el Reglamento </w:t>
      </w:r>
      <w:r>
        <w:rPr>
          <w:rFonts w:ascii="Arial" w:hAnsi="Arial" w:cs="Arial"/>
          <w:b/>
          <w:lang w:val="es-CR"/>
        </w:rPr>
        <w:t>d</w:t>
      </w:r>
      <w:r w:rsidRPr="00CF2896">
        <w:rPr>
          <w:rFonts w:ascii="Arial" w:hAnsi="Arial" w:cs="Arial"/>
          <w:b/>
          <w:lang w:val="es-CR"/>
        </w:rPr>
        <w:t xml:space="preserve">e Programas </w:t>
      </w:r>
      <w:r>
        <w:rPr>
          <w:rFonts w:ascii="Arial" w:hAnsi="Arial" w:cs="Arial"/>
          <w:b/>
          <w:lang w:val="es-CR"/>
        </w:rPr>
        <w:t>d</w:t>
      </w:r>
      <w:r w:rsidRPr="00CF2896">
        <w:rPr>
          <w:rFonts w:ascii="Arial" w:hAnsi="Arial" w:cs="Arial"/>
          <w:b/>
          <w:lang w:val="es-CR"/>
        </w:rPr>
        <w:t xml:space="preserve">e Producción </w:t>
      </w:r>
      <w:r>
        <w:rPr>
          <w:rFonts w:ascii="Arial" w:hAnsi="Arial" w:cs="Arial"/>
          <w:b/>
          <w:lang w:val="es-CR"/>
        </w:rPr>
        <w:t>d</w:t>
      </w:r>
      <w:r w:rsidRPr="00CF2896">
        <w:rPr>
          <w:rFonts w:ascii="Arial" w:hAnsi="Arial" w:cs="Arial"/>
          <w:b/>
          <w:lang w:val="es-CR"/>
        </w:rPr>
        <w:t xml:space="preserve">e Departamentos Académicos </w:t>
      </w:r>
      <w:r>
        <w:rPr>
          <w:rFonts w:ascii="Arial" w:hAnsi="Arial" w:cs="Arial"/>
          <w:b/>
          <w:lang w:val="es-CR"/>
        </w:rPr>
        <w:t>d</w:t>
      </w:r>
      <w:r w:rsidRPr="00CF2896">
        <w:rPr>
          <w:rFonts w:ascii="Arial" w:hAnsi="Arial" w:cs="Arial"/>
          <w:b/>
          <w:lang w:val="es-CR"/>
        </w:rPr>
        <w:t>el ITCR, en los siguientes artículos:</w:t>
      </w:r>
    </w:p>
    <w:p w:rsidR="00CF2896" w:rsidRPr="00CF2896" w:rsidRDefault="00CF2896" w:rsidP="00CF2896">
      <w:pPr>
        <w:ind w:left="284" w:right="-91"/>
        <w:jc w:val="both"/>
        <w:rPr>
          <w:rFonts w:ascii="Arial" w:hAnsi="Arial" w:cs="Arial"/>
          <w:b/>
          <w:lang w:val="es-CR"/>
        </w:rPr>
      </w:pPr>
    </w:p>
    <w:p w:rsidR="00CF2896" w:rsidRPr="00CF2896" w:rsidRDefault="00CF2896" w:rsidP="00CF2896">
      <w:pPr>
        <w:autoSpaceDE w:val="0"/>
        <w:autoSpaceDN w:val="0"/>
        <w:adjustRightInd w:val="0"/>
        <w:ind w:left="284"/>
        <w:jc w:val="both"/>
        <w:rPr>
          <w:rFonts w:ascii="Arial" w:eastAsia="Calibri" w:hAnsi="Arial" w:cs="Arial"/>
          <w:b/>
          <w:sz w:val="22"/>
          <w:szCs w:val="22"/>
          <w:lang w:eastAsia="en-US"/>
        </w:rPr>
      </w:pPr>
      <w:r w:rsidRPr="00CF2896">
        <w:rPr>
          <w:rFonts w:ascii="Arial" w:eastAsia="Calibri" w:hAnsi="Arial" w:cs="Arial"/>
          <w:b/>
          <w:sz w:val="22"/>
          <w:szCs w:val="22"/>
          <w:lang w:eastAsia="en-US"/>
        </w:rPr>
        <w:t xml:space="preserve">Capítulo 1 PROPOSITOS </w:t>
      </w:r>
    </w:p>
    <w:p w:rsidR="00CF2896" w:rsidRPr="00CF2896" w:rsidRDefault="00CF2896" w:rsidP="00CF2896">
      <w:pPr>
        <w:autoSpaceDE w:val="0"/>
        <w:autoSpaceDN w:val="0"/>
        <w:adjustRightInd w:val="0"/>
        <w:ind w:left="284"/>
        <w:jc w:val="both"/>
        <w:rPr>
          <w:rFonts w:ascii="Arial" w:eastAsia="Calibri" w:hAnsi="Arial" w:cs="Arial"/>
          <w:b/>
          <w:sz w:val="22"/>
          <w:szCs w:val="22"/>
          <w:lang w:eastAsia="en-US"/>
        </w:rPr>
      </w:pPr>
    </w:p>
    <w:p w:rsidR="00CF2896" w:rsidRPr="00CF2896" w:rsidRDefault="00CF2896" w:rsidP="00CF2896">
      <w:pPr>
        <w:autoSpaceDE w:val="0"/>
        <w:autoSpaceDN w:val="0"/>
        <w:adjustRightInd w:val="0"/>
        <w:ind w:left="284"/>
        <w:jc w:val="both"/>
        <w:rPr>
          <w:rFonts w:ascii="Arial" w:eastAsia="Calibri" w:hAnsi="Arial" w:cs="Arial"/>
          <w:b/>
          <w:sz w:val="22"/>
          <w:szCs w:val="22"/>
          <w:lang w:eastAsia="en-US"/>
        </w:rPr>
      </w:pPr>
      <w:r w:rsidRPr="00CF2896">
        <w:rPr>
          <w:rFonts w:ascii="Arial" w:eastAsia="Calibri" w:hAnsi="Arial" w:cs="Arial"/>
          <w:b/>
          <w:sz w:val="22"/>
          <w:szCs w:val="22"/>
          <w:lang w:eastAsia="en-US"/>
        </w:rPr>
        <w:t xml:space="preserve">Artículo 1 </w:t>
      </w:r>
    </w:p>
    <w:p w:rsidR="00CF2896" w:rsidRPr="00CF2896" w:rsidRDefault="00CF2896" w:rsidP="00CF2896">
      <w:pPr>
        <w:autoSpaceDE w:val="0"/>
        <w:autoSpaceDN w:val="0"/>
        <w:adjustRightInd w:val="0"/>
        <w:ind w:left="284"/>
        <w:jc w:val="both"/>
        <w:rPr>
          <w:rFonts w:ascii="Arial" w:eastAsia="Calibri" w:hAnsi="Arial" w:cs="Arial"/>
          <w:sz w:val="22"/>
          <w:szCs w:val="22"/>
          <w:lang w:eastAsia="en-US"/>
        </w:rPr>
      </w:pPr>
      <w:r w:rsidRPr="00CF2896">
        <w:rPr>
          <w:rFonts w:ascii="Arial" w:eastAsia="Calibri" w:hAnsi="Arial" w:cs="Arial"/>
          <w:sz w:val="22"/>
          <w:szCs w:val="22"/>
          <w:lang w:eastAsia="en-US"/>
        </w:rPr>
        <w:t xml:space="preserve">Este Reglamento tiene como propósito el regular las actividades productivas de los departamentos académicos del Instituto Tecnológico de Costa Rica, por medio del </w:t>
      </w:r>
      <w:r w:rsidRPr="00CF2896">
        <w:rPr>
          <w:rFonts w:ascii="Arial" w:eastAsia="Calibri" w:hAnsi="Arial" w:cs="Arial"/>
          <w:sz w:val="22"/>
          <w:szCs w:val="22"/>
          <w:lang w:eastAsia="en-US"/>
        </w:rPr>
        <w:lastRenderedPageBreak/>
        <w:t>establecimiento del Programa de Producción, según lo establecido por la Ley Orgánica del Instituto y el Estatuto Orgánico.</w:t>
      </w:r>
    </w:p>
    <w:p w:rsidR="00CF2896" w:rsidRPr="00CF2896" w:rsidRDefault="00CF2896" w:rsidP="00CF2896">
      <w:pPr>
        <w:autoSpaceDE w:val="0"/>
        <w:autoSpaceDN w:val="0"/>
        <w:adjustRightInd w:val="0"/>
        <w:ind w:left="284"/>
        <w:jc w:val="both"/>
        <w:rPr>
          <w:rFonts w:ascii="Arial" w:eastAsia="Calibri" w:hAnsi="Arial" w:cs="Arial"/>
          <w:sz w:val="22"/>
          <w:szCs w:val="22"/>
          <w:lang w:eastAsia="en-US"/>
        </w:rPr>
      </w:pPr>
    </w:p>
    <w:p w:rsidR="00CF2896" w:rsidRPr="00CF2896" w:rsidRDefault="00CF2896" w:rsidP="00CF2896">
      <w:pPr>
        <w:autoSpaceDE w:val="0"/>
        <w:autoSpaceDN w:val="0"/>
        <w:adjustRightInd w:val="0"/>
        <w:ind w:left="284"/>
        <w:jc w:val="both"/>
        <w:rPr>
          <w:rFonts w:ascii="Arial" w:eastAsia="Calibri" w:hAnsi="Arial" w:cs="Arial"/>
          <w:b/>
          <w:sz w:val="22"/>
          <w:szCs w:val="22"/>
          <w:lang w:eastAsia="en-US"/>
        </w:rPr>
      </w:pPr>
      <w:r w:rsidRPr="00CF2896">
        <w:rPr>
          <w:rFonts w:ascii="Arial" w:eastAsia="Calibri" w:hAnsi="Arial" w:cs="Arial"/>
          <w:b/>
          <w:sz w:val="22"/>
          <w:szCs w:val="22"/>
          <w:lang w:eastAsia="en-US"/>
        </w:rPr>
        <w:t>Capítulo 2 DE LOS FINES</w:t>
      </w:r>
    </w:p>
    <w:p w:rsidR="00CF2896" w:rsidRPr="00CF2896" w:rsidRDefault="00CF2896" w:rsidP="00CF2896">
      <w:pPr>
        <w:autoSpaceDE w:val="0"/>
        <w:autoSpaceDN w:val="0"/>
        <w:adjustRightInd w:val="0"/>
        <w:ind w:left="284"/>
        <w:jc w:val="both"/>
        <w:rPr>
          <w:rFonts w:ascii="Arial" w:eastAsia="Calibri" w:hAnsi="Arial" w:cs="Arial"/>
          <w:b/>
          <w:sz w:val="22"/>
          <w:szCs w:val="22"/>
          <w:lang w:eastAsia="en-US"/>
        </w:rPr>
      </w:pPr>
    </w:p>
    <w:p w:rsidR="00CF2896" w:rsidRPr="00CF2896" w:rsidRDefault="00CF2896" w:rsidP="00CF2896">
      <w:pPr>
        <w:autoSpaceDE w:val="0"/>
        <w:autoSpaceDN w:val="0"/>
        <w:adjustRightInd w:val="0"/>
        <w:ind w:left="284"/>
        <w:jc w:val="both"/>
        <w:rPr>
          <w:rFonts w:ascii="Arial" w:eastAsia="Calibri" w:hAnsi="Arial" w:cs="Arial"/>
          <w:b/>
          <w:sz w:val="22"/>
          <w:szCs w:val="22"/>
          <w:lang w:eastAsia="en-US"/>
        </w:rPr>
      </w:pPr>
      <w:r w:rsidRPr="00CF2896">
        <w:rPr>
          <w:rFonts w:ascii="Arial" w:eastAsia="Calibri" w:hAnsi="Arial" w:cs="Arial"/>
          <w:b/>
          <w:sz w:val="22"/>
          <w:szCs w:val="22"/>
          <w:lang w:eastAsia="en-US"/>
        </w:rPr>
        <w:t xml:space="preserve">Artículo 2 </w:t>
      </w:r>
    </w:p>
    <w:p w:rsidR="00CF2896" w:rsidRPr="00CF2896" w:rsidRDefault="00CF2896" w:rsidP="00CF2896">
      <w:pPr>
        <w:autoSpaceDE w:val="0"/>
        <w:autoSpaceDN w:val="0"/>
        <w:adjustRightInd w:val="0"/>
        <w:ind w:left="284"/>
        <w:jc w:val="both"/>
        <w:rPr>
          <w:rFonts w:ascii="Arial" w:eastAsia="Calibri" w:hAnsi="Arial" w:cs="Arial"/>
          <w:b/>
          <w:sz w:val="22"/>
          <w:szCs w:val="22"/>
          <w:lang w:eastAsia="en-US"/>
        </w:rPr>
      </w:pPr>
    </w:p>
    <w:p w:rsidR="00CF2896" w:rsidRPr="00CF2896" w:rsidRDefault="00CF2896" w:rsidP="00CF2896">
      <w:pPr>
        <w:autoSpaceDE w:val="0"/>
        <w:autoSpaceDN w:val="0"/>
        <w:adjustRightInd w:val="0"/>
        <w:ind w:left="284"/>
        <w:jc w:val="both"/>
        <w:rPr>
          <w:rFonts w:ascii="Arial" w:eastAsia="Calibri" w:hAnsi="Arial" w:cs="Arial"/>
          <w:sz w:val="22"/>
          <w:szCs w:val="22"/>
          <w:lang w:eastAsia="en-US"/>
        </w:rPr>
      </w:pPr>
      <w:r w:rsidRPr="00CF2896">
        <w:rPr>
          <w:rFonts w:ascii="Arial" w:eastAsia="Calibri" w:hAnsi="Arial" w:cs="Arial"/>
          <w:sz w:val="22"/>
          <w:szCs w:val="22"/>
          <w:lang w:eastAsia="en-US"/>
        </w:rPr>
        <w:t xml:space="preserve">La ejecución de las actividades productivas de los departamentos académicos está orientada al cumplimiento de los siguientes fines: </w:t>
      </w:r>
    </w:p>
    <w:p w:rsidR="00CF2896" w:rsidRPr="00CF2896" w:rsidRDefault="00CF2896" w:rsidP="00CF2896">
      <w:pPr>
        <w:autoSpaceDE w:val="0"/>
        <w:autoSpaceDN w:val="0"/>
        <w:adjustRightInd w:val="0"/>
        <w:ind w:left="284"/>
        <w:jc w:val="both"/>
        <w:rPr>
          <w:rFonts w:ascii="Arial" w:eastAsia="Calibri" w:hAnsi="Arial" w:cs="Arial"/>
          <w:sz w:val="22"/>
          <w:szCs w:val="22"/>
          <w:lang w:eastAsia="en-US"/>
        </w:rPr>
      </w:pPr>
    </w:p>
    <w:p w:rsidR="00CF2896" w:rsidRPr="00CF2896" w:rsidRDefault="00CF2896" w:rsidP="00CF2896">
      <w:pPr>
        <w:numPr>
          <w:ilvl w:val="1"/>
          <w:numId w:val="23"/>
        </w:numPr>
        <w:ind w:left="567" w:hanging="338"/>
        <w:jc w:val="both"/>
        <w:rPr>
          <w:rFonts w:ascii="Arial" w:eastAsia="Calibri" w:hAnsi="Arial" w:cs="Arial"/>
          <w:sz w:val="22"/>
          <w:szCs w:val="22"/>
          <w:lang w:eastAsia="en-US"/>
        </w:rPr>
      </w:pPr>
      <w:r w:rsidRPr="00CF2896">
        <w:rPr>
          <w:rFonts w:ascii="Arial" w:eastAsia="Calibri" w:hAnsi="Arial" w:cs="Arial"/>
          <w:sz w:val="22"/>
          <w:szCs w:val="22"/>
          <w:lang w:eastAsia="en-US"/>
        </w:rPr>
        <w:t xml:space="preserve">Apoyar la docencia, la investigación y la extensión, que desarrolla el departamento y apoyar las que proponga la comunidad institucional. </w:t>
      </w:r>
    </w:p>
    <w:p w:rsidR="00CF2896" w:rsidRPr="00CF2896" w:rsidRDefault="00CF2896" w:rsidP="00CF2896">
      <w:pPr>
        <w:numPr>
          <w:ilvl w:val="1"/>
          <w:numId w:val="23"/>
        </w:numPr>
        <w:ind w:left="567" w:hanging="338"/>
        <w:jc w:val="both"/>
        <w:rPr>
          <w:rFonts w:ascii="Arial" w:eastAsia="Calibri" w:hAnsi="Arial" w:cs="Arial"/>
          <w:sz w:val="22"/>
          <w:szCs w:val="22"/>
          <w:lang w:eastAsia="en-US"/>
        </w:rPr>
      </w:pPr>
      <w:r w:rsidRPr="00CF2896">
        <w:rPr>
          <w:rFonts w:ascii="Arial" w:eastAsia="Calibri" w:hAnsi="Arial" w:cs="Arial"/>
          <w:sz w:val="22"/>
          <w:szCs w:val="22"/>
          <w:lang w:eastAsia="en-US"/>
        </w:rPr>
        <w:t xml:space="preserve">Utilizar eficientemente los recursos (infraestructura, tierra, maquinaria y equipos) que tienen disponibles los departamentos académicos. </w:t>
      </w:r>
    </w:p>
    <w:p w:rsidR="00CF2896" w:rsidRPr="00CF2896" w:rsidRDefault="00CF2896" w:rsidP="00CF2896">
      <w:pPr>
        <w:numPr>
          <w:ilvl w:val="1"/>
          <w:numId w:val="23"/>
        </w:numPr>
        <w:ind w:left="567" w:hanging="338"/>
        <w:jc w:val="both"/>
        <w:rPr>
          <w:rFonts w:ascii="Arial" w:eastAsia="Calibri" w:hAnsi="Arial" w:cs="Arial"/>
          <w:sz w:val="22"/>
          <w:szCs w:val="22"/>
          <w:lang w:eastAsia="en-US"/>
        </w:rPr>
      </w:pPr>
      <w:r w:rsidRPr="00CF2896">
        <w:rPr>
          <w:rFonts w:ascii="Arial" w:eastAsia="Calibri" w:hAnsi="Arial" w:cs="Arial"/>
          <w:sz w:val="22"/>
          <w:szCs w:val="22"/>
          <w:lang w:eastAsia="en-US"/>
        </w:rPr>
        <w:t xml:space="preserve">Procurar el autofinanciamiento de las actividades productivas, con el propósito de lograr que se mantengan y mejoren tecnológicamente, reduciendo al mínimo los cargos al presupuesto institucional suministrado por el Gobierno de Costa Rica. </w:t>
      </w:r>
    </w:p>
    <w:p w:rsidR="00CF2896" w:rsidRPr="00CF2896" w:rsidRDefault="00CF2896" w:rsidP="00CF2896">
      <w:pPr>
        <w:numPr>
          <w:ilvl w:val="1"/>
          <w:numId w:val="23"/>
        </w:numPr>
        <w:ind w:left="567" w:hanging="338"/>
        <w:jc w:val="both"/>
        <w:rPr>
          <w:rFonts w:ascii="Arial" w:eastAsia="Calibri" w:hAnsi="Arial" w:cs="Arial"/>
          <w:sz w:val="22"/>
          <w:szCs w:val="22"/>
          <w:lang w:eastAsia="en-US"/>
        </w:rPr>
      </w:pPr>
      <w:r w:rsidRPr="00CF2896">
        <w:rPr>
          <w:rFonts w:ascii="Arial" w:eastAsia="Calibri" w:hAnsi="Arial" w:cs="Arial"/>
          <w:sz w:val="22"/>
          <w:szCs w:val="22"/>
          <w:lang w:eastAsia="en-US"/>
        </w:rPr>
        <w:t xml:space="preserve">Procurar la generación de ingresos sanos adicionales a la Institución, que se podrán usar para los trabajos de la actividad académica de la Institución. </w:t>
      </w:r>
    </w:p>
    <w:p w:rsidR="00CF2896" w:rsidRPr="00CF2896" w:rsidRDefault="00CF2896" w:rsidP="00CF2896">
      <w:pPr>
        <w:numPr>
          <w:ilvl w:val="1"/>
          <w:numId w:val="23"/>
        </w:numPr>
        <w:ind w:left="567" w:hanging="338"/>
        <w:jc w:val="both"/>
        <w:rPr>
          <w:rFonts w:ascii="Arial" w:eastAsia="Calibri" w:hAnsi="Arial" w:cs="Arial"/>
          <w:sz w:val="22"/>
          <w:szCs w:val="22"/>
          <w:lang w:eastAsia="en-US"/>
        </w:rPr>
      </w:pPr>
      <w:r w:rsidRPr="00CF2896">
        <w:rPr>
          <w:rFonts w:ascii="Arial" w:eastAsia="Calibri" w:hAnsi="Arial" w:cs="Arial"/>
          <w:sz w:val="22"/>
          <w:szCs w:val="22"/>
          <w:lang w:eastAsia="en-US"/>
        </w:rPr>
        <w:t>Servir de laboratorio práctico para que los estudiantes del Instituto desarrollen destrezas y habilidades definidas por su perfil curricular.</w:t>
      </w:r>
    </w:p>
    <w:p w:rsidR="00CF2896" w:rsidRPr="00CF2896" w:rsidRDefault="00CF2896" w:rsidP="00CF2896">
      <w:pPr>
        <w:ind w:left="284"/>
        <w:jc w:val="both"/>
        <w:rPr>
          <w:rFonts w:ascii="Arial" w:eastAsia="Calibri" w:hAnsi="Arial" w:cs="Arial"/>
          <w:sz w:val="22"/>
          <w:szCs w:val="22"/>
          <w:lang w:eastAsia="en-US"/>
        </w:rPr>
      </w:pPr>
    </w:p>
    <w:p w:rsidR="00CF2896" w:rsidRPr="00CF2896" w:rsidRDefault="00CF2896" w:rsidP="00CF2896">
      <w:pPr>
        <w:autoSpaceDE w:val="0"/>
        <w:autoSpaceDN w:val="0"/>
        <w:adjustRightInd w:val="0"/>
        <w:ind w:left="284"/>
        <w:jc w:val="both"/>
        <w:rPr>
          <w:rFonts w:ascii="Arial" w:eastAsia="Calibri" w:hAnsi="Arial" w:cs="Arial"/>
          <w:b/>
          <w:sz w:val="22"/>
          <w:szCs w:val="22"/>
          <w:lang w:eastAsia="en-US"/>
        </w:rPr>
      </w:pPr>
      <w:r w:rsidRPr="00CF2896">
        <w:rPr>
          <w:rFonts w:ascii="Arial" w:eastAsia="Calibri" w:hAnsi="Arial" w:cs="Arial"/>
          <w:b/>
          <w:sz w:val="22"/>
          <w:szCs w:val="22"/>
          <w:lang w:eastAsia="en-US"/>
        </w:rPr>
        <w:t xml:space="preserve">Capítulo 3 EL PROGRAMA DE PRODUCCION </w:t>
      </w:r>
    </w:p>
    <w:p w:rsidR="00CF2896" w:rsidRPr="00CF2896" w:rsidRDefault="00CF2896" w:rsidP="00CF2896">
      <w:pPr>
        <w:autoSpaceDE w:val="0"/>
        <w:autoSpaceDN w:val="0"/>
        <w:adjustRightInd w:val="0"/>
        <w:ind w:left="284"/>
        <w:jc w:val="both"/>
        <w:rPr>
          <w:rFonts w:ascii="Arial" w:eastAsia="Calibri" w:hAnsi="Arial" w:cs="Arial"/>
          <w:b/>
          <w:sz w:val="22"/>
          <w:szCs w:val="22"/>
          <w:lang w:eastAsia="en-US"/>
        </w:rPr>
      </w:pPr>
    </w:p>
    <w:p w:rsidR="00CF2896" w:rsidRPr="00CF2896" w:rsidRDefault="00CF2896" w:rsidP="00CF2896">
      <w:pPr>
        <w:autoSpaceDE w:val="0"/>
        <w:autoSpaceDN w:val="0"/>
        <w:adjustRightInd w:val="0"/>
        <w:ind w:left="284"/>
        <w:jc w:val="both"/>
        <w:rPr>
          <w:rFonts w:ascii="Arial" w:eastAsia="Calibri" w:hAnsi="Arial" w:cs="Arial"/>
          <w:b/>
          <w:sz w:val="22"/>
          <w:szCs w:val="22"/>
          <w:lang w:eastAsia="en-US"/>
        </w:rPr>
      </w:pPr>
      <w:r w:rsidRPr="00CF2896">
        <w:rPr>
          <w:rFonts w:ascii="Arial" w:eastAsia="Calibri" w:hAnsi="Arial" w:cs="Arial"/>
          <w:b/>
          <w:sz w:val="22"/>
          <w:szCs w:val="22"/>
          <w:lang w:eastAsia="en-US"/>
        </w:rPr>
        <w:t xml:space="preserve">Artículo 3 </w:t>
      </w:r>
    </w:p>
    <w:p w:rsidR="00CF2896" w:rsidRPr="00CF2896" w:rsidRDefault="00CF2896" w:rsidP="00CF2896">
      <w:pPr>
        <w:autoSpaceDE w:val="0"/>
        <w:autoSpaceDN w:val="0"/>
        <w:adjustRightInd w:val="0"/>
        <w:ind w:left="284"/>
        <w:jc w:val="both"/>
        <w:rPr>
          <w:rFonts w:ascii="Arial" w:eastAsia="Calibri" w:hAnsi="Arial" w:cs="Arial"/>
          <w:b/>
          <w:sz w:val="22"/>
          <w:szCs w:val="22"/>
          <w:lang w:eastAsia="en-US"/>
        </w:rPr>
      </w:pPr>
    </w:p>
    <w:p w:rsidR="00CF2896" w:rsidRPr="00CF2896" w:rsidRDefault="00CF2896" w:rsidP="00CF2896">
      <w:pPr>
        <w:autoSpaceDE w:val="0"/>
        <w:autoSpaceDN w:val="0"/>
        <w:adjustRightInd w:val="0"/>
        <w:ind w:left="284"/>
        <w:jc w:val="both"/>
        <w:rPr>
          <w:rFonts w:ascii="Arial" w:eastAsia="Calibri" w:hAnsi="Arial" w:cs="Arial"/>
          <w:sz w:val="22"/>
          <w:szCs w:val="22"/>
          <w:lang w:eastAsia="en-US"/>
        </w:rPr>
      </w:pPr>
      <w:r w:rsidRPr="00CF2896">
        <w:rPr>
          <w:rFonts w:ascii="Arial" w:eastAsia="Calibri" w:hAnsi="Arial" w:cs="Arial"/>
          <w:sz w:val="22"/>
          <w:szCs w:val="22"/>
          <w:lang w:eastAsia="en-US"/>
        </w:rPr>
        <w:t>Para el desempeño de las actividades productivas, los departamentos académicos contarán con una unidad denominada Programa de Producción Agropecuaria, la cual albergará las Unidades Productivas del mismo. Con esta Unidad se pretende lograr un nivel adecuado de desconcentración administrativa.</w:t>
      </w:r>
    </w:p>
    <w:p w:rsidR="00CF2896" w:rsidRPr="00CF2896" w:rsidRDefault="00CF2896" w:rsidP="00CF2896">
      <w:pPr>
        <w:autoSpaceDE w:val="0"/>
        <w:autoSpaceDN w:val="0"/>
        <w:adjustRightInd w:val="0"/>
        <w:ind w:left="284"/>
        <w:jc w:val="both"/>
        <w:rPr>
          <w:rFonts w:ascii="Arial" w:eastAsia="Calibri" w:hAnsi="Arial" w:cs="Arial"/>
          <w:sz w:val="22"/>
          <w:szCs w:val="22"/>
          <w:lang w:eastAsia="en-US"/>
        </w:rPr>
      </w:pPr>
    </w:p>
    <w:p w:rsidR="00CF2896" w:rsidRPr="00CF2896" w:rsidRDefault="00CF2896" w:rsidP="00CF2896">
      <w:pPr>
        <w:autoSpaceDE w:val="0"/>
        <w:autoSpaceDN w:val="0"/>
        <w:adjustRightInd w:val="0"/>
        <w:ind w:left="284"/>
        <w:jc w:val="both"/>
        <w:rPr>
          <w:rFonts w:ascii="Arial" w:eastAsia="Calibri" w:hAnsi="Arial" w:cs="Arial"/>
          <w:b/>
          <w:sz w:val="22"/>
          <w:szCs w:val="22"/>
          <w:lang w:eastAsia="en-US"/>
        </w:rPr>
      </w:pPr>
      <w:r w:rsidRPr="00CF2896">
        <w:rPr>
          <w:rFonts w:ascii="Arial" w:eastAsia="Calibri" w:hAnsi="Arial" w:cs="Arial"/>
          <w:b/>
          <w:sz w:val="22"/>
          <w:szCs w:val="22"/>
          <w:lang w:eastAsia="en-US"/>
        </w:rPr>
        <w:t xml:space="preserve">Artículo 10 </w:t>
      </w:r>
    </w:p>
    <w:p w:rsidR="00CF2896" w:rsidRPr="00CF2896" w:rsidRDefault="00CF2896" w:rsidP="00CF2896">
      <w:pPr>
        <w:autoSpaceDE w:val="0"/>
        <w:autoSpaceDN w:val="0"/>
        <w:adjustRightInd w:val="0"/>
        <w:ind w:left="284"/>
        <w:jc w:val="both"/>
        <w:rPr>
          <w:rFonts w:ascii="Arial" w:eastAsia="Calibri" w:hAnsi="Arial" w:cs="Arial"/>
          <w:b/>
          <w:sz w:val="22"/>
          <w:szCs w:val="22"/>
          <w:lang w:eastAsia="en-US"/>
        </w:rPr>
      </w:pPr>
    </w:p>
    <w:p w:rsidR="00CF2896" w:rsidRPr="00CF2896" w:rsidRDefault="00CF2896" w:rsidP="00CF2896">
      <w:pPr>
        <w:autoSpaceDE w:val="0"/>
        <w:autoSpaceDN w:val="0"/>
        <w:adjustRightInd w:val="0"/>
        <w:ind w:left="284"/>
        <w:jc w:val="both"/>
        <w:rPr>
          <w:rFonts w:ascii="Arial" w:eastAsia="Calibri" w:hAnsi="Arial" w:cs="Arial"/>
          <w:sz w:val="22"/>
          <w:szCs w:val="22"/>
          <w:lang w:eastAsia="en-US"/>
        </w:rPr>
      </w:pPr>
      <w:r w:rsidRPr="00CF2896">
        <w:rPr>
          <w:rFonts w:ascii="Arial" w:eastAsia="Calibri" w:hAnsi="Arial" w:cs="Arial"/>
          <w:sz w:val="22"/>
          <w:szCs w:val="22"/>
          <w:lang w:eastAsia="en-US"/>
        </w:rPr>
        <w:t xml:space="preserve">Son funciones del Coordinador General: </w:t>
      </w:r>
    </w:p>
    <w:p w:rsidR="00CF2896" w:rsidRPr="00CF2896" w:rsidRDefault="00CF2896" w:rsidP="00CF2896">
      <w:pPr>
        <w:autoSpaceDE w:val="0"/>
        <w:autoSpaceDN w:val="0"/>
        <w:adjustRightInd w:val="0"/>
        <w:ind w:left="284"/>
        <w:jc w:val="both"/>
        <w:rPr>
          <w:rFonts w:ascii="Arial" w:eastAsia="Calibri" w:hAnsi="Arial" w:cs="Arial"/>
          <w:sz w:val="22"/>
          <w:szCs w:val="22"/>
          <w:lang w:eastAsia="en-US"/>
        </w:rPr>
      </w:pPr>
    </w:p>
    <w:p w:rsidR="00CF2896" w:rsidRPr="00CF2896" w:rsidRDefault="00CF2896" w:rsidP="00CF2896">
      <w:pPr>
        <w:numPr>
          <w:ilvl w:val="0"/>
          <w:numId w:val="24"/>
        </w:numPr>
        <w:ind w:left="644"/>
        <w:jc w:val="both"/>
        <w:rPr>
          <w:rFonts w:ascii="Arial" w:eastAsia="Calibri" w:hAnsi="Arial" w:cs="Arial"/>
          <w:sz w:val="22"/>
          <w:szCs w:val="22"/>
          <w:lang w:eastAsia="en-US"/>
        </w:rPr>
      </w:pPr>
      <w:r w:rsidRPr="00CF2896">
        <w:rPr>
          <w:rFonts w:ascii="Arial" w:eastAsia="Calibri" w:hAnsi="Arial" w:cs="Arial"/>
          <w:sz w:val="22"/>
          <w:szCs w:val="22"/>
          <w:lang w:eastAsia="en-US"/>
        </w:rPr>
        <w:t xml:space="preserve">Planificar las actividades técnico operativas del Programa de Producción. </w:t>
      </w:r>
    </w:p>
    <w:p w:rsidR="00CF2896" w:rsidRPr="00CF2896" w:rsidRDefault="00CF2896" w:rsidP="00CF2896">
      <w:pPr>
        <w:numPr>
          <w:ilvl w:val="0"/>
          <w:numId w:val="24"/>
        </w:numPr>
        <w:ind w:left="644"/>
        <w:jc w:val="both"/>
        <w:rPr>
          <w:rFonts w:ascii="Arial" w:eastAsia="Calibri" w:hAnsi="Arial" w:cs="Arial"/>
          <w:sz w:val="22"/>
          <w:szCs w:val="22"/>
          <w:lang w:eastAsia="en-US"/>
        </w:rPr>
      </w:pPr>
      <w:r w:rsidRPr="00CF2896">
        <w:rPr>
          <w:rFonts w:ascii="Arial" w:eastAsia="Calibri" w:hAnsi="Arial" w:cs="Arial"/>
          <w:sz w:val="22"/>
          <w:szCs w:val="22"/>
          <w:lang w:eastAsia="en-US"/>
        </w:rPr>
        <w:t xml:space="preserve">Controlar, dirigir, organizar y evaluar las labores técnicas y administrativas de las actividades productivas. </w:t>
      </w:r>
    </w:p>
    <w:p w:rsidR="00CF2896" w:rsidRPr="00CF2896" w:rsidRDefault="00CF2896" w:rsidP="00CF2896">
      <w:pPr>
        <w:numPr>
          <w:ilvl w:val="0"/>
          <w:numId w:val="24"/>
        </w:numPr>
        <w:ind w:left="644"/>
        <w:jc w:val="both"/>
        <w:rPr>
          <w:rFonts w:ascii="Arial" w:eastAsia="Calibri" w:hAnsi="Arial" w:cs="Arial"/>
          <w:sz w:val="22"/>
          <w:szCs w:val="22"/>
          <w:lang w:eastAsia="en-US"/>
        </w:rPr>
      </w:pPr>
      <w:r w:rsidRPr="00CF2896">
        <w:rPr>
          <w:rFonts w:ascii="Arial" w:eastAsia="Calibri" w:hAnsi="Arial" w:cs="Arial"/>
          <w:sz w:val="22"/>
          <w:szCs w:val="22"/>
          <w:lang w:eastAsia="en-US"/>
        </w:rPr>
        <w:t xml:space="preserve">Presentar al Comité de Producción los planes de desarrollo de las Unidades Productivas. </w:t>
      </w:r>
    </w:p>
    <w:p w:rsidR="00CF2896" w:rsidRPr="00CF2896" w:rsidRDefault="00CF2896" w:rsidP="00CF2896">
      <w:pPr>
        <w:numPr>
          <w:ilvl w:val="0"/>
          <w:numId w:val="24"/>
        </w:numPr>
        <w:ind w:left="644"/>
        <w:jc w:val="both"/>
        <w:rPr>
          <w:rFonts w:ascii="Arial" w:eastAsia="Calibri" w:hAnsi="Arial" w:cs="Arial"/>
          <w:sz w:val="22"/>
          <w:szCs w:val="22"/>
          <w:lang w:eastAsia="en-US"/>
        </w:rPr>
      </w:pPr>
      <w:r w:rsidRPr="00CF2896">
        <w:rPr>
          <w:rFonts w:ascii="Arial" w:eastAsia="Calibri" w:hAnsi="Arial" w:cs="Arial"/>
          <w:sz w:val="22"/>
          <w:szCs w:val="22"/>
          <w:lang w:eastAsia="en-US"/>
        </w:rPr>
        <w:t xml:space="preserve">Presentar, al Comité de Producción, el plan anual operativo y el presupuesto de cada año para su aprobación preliminar, según lo estipulen las reglamentaciones de la Institución, así como los informes financieros y contables respectivos. </w:t>
      </w:r>
    </w:p>
    <w:p w:rsidR="00CF2896" w:rsidRPr="00CF2896" w:rsidRDefault="00CF2896" w:rsidP="00CF2896">
      <w:pPr>
        <w:numPr>
          <w:ilvl w:val="0"/>
          <w:numId w:val="24"/>
        </w:numPr>
        <w:ind w:left="644"/>
        <w:jc w:val="both"/>
        <w:rPr>
          <w:rFonts w:ascii="Arial" w:eastAsia="Calibri" w:hAnsi="Arial" w:cs="Arial"/>
          <w:sz w:val="22"/>
          <w:szCs w:val="22"/>
          <w:lang w:eastAsia="en-US"/>
        </w:rPr>
      </w:pPr>
      <w:r w:rsidRPr="00CF2896">
        <w:rPr>
          <w:rFonts w:ascii="Arial" w:eastAsia="Calibri" w:hAnsi="Arial" w:cs="Arial"/>
          <w:sz w:val="22"/>
          <w:szCs w:val="22"/>
          <w:lang w:eastAsia="en-US"/>
        </w:rPr>
        <w:t>Ejecutar los acuerdos y resoluciones del Comité de Producción</w:t>
      </w:r>
    </w:p>
    <w:p w:rsidR="00CF2896" w:rsidRPr="00CF2896" w:rsidRDefault="00CF2896" w:rsidP="00CF2896">
      <w:pPr>
        <w:numPr>
          <w:ilvl w:val="0"/>
          <w:numId w:val="24"/>
        </w:numPr>
        <w:ind w:left="644"/>
        <w:jc w:val="both"/>
        <w:rPr>
          <w:rFonts w:ascii="Arial" w:eastAsia="Calibri" w:hAnsi="Arial" w:cs="Arial"/>
          <w:sz w:val="22"/>
          <w:szCs w:val="22"/>
          <w:lang w:eastAsia="en-US"/>
        </w:rPr>
      </w:pPr>
      <w:r w:rsidRPr="00CF2896">
        <w:rPr>
          <w:rFonts w:ascii="Arial" w:eastAsia="Calibri" w:hAnsi="Arial" w:cs="Arial"/>
          <w:sz w:val="22"/>
          <w:szCs w:val="22"/>
          <w:lang w:eastAsia="en-US"/>
        </w:rPr>
        <w:t xml:space="preserve">Presentar, al Comité de Producción, los informes técnicos y administrativos de las actividades de producción, para su evaluación. </w:t>
      </w:r>
    </w:p>
    <w:p w:rsidR="00CF2896" w:rsidRPr="00CF2896" w:rsidRDefault="00CF2896" w:rsidP="00CF2896">
      <w:pPr>
        <w:numPr>
          <w:ilvl w:val="0"/>
          <w:numId w:val="24"/>
        </w:numPr>
        <w:ind w:left="644"/>
        <w:jc w:val="both"/>
        <w:rPr>
          <w:rFonts w:ascii="Arial" w:eastAsia="Calibri" w:hAnsi="Arial" w:cs="Arial"/>
          <w:sz w:val="22"/>
          <w:szCs w:val="22"/>
          <w:lang w:eastAsia="en-US"/>
        </w:rPr>
      </w:pPr>
      <w:r w:rsidRPr="00CF2896">
        <w:rPr>
          <w:rFonts w:ascii="Arial" w:eastAsia="Calibri" w:hAnsi="Arial" w:cs="Arial"/>
          <w:sz w:val="22"/>
          <w:szCs w:val="22"/>
          <w:lang w:eastAsia="en-US"/>
        </w:rPr>
        <w:t>Proponer, al órgano correspondiente, el nombramiento del personal de las Unidades Productivas, según los procedimientos establecidos en la Institución.</w:t>
      </w:r>
    </w:p>
    <w:p w:rsidR="00CF2896" w:rsidRPr="00CF2896" w:rsidRDefault="00CF2896" w:rsidP="00CF2896">
      <w:pPr>
        <w:numPr>
          <w:ilvl w:val="0"/>
          <w:numId w:val="24"/>
        </w:numPr>
        <w:ind w:left="644"/>
        <w:jc w:val="both"/>
        <w:rPr>
          <w:rFonts w:ascii="Arial" w:eastAsia="Calibri" w:hAnsi="Arial" w:cs="Arial"/>
          <w:sz w:val="22"/>
          <w:szCs w:val="22"/>
          <w:lang w:eastAsia="en-US"/>
        </w:rPr>
      </w:pPr>
      <w:r w:rsidRPr="00CF2896">
        <w:rPr>
          <w:rFonts w:ascii="Arial" w:eastAsia="Calibri" w:hAnsi="Arial" w:cs="Arial"/>
          <w:sz w:val="22"/>
          <w:szCs w:val="22"/>
          <w:lang w:eastAsia="en-US"/>
        </w:rPr>
        <w:t xml:space="preserve">Proponer al Comité de Producción nuevas actividades de producción para su aprobación preliminar y presentar las modificaciones presupuestarias, según los procedimientos establecidos en la Institución. </w:t>
      </w:r>
    </w:p>
    <w:p w:rsidR="00CF2896" w:rsidRPr="00CF2896" w:rsidRDefault="00CF2896" w:rsidP="00CF2896">
      <w:pPr>
        <w:numPr>
          <w:ilvl w:val="0"/>
          <w:numId w:val="24"/>
        </w:numPr>
        <w:ind w:left="644"/>
        <w:jc w:val="both"/>
        <w:rPr>
          <w:rFonts w:ascii="Arial" w:eastAsia="Calibri" w:hAnsi="Arial" w:cs="Arial"/>
          <w:sz w:val="22"/>
          <w:szCs w:val="22"/>
          <w:lang w:eastAsia="en-US"/>
        </w:rPr>
      </w:pPr>
      <w:r w:rsidRPr="00CF2896">
        <w:rPr>
          <w:rFonts w:ascii="Arial" w:eastAsia="Calibri" w:hAnsi="Arial" w:cs="Arial"/>
          <w:sz w:val="22"/>
          <w:szCs w:val="22"/>
          <w:lang w:eastAsia="en-US"/>
        </w:rPr>
        <w:t>Nombrar, y remover por causas graves, previo levantamiento de expediente, al Coordinador Técnico.</w:t>
      </w:r>
    </w:p>
    <w:p w:rsidR="00CF2896" w:rsidRPr="00CF2896" w:rsidRDefault="00CF2896" w:rsidP="00CF2896">
      <w:pPr>
        <w:numPr>
          <w:ilvl w:val="0"/>
          <w:numId w:val="24"/>
        </w:numPr>
        <w:ind w:left="644"/>
        <w:jc w:val="both"/>
        <w:rPr>
          <w:rFonts w:ascii="Arial" w:eastAsia="Calibri" w:hAnsi="Arial" w:cs="Arial"/>
          <w:sz w:val="22"/>
          <w:szCs w:val="22"/>
          <w:lang w:eastAsia="en-US"/>
        </w:rPr>
      </w:pPr>
      <w:r w:rsidRPr="00CF2896">
        <w:rPr>
          <w:rFonts w:ascii="Arial" w:eastAsia="Calibri" w:hAnsi="Arial" w:cs="Arial"/>
          <w:sz w:val="22"/>
          <w:szCs w:val="22"/>
          <w:lang w:eastAsia="en-US"/>
        </w:rPr>
        <w:lastRenderedPageBreak/>
        <w:t>Coordinar con las unidades o departamentos institucionales, lo que corresponda desde el punto de vista académico, para apoyar otras carreras del TEC.</w:t>
      </w:r>
    </w:p>
    <w:p w:rsidR="00CF2896" w:rsidRPr="00CF2896" w:rsidRDefault="00CF2896" w:rsidP="00CF2896">
      <w:pPr>
        <w:autoSpaceDE w:val="0"/>
        <w:autoSpaceDN w:val="0"/>
        <w:adjustRightInd w:val="0"/>
        <w:ind w:left="284"/>
        <w:jc w:val="both"/>
        <w:rPr>
          <w:rFonts w:ascii="Arial" w:eastAsia="Calibri" w:hAnsi="Arial" w:cs="Arial"/>
          <w:lang w:eastAsia="en-US"/>
        </w:rPr>
      </w:pPr>
    </w:p>
    <w:p w:rsidR="00CF2896" w:rsidRPr="00CF2896" w:rsidRDefault="00CF2896" w:rsidP="00CF2896">
      <w:pPr>
        <w:numPr>
          <w:ilvl w:val="0"/>
          <w:numId w:val="20"/>
        </w:numPr>
        <w:ind w:left="284" w:right="-91"/>
        <w:jc w:val="both"/>
        <w:rPr>
          <w:rFonts w:ascii="Arial" w:hAnsi="Arial" w:cs="Arial"/>
          <w:b/>
          <w:lang w:val="es-CR"/>
        </w:rPr>
      </w:pPr>
      <w:r w:rsidRPr="00CF2896">
        <w:rPr>
          <w:rFonts w:ascii="Arial" w:hAnsi="Arial" w:cs="Arial"/>
          <w:b/>
          <w:lang w:val="es-CR"/>
        </w:rPr>
        <w:t>Modificar el Reglamento de Creación, Modificación y Eliminación de Unidades en Departamentos del ITCR, en los siguientes artículos:</w:t>
      </w:r>
    </w:p>
    <w:p w:rsidR="00CF2896" w:rsidRPr="00CF2896" w:rsidRDefault="00CF2896" w:rsidP="00CF2896">
      <w:pPr>
        <w:spacing w:beforeAutospacing="1" w:afterAutospacing="1"/>
        <w:ind w:left="284"/>
        <w:jc w:val="both"/>
        <w:rPr>
          <w:rFonts w:ascii="Arial" w:hAnsi="Arial" w:cs="Arial"/>
          <w:b/>
          <w:sz w:val="22"/>
          <w:szCs w:val="22"/>
          <w:lang w:val="es-CR" w:eastAsia="es-CR"/>
        </w:rPr>
      </w:pPr>
      <w:r w:rsidRPr="00CF2896">
        <w:rPr>
          <w:rFonts w:ascii="Arial" w:hAnsi="Arial" w:cs="Arial"/>
          <w:b/>
          <w:sz w:val="22"/>
          <w:szCs w:val="22"/>
          <w:lang w:val="es-CR" w:eastAsia="es-CR"/>
        </w:rPr>
        <w:t>Artículo 26</w:t>
      </w:r>
    </w:p>
    <w:p w:rsidR="00CF2896" w:rsidRPr="00CF2896" w:rsidRDefault="00CF2896" w:rsidP="00CF2896">
      <w:pPr>
        <w:spacing w:beforeAutospacing="1" w:afterAutospacing="1"/>
        <w:ind w:left="284"/>
        <w:jc w:val="both"/>
        <w:rPr>
          <w:rFonts w:ascii="Arial" w:hAnsi="Arial" w:cs="Arial"/>
          <w:sz w:val="22"/>
          <w:szCs w:val="22"/>
          <w:lang w:val="es-CR" w:eastAsia="es-CR"/>
        </w:rPr>
      </w:pPr>
      <w:r w:rsidRPr="00CF2896">
        <w:rPr>
          <w:rFonts w:ascii="Arial" w:hAnsi="Arial" w:cs="Arial"/>
          <w:sz w:val="22"/>
          <w:szCs w:val="22"/>
          <w:lang w:val="es-CR" w:eastAsia="es-CR"/>
        </w:rPr>
        <w:t>Una Unidad Productiva de un Departamento podrá continuar con sus operaciones al año siguiente, cuando cumpla con las siguientes disposiciones:</w:t>
      </w:r>
    </w:p>
    <w:p w:rsidR="00CF2896" w:rsidRPr="00CF2896" w:rsidRDefault="00CF2896" w:rsidP="00CF2896">
      <w:pPr>
        <w:spacing w:beforeAutospacing="1" w:afterAutospacing="1"/>
        <w:ind w:left="284"/>
        <w:jc w:val="both"/>
        <w:rPr>
          <w:rFonts w:ascii="Arial" w:hAnsi="Arial" w:cs="Arial"/>
          <w:b/>
          <w:sz w:val="22"/>
          <w:szCs w:val="22"/>
          <w:lang w:val="es-CR" w:eastAsia="es-CR"/>
        </w:rPr>
      </w:pPr>
      <w:r w:rsidRPr="00CF2896">
        <w:rPr>
          <w:rFonts w:ascii="Arial" w:hAnsi="Arial" w:cs="Arial"/>
          <w:b/>
          <w:sz w:val="22"/>
          <w:szCs w:val="22"/>
          <w:lang w:val="es-CR" w:eastAsia="es-CR"/>
        </w:rPr>
        <w:t>Artículo 27</w:t>
      </w:r>
    </w:p>
    <w:p w:rsidR="00CF2896" w:rsidRPr="00CF2896" w:rsidRDefault="00CF2896" w:rsidP="00CF2896">
      <w:pPr>
        <w:spacing w:beforeAutospacing="1" w:afterAutospacing="1"/>
        <w:ind w:left="284"/>
        <w:jc w:val="both"/>
        <w:rPr>
          <w:rFonts w:ascii="Arial" w:hAnsi="Arial" w:cs="Arial"/>
          <w:sz w:val="22"/>
          <w:szCs w:val="22"/>
          <w:lang w:val="es-CR" w:eastAsia="es-CR"/>
        </w:rPr>
      </w:pPr>
      <w:r w:rsidRPr="00CF2896">
        <w:rPr>
          <w:rFonts w:ascii="Arial" w:hAnsi="Arial" w:cs="Arial"/>
          <w:sz w:val="22"/>
          <w:szCs w:val="22"/>
          <w:lang w:val="es-CR" w:eastAsia="es-CR"/>
        </w:rPr>
        <w:t>Cuando una Unidad Productiva de un Departamento o Escuela no cumpla con los requisitos establecidos en el artículo anterior o a alguno de los correspondientes a los Reglamentos mencionados será eliminada y sus recursos (equipos e inventarios) pasaran al Departamento que la adscribe.</w:t>
      </w:r>
    </w:p>
    <w:p w:rsidR="00CF2896" w:rsidRPr="00CF2896" w:rsidRDefault="00CF2896" w:rsidP="00CF2896">
      <w:pPr>
        <w:spacing w:beforeAutospacing="1" w:afterAutospacing="1"/>
        <w:ind w:left="284"/>
        <w:jc w:val="both"/>
        <w:rPr>
          <w:rFonts w:ascii="Arial" w:hAnsi="Arial" w:cs="Arial"/>
          <w:b/>
          <w:sz w:val="22"/>
          <w:szCs w:val="22"/>
          <w:lang w:val="es-CR" w:eastAsia="es-CR"/>
        </w:rPr>
      </w:pPr>
      <w:r w:rsidRPr="00CF2896">
        <w:rPr>
          <w:rFonts w:ascii="Arial" w:hAnsi="Arial" w:cs="Arial"/>
          <w:b/>
          <w:sz w:val="22"/>
          <w:szCs w:val="22"/>
          <w:lang w:val="es-CR" w:eastAsia="es-CR"/>
        </w:rPr>
        <w:t>Artículo 28</w:t>
      </w:r>
    </w:p>
    <w:p w:rsidR="00CF2896" w:rsidRPr="00CF2896" w:rsidRDefault="00CF2896" w:rsidP="00CF2896">
      <w:pPr>
        <w:ind w:left="284"/>
        <w:jc w:val="both"/>
        <w:rPr>
          <w:rFonts w:ascii="Arial" w:hAnsi="Arial" w:cs="Arial"/>
          <w:sz w:val="22"/>
          <w:szCs w:val="22"/>
          <w:lang w:val="es-CR" w:eastAsia="es-CR"/>
        </w:rPr>
      </w:pPr>
      <w:r w:rsidRPr="00CF2896">
        <w:rPr>
          <w:rFonts w:ascii="Arial" w:hAnsi="Arial" w:cs="Arial"/>
          <w:sz w:val="22"/>
          <w:szCs w:val="22"/>
          <w:lang w:val="es-CR" w:eastAsia="es-CR"/>
        </w:rPr>
        <w:t>Para efectuar la liquidación de una Unidad Productiva, la Oficina de Planificación Institucional deberá tramitar la solicitud ante el Vicerrector(a) respectivo(a) para que éste(a) con las justificaciones del caso, proponga esa solicitud al Consejo Institucional.</w:t>
      </w:r>
    </w:p>
    <w:p w:rsidR="00CF2896" w:rsidRPr="00CF2896" w:rsidRDefault="00CF2896" w:rsidP="00CF2896">
      <w:pPr>
        <w:autoSpaceDE w:val="0"/>
        <w:autoSpaceDN w:val="0"/>
        <w:adjustRightInd w:val="0"/>
        <w:jc w:val="both"/>
        <w:rPr>
          <w:rFonts w:ascii="Arial" w:eastAsia="Calibri" w:hAnsi="Arial" w:cs="Arial"/>
          <w:lang w:eastAsia="en-US"/>
        </w:rPr>
      </w:pPr>
    </w:p>
    <w:p w:rsidR="00CF2896" w:rsidRPr="00CF2896" w:rsidRDefault="00CF2896" w:rsidP="00CF2896">
      <w:pPr>
        <w:numPr>
          <w:ilvl w:val="0"/>
          <w:numId w:val="20"/>
        </w:numPr>
        <w:ind w:left="284" w:right="-91"/>
        <w:jc w:val="both"/>
        <w:rPr>
          <w:rFonts w:ascii="Arial" w:hAnsi="Arial" w:cs="Arial"/>
          <w:b/>
          <w:lang w:val="es-CR"/>
        </w:rPr>
      </w:pPr>
      <w:r w:rsidRPr="00CF2896">
        <w:rPr>
          <w:rFonts w:ascii="Arial" w:hAnsi="Arial" w:cs="Arial"/>
          <w:b/>
          <w:lang w:val="es-CR"/>
        </w:rPr>
        <w:t>Modificar el Reglamento de Centros de Investigación y Unidades Productivas en el ITCR, en los siguientes artículos:</w:t>
      </w:r>
    </w:p>
    <w:p w:rsidR="00CF2896" w:rsidRPr="00CF2896" w:rsidRDefault="00CF2896" w:rsidP="00CF2896">
      <w:pPr>
        <w:spacing w:before="100" w:beforeAutospacing="1" w:after="100" w:afterAutospacing="1"/>
        <w:ind w:left="284"/>
        <w:jc w:val="both"/>
        <w:rPr>
          <w:rFonts w:ascii="Arial" w:hAnsi="Arial" w:cs="Arial"/>
          <w:b/>
          <w:color w:val="000000"/>
        </w:rPr>
      </w:pPr>
      <w:r w:rsidRPr="00CF2896">
        <w:rPr>
          <w:rFonts w:ascii="Arial" w:hAnsi="Arial" w:cs="Arial"/>
          <w:b/>
          <w:color w:val="000000"/>
        </w:rPr>
        <w:t>Artículo 7</w:t>
      </w:r>
    </w:p>
    <w:p w:rsidR="00CF2896" w:rsidRPr="00CF2896" w:rsidRDefault="00CF2896" w:rsidP="00CF2896">
      <w:pPr>
        <w:spacing w:before="100" w:beforeAutospacing="1" w:after="100" w:afterAutospacing="1"/>
        <w:ind w:left="284"/>
        <w:jc w:val="both"/>
        <w:rPr>
          <w:rFonts w:ascii="Arial" w:hAnsi="Arial" w:cs="Arial"/>
        </w:rPr>
      </w:pPr>
      <w:r w:rsidRPr="00CF2896">
        <w:rPr>
          <w:rFonts w:ascii="Arial" w:hAnsi="Arial" w:cs="Arial"/>
          <w:color w:val="000000"/>
        </w:rPr>
        <w:t>Unidad productiva es aquella orientada a la produ</w:t>
      </w:r>
      <w:r w:rsidRPr="00CF2896">
        <w:rPr>
          <w:rFonts w:ascii="Arial" w:hAnsi="Arial" w:cs="Arial"/>
        </w:rPr>
        <w:t>cción y venta de bienes o servicios en áreas propias del quehacer de la Institución según la Ley Orgánica del ITCR, el Estatuto Orgánico y la reglamentación respectiva. A la acción de producción y venta de bienes o servicios se le denominará actividad productiva.</w:t>
      </w:r>
    </w:p>
    <w:p w:rsidR="00CF2896" w:rsidRPr="00CF2896" w:rsidRDefault="00CF2896" w:rsidP="00CF2896">
      <w:pPr>
        <w:spacing w:before="100" w:beforeAutospacing="1" w:after="100" w:afterAutospacing="1"/>
        <w:ind w:left="284"/>
        <w:jc w:val="both"/>
        <w:rPr>
          <w:rFonts w:ascii="Arial" w:hAnsi="Arial" w:cs="Arial"/>
          <w:b/>
        </w:rPr>
      </w:pPr>
      <w:r w:rsidRPr="00CF2896">
        <w:rPr>
          <w:rFonts w:ascii="Arial" w:hAnsi="Arial" w:cs="Arial"/>
          <w:b/>
        </w:rPr>
        <w:t>Artículo 26</w:t>
      </w:r>
    </w:p>
    <w:p w:rsidR="00CF2896" w:rsidRPr="00CF2896" w:rsidRDefault="00CF2896" w:rsidP="00CF2896">
      <w:pPr>
        <w:spacing w:before="100" w:beforeAutospacing="1" w:after="100" w:afterAutospacing="1"/>
        <w:ind w:left="284"/>
        <w:jc w:val="both"/>
        <w:rPr>
          <w:rFonts w:ascii="Arial" w:hAnsi="Arial" w:cs="Arial"/>
        </w:rPr>
      </w:pPr>
      <w:r w:rsidRPr="00CF2896">
        <w:rPr>
          <w:rFonts w:ascii="Arial" w:hAnsi="Arial" w:cs="Arial"/>
        </w:rPr>
        <w:t xml:space="preserve">Cada unidad productiva contará con un coordinador, quien fungirá como su administrador quien participará del Comité Técnico. </w:t>
      </w:r>
    </w:p>
    <w:p w:rsidR="00CF2896" w:rsidRPr="00CF2896" w:rsidRDefault="00CF2896" w:rsidP="00CF2896">
      <w:pPr>
        <w:spacing w:before="100" w:beforeAutospacing="1" w:after="100" w:afterAutospacing="1"/>
        <w:ind w:left="284"/>
        <w:jc w:val="both"/>
        <w:rPr>
          <w:rFonts w:ascii="Arial" w:hAnsi="Arial" w:cs="Arial"/>
          <w:b/>
        </w:rPr>
      </w:pPr>
      <w:r w:rsidRPr="00CF2896">
        <w:rPr>
          <w:rFonts w:ascii="Arial" w:hAnsi="Arial" w:cs="Arial"/>
          <w:b/>
        </w:rPr>
        <w:t>Artículo 27</w:t>
      </w:r>
    </w:p>
    <w:p w:rsidR="00CF2896" w:rsidRPr="00CF2896" w:rsidRDefault="00CF2896" w:rsidP="00CF2896">
      <w:pPr>
        <w:spacing w:before="100" w:beforeAutospacing="1" w:after="100" w:afterAutospacing="1"/>
        <w:ind w:left="284"/>
        <w:jc w:val="both"/>
        <w:rPr>
          <w:rFonts w:ascii="Arial" w:hAnsi="Arial" w:cs="Arial"/>
        </w:rPr>
      </w:pPr>
      <w:r w:rsidRPr="00CF2896">
        <w:rPr>
          <w:rFonts w:ascii="Arial" w:hAnsi="Arial" w:cs="Arial"/>
        </w:rPr>
        <w:t xml:space="preserve">La labor principal del Comité Técnico es recomendar la aprobación de las actividades y controlar la labor técnica de las que están en ejecución. </w:t>
      </w:r>
    </w:p>
    <w:p w:rsidR="0041439E" w:rsidRDefault="0041439E" w:rsidP="007742A1">
      <w:pPr>
        <w:jc w:val="both"/>
        <w:rPr>
          <w:rFonts w:ascii="Arial" w:eastAsia="Cambria" w:hAnsi="Arial" w:cs="Arial"/>
          <w:lang w:val="es-ES_tradnl" w:eastAsia="en-US"/>
        </w:rPr>
      </w:pPr>
    </w:p>
    <w:p w:rsidR="004F7EB0" w:rsidRDefault="002204D7" w:rsidP="00CF2896">
      <w:pPr>
        <w:numPr>
          <w:ilvl w:val="0"/>
          <w:numId w:val="20"/>
        </w:numPr>
        <w:ind w:left="284" w:right="-91"/>
        <w:jc w:val="both"/>
        <w:rPr>
          <w:rFonts w:ascii="Arial" w:hAnsi="Arial" w:cs="Arial"/>
          <w:b/>
          <w:lang w:val="es-CR"/>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CF2896" w:rsidRDefault="00CF2896" w:rsidP="00CF2896">
      <w:pPr>
        <w:jc w:val="both"/>
        <w:rPr>
          <w:rFonts w:ascii="Arial" w:hAnsi="Arial" w:cs="Arial"/>
          <w:b/>
          <w:lang w:val="es-CR"/>
        </w:rPr>
      </w:pPr>
    </w:p>
    <w:p w:rsidR="00CF2896" w:rsidRPr="00CF2896" w:rsidRDefault="00CF2896" w:rsidP="00CF2896">
      <w:pPr>
        <w:ind w:left="567"/>
        <w:contextualSpacing/>
        <w:jc w:val="both"/>
        <w:rPr>
          <w:rFonts w:ascii="Arial" w:hAnsi="Arial" w:cs="Arial"/>
          <w:color w:val="FF0000"/>
          <w:lang w:val="es-CR"/>
        </w:rPr>
      </w:pPr>
    </w:p>
    <w:p w:rsidR="00CF2896" w:rsidRPr="00CF2896" w:rsidRDefault="00CF2896" w:rsidP="00CF2896">
      <w:pPr>
        <w:rPr>
          <w:rFonts w:ascii="Arial" w:hAnsi="Arial" w:cs="Arial"/>
          <w:b/>
          <w:i/>
          <w:sz w:val="18"/>
          <w:szCs w:val="18"/>
          <w:lang w:val="es-MX"/>
        </w:rPr>
      </w:pPr>
      <w:r w:rsidRPr="00CF2896">
        <w:rPr>
          <w:rFonts w:ascii="Arial" w:hAnsi="Arial" w:cs="Arial"/>
          <w:b/>
          <w:i/>
          <w:sz w:val="18"/>
          <w:szCs w:val="18"/>
        </w:rPr>
        <w:t xml:space="preserve">Palabras Clave:  Modificación – Reglamentos -Programas – PPA -  Creación - modificación - eliminación - unidades - departamentos - ITCR -  Reglamento Centros - investigación - unidades productivas </w:t>
      </w:r>
    </w:p>
    <w:p w:rsidR="00CF2896" w:rsidRPr="00CF2896" w:rsidRDefault="00CF2896" w:rsidP="00CF2896">
      <w:pPr>
        <w:jc w:val="both"/>
        <w:rPr>
          <w:rFonts w:ascii="Arial" w:hAnsi="Arial" w:cs="Arial"/>
          <w:b/>
          <w:lang w:val="es-MX"/>
        </w:rPr>
      </w:pPr>
    </w:p>
    <w:p w:rsidR="00DB25EE" w:rsidRPr="00DB25EE" w:rsidRDefault="00DB25EE" w:rsidP="00DB25EE">
      <w:pPr>
        <w:jc w:val="both"/>
        <w:rPr>
          <w:rFonts w:ascii="Arial" w:hAnsi="Arial" w:cs="Arial"/>
          <w:b/>
          <w:lang w:val="es-CR"/>
        </w:rPr>
      </w:pPr>
    </w:p>
    <w:tbl>
      <w:tblPr>
        <w:tblpPr w:leftFromText="142" w:rightFromText="142" w:vertAnchor="text" w:horzAnchor="margin" w:tblpY="1"/>
        <w:tblOverlap w:val="never"/>
        <w:tblW w:w="18186" w:type="dxa"/>
        <w:tblLook w:val="04A0" w:firstRow="1" w:lastRow="0" w:firstColumn="1" w:lastColumn="0" w:noHBand="0" w:noVBand="1"/>
      </w:tblPr>
      <w:tblGrid>
        <w:gridCol w:w="4361"/>
        <w:gridCol w:w="4361"/>
        <w:gridCol w:w="4361"/>
        <w:gridCol w:w="5103"/>
      </w:tblGrid>
      <w:tr w:rsidR="00F41044" w:rsidTr="003538E7">
        <w:trPr>
          <w:trHeight w:val="183"/>
        </w:trPr>
        <w:tc>
          <w:tcPr>
            <w:tcW w:w="4361" w:type="dxa"/>
          </w:tcPr>
          <w:p w:rsidR="00F41044" w:rsidRDefault="00F41044" w:rsidP="003538E7">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ci.  Secretaría del Consejo Institucional</w:t>
            </w:r>
          </w:p>
          <w:p w:rsidR="00154839" w:rsidRDefault="00154839" w:rsidP="00154839">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Auditoría Interna (Notificado a la Secretaria vía correo electrónico)</w:t>
            </w:r>
          </w:p>
          <w:p w:rsidR="00154839" w:rsidRDefault="00154839" w:rsidP="00154839">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Asesoría Legal </w:t>
            </w:r>
            <w:r w:rsidR="00CF2896">
              <w:rPr>
                <w:rFonts w:ascii="Arial" w:eastAsia="Cambria" w:hAnsi="Arial" w:cs="Arial"/>
                <w:b/>
                <w:sz w:val="16"/>
                <w:szCs w:val="16"/>
                <w:lang w:val="es-ES_tradnl" w:eastAsia="en-US"/>
              </w:rPr>
              <w:t>(PUBLICAR)</w:t>
            </w:r>
          </w:p>
          <w:p w:rsidR="004D64F9" w:rsidRDefault="00154839" w:rsidP="00154839">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Comunicación y Mercadeo</w:t>
            </w:r>
            <w:r w:rsidR="00CF2896">
              <w:rPr>
                <w:rFonts w:ascii="Arial" w:eastAsia="Cambria" w:hAnsi="Arial" w:cs="Arial"/>
                <w:b/>
                <w:sz w:val="16"/>
                <w:szCs w:val="16"/>
                <w:lang w:val="es-ES_tradnl" w:eastAsia="en-US"/>
              </w:rPr>
              <w:t xml:space="preserve"> (PUBLICAR PÁGINA WEB)</w:t>
            </w:r>
            <w:r>
              <w:rPr>
                <w:rFonts w:ascii="Arial" w:eastAsia="Cambria" w:hAnsi="Arial" w:cs="Arial"/>
                <w:b/>
                <w:sz w:val="16"/>
                <w:szCs w:val="16"/>
                <w:lang w:val="es-ES_tradnl" w:eastAsia="en-US"/>
              </w:rPr>
              <w:t xml:space="preserve"> </w:t>
            </w:r>
          </w:p>
          <w:p w:rsidR="00154839" w:rsidRDefault="00154839" w:rsidP="00154839">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de Archivo y Comunicaciones</w:t>
            </w:r>
          </w:p>
          <w:p w:rsidR="00154839" w:rsidRDefault="00154839" w:rsidP="00154839">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FEITEC</w:t>
            </w:r>
          </w:p>
          <w:p w:rsidR="00154839" w:rsidRDefault="00154839" w:rsidP="00154839">
            <w:pPr>
              <w:ind w:left="-567" w:firstLine="567"/>
              <w:jc w:val="both"/>
              <w:rPr>
                <w:rFonts w:ascii="Arial" w:eastAsia="Cambria" w:hAnsi="Arial" w:cs="Arial"/>
                <w:b/>
                <w:sz w:val="16"/>
                <w:szCs w:val="16"/>
                <w:lang w:val="es-ES_tradnl" w:eastAsia="en-US"/>
              </w:rPr>
            </w:pPr>
          </w:p>
          <w:p w:rsidR="00F41044" w:rsidRDefault="00F41044" w:rsidP="00154839">
            <w:pPr>
              <w:ind w:left="-567" w:firstLine="567"/>
              <w:jc w:val="both"/>
              <w:rPr>
                <w:rFonts w:ascii="Arial" w:eastAsia="Cambria" w:hAnsi="Arial" w:cs="Arial"/>
                <w:b/>
                <w:sz w:val="16"/>
                <w:szCs w:val="16"/>
                <w:lang w:val="es-ES_tradnl" w:eastAsia="en-US"/>
              </w:rPr>
            </w:pPr>
          </w:p>
          <w:p w:rsidR="00CF2896" w:rsidRDefault="00CF2896" w:rsidP="00154839">
            <w:pPr>
              <w:ind w:left="-567" w:firstLine="567"/>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ars</w:t>
            </w:r>
            <w:proofErr w:type="spellEnd"/>
          </w:p>
        </w:tc>
        <w:tc>
          <w:tcPr>
            <w:tcW w:w="4361" w:type="dxa"/>
          </w:tcPr>
          <w:p w:rsidR="00F41044" w:rsidRDefault="00F41044" w:rsidP="003538E7">
            <w:pPr>
              <w:jc w:val="both"/>
              <w:rPr>
                <w:rFonts w:ascii="Arial" w:eastAsia="Cambria" w:hAnsi="Arial" w:cs="Arial"/>
                <w:b/>
                <w:sz w:val="16"/>
                <w:szCs w:val="16"/>
                <w:lang w:val="es-ES_tradnl" w:eastAsia="en-US"/>
              </w:rPr>
            </w:pPr>
          </w:p>
          <w:p w:rsidR="00F41044" w:rsidRDefault="00F41044" w:rsidP="003538E7">
            <w:pPr>
              <w:rPr>
                <w:rFonts w:ascii="Arial" w:eastAsia="Cambria" w:hAnsi="Arial" w:cs="Arial"/>
                <w:b/>
                <w:sz w:val="16"/>
                <w:szCs w:val="16"/>
                <w:lang w:val="es-CR" w:eastAsia="en-US"/>
              </w:rPr>
            </w:pPr>
          </w:p>
        </w:tc>
        <w:tc>
          <w:tcPr>
            <w:tcW w:w="4361" w:type="dxa"/>
          </w:tcPr>
          <w:p w:rsidR="00F41044" w:rsidRDefault="00F41044" w:rsidP="003538E7">
            <w:pPr>
              <w:jc w:val="both"/>
              <w:rPr>
                <w:rFonts w:ascii="Arial" w:eastAsia="Cambria" w:hAnsi="Arial" w:cs="Arial"/>
                <w:b/>
                <w:sz w:val="16"/>
                <w:szCs w:val="16"/>
                <w:lang w:val="es-ES_tradnl" w:eastAsia="en-US"/>
              </w:rPr>
            </w:pPr>
          </w:p>
        </w:tc>
        <w:tc>
          <w:tcPr>
            <w:tcW w:w="5103" w:type="dxa"/>
          </w:tcPr>
          <w:p w:rsidR="00F41044" w:rsidRDefault="00F41044" w:rsidP="003538E7">
            <w:pPr>
              <w:jc w:val="both"/>
              <w:rPr>
                <w:rFonts w:ascii="Arial" w:eastAsia="Cambria" w:hAnsi="Arial" w:cs="Arial"/>
                <w:b/>
                <w:sz w:val="16"/>
                <w:szCs w:val="16"/>
                <w:lang w:val="es-ES_tradnl" w:eastAsia="en-US"/>
              </w:rPr>
            </w:pPr>
          </w:p>
        </w:tc>
      </w:tr>
    </w:tbl>
    <w:p w:rsidR="00F41044" w:rsidRPr="00F41044" w:rsidRDefault="00F41044" w:rsidP="00DB25EE">
      <w:pPr>
        <w:jc w:val="both"/>
        <w:rPr>
          <w:rFonts w:ascii="Arial" w:eastAsia="Cambria" w:hAnsi="Arial" w:cs="Arial"/>
          <w:sz w:val="22"/>
          <w:szCs w:val="22"/>
          <w:lang w:eastAsia="en-US"/>
        </w:rPr>
      </w:pPr>
    </w:p>
    <w:sectPr w:rsidR="00F41044" w:rsidRPr="00F4104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91" w:rsidRDefault="00903191">
      <w:r>
        <w:separator/>
      </w:r>
    </w:p>
  </w:endnote>
  <w:endnote w:type="continuationSeparator" w:id="0">
    <w:p w:rsidR="00903191" w:rsidRDefault="0090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TE1865388t00">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91" w:rsidRDefault="00903191">
      <w:r>
        <w:separator/>
      </w:r>
    </w:p>
  </w:footnote>
  <w:footnote w:type="continuationSeparator" w:id="0">
    <w:p w:rsidR="00903191" w:rsidRDefault="0090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DB25EE">
      <w:rPr>
        <w:rFonts w:ascii="Arial" w:eastAsia="Cambria" w:hAnsi="Arial" w:cs="Arial"/>
        <w:i/>
        <w:sz w:val="18"/>
        <w:szCs w:val="18"/>
        <w:lang w:val="es-ES_tradnl" w:eastAsia="x-none"/>
      </w:rPr>
      <w:t>5</w:t>
    </w:r>
    <w:r w:rsidR="00CF2896">
      <w:rPr>
        <w:rFonts w:ascii="Arial" w:eastAsia="Cambria" w:hAnsi="Arial" w:cs="Arial"/>
        <w:i/>
        <w:sz w:val="18"/>
        <w:szCs w:val="18"/>
        <w:lang w:val="es-ES_tradnl" w:eastAsia="x-none"/>
      </w:rPr>
      <w:t>1</w:t>
    </w:r>
    <w:r w:rsidRPr="00D958BC">
      <w:rPr>
        <w:rFonts w:ascii="Arial" w:eastAsia="Cambria" w:hAnsi="Arial" w:cs="Arial"/>
        <w:i/>
        <w:sz w:val="18"/>
        <w:szCs w:val="18"/>
        <w:lang w:val="es-ES_tradnl" w:eastAsia="x-none"/>
      </w:rPr>
      <w:t xml:space="preserve">, Artículo </w:t>
    </w:r>
    <w:r w:rsidR="0041439E">
      <w:rPr>
        <w:rFonts w:ascii="Arial" w:eastAsia="Cambria" w:hAnsi="Arial" w:cs="Arial"/>
        <w:i/>
        <w:sz w:val="18"/>
        <w:szCs w:val="18"/>
        <w:lang w:val="es-ES_tradnl" w:eastAsia="x-none"/>
      </w:rPr>
      <w:t>1</w:t>
    </w:r>
    <w:r w:rsidR="00CF2896">
      <w:rPr>
        <w:rFonts w:ascii="Arial" w:eastAsia="Cambria" w:hAnsi="Arial" w:cs="Arial"/>
        <w:i/>
        <w:sz w:val="18"/>
        <w:szCs w:val="18"/>
        <w:lang w:val="es-ES_tradnl" w:eastAsia="x-none"/>
      </w:rPr>
      <w:t>0</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CF2896">
      <w:rPr>
        <w:rFonts w:ascii="Arial" w:eastAsia="Cambria" w:hAnsi="Arial" w:cs="Arial"/>
        <w:i/>
        <w:sz w:val="18"/>
        <w:szCs w:val="18"/>
        <w:lang w:val="es-ES_tradnl" w:eastAsia="x-none"/>
      </w:rPr>
      <w:t>13</w:t>
    </w:r>
    <w:r>
      <w:rPr>
        <w:rFonts w:ascii="Arial" w:eastAsia="Cambria" w:hAnsi="Arial" w:cs="Arial"/>
        <w:i/>
        <w:sz w:val="18"/>
        <w:szCs w:val="18"/>
        <w:lang w:val="es-ES_tradnl" w:eastAsia="x-none"/>
      </w:rPr>
      <w:t xml:space="preserve"> de </w:t>
    </w:r>
    <w:r w:rsidR="00DB25EE">
      <w:rPr>
        <w:rFonts w:ascii="Arial" w:eastAsia="Cambria" w:hAnsi="Arial" w:cs="Arial"/>
        <w:i/>
        <w:sz w:val="18"/>
        <w:szCs w:val="18"/>
        <w:lang w:val="es-ES_tradnl" w:eastAsia="x-none"/>
      </w:rPr>
      <w:t>dic</w:t>
    </w:r>
    <w:r>
      <w:rPr>
        <w:rFonts w:ascii="Arial" w:eastAsia="Cambria" w:hAnsi="Arial" w:cs="Arial"/>
        <w:i/>
        <w:sz w:val="18"/>
        <w:szCs w:val="18"/>
        <w:lang w:val="es-ES_tradnl" w:eastAsia="x-none"/>
      </w:rPr>
      <w:t xml:space="preserve">iembre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7</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88783A">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F53CC0"/>
    <w:multiLevelType w:val="hybridMultilevel"/>
    <w:tmpl w:val="B5ECD664"/>
    <w:lvl w:ilvl="0" w:tplc="140A001B">
      <w:start w:val="1"/>
      <w:numFmt w:val="lowerRoman"/>
      <w:lvlText w:val="%1."/>
      <w:lvlJc w:val="right"/>
      <w:pPr>
        <w:ind w:left="2340" w:hanging="360"/>
      </w:pPr>
    </w:lvl>
    <w:lvl w:ilvl="1" w:tplc="140A0019" w:tentative="1">
      <w:start w:val="1"/>
      <w:numFmt w:val="lowerLetter"/>
      <w:lvlText w:val="%2."/>
      <w:lvlJc w:val="left"/>
      <w:pPr>
        <w:ind w:left="3060" w:hanging="360"/>
      </w:pPr>
    </w:lvl>
    <w:lvl w:ilvl="2" w:tplc="140A001B" w:tentative="1">
      <w:start w:val="1"/>
      <w:numFmt w:val="lowerRoman"/>
      <w:lvlText w:val="%3."/>
      <w:lvlJc w:val="right"/>
      <w:pPr>
        <w:ind w:left="3780" w:hanging="180"/>
      </w:pPr>
    </w:lvl>
    <w:lvl w:ilvl="3" w:tplc="140A000F" w:tentative="1">
      <w:start w:val="1"/>
      <w:numFmt w:val="decimal"/>
      <w:lvlText w:val="%4."/>
      <w:lvlJc w:val="left"/>
      <w:pPr>
        <w:ind w:left="4500" w:hanging="360"/>
      </w:pPr>
    </w:lvl>
    <w:lvl w:ilvl="4" w:tplc="140A0019" w:tentative="1">
      <w:start w:val="1"/>
      <w:numFmt w:val="lowerLetter"/>
      <w:lvlText w:val="%5."/>
      <w:lvlJc w:val="left"/>
      <w:pPr>
        <w:ind w:left="5220" w:hanging="360"/>
      </w:pPr>
    </w:lvl>
    <w:lvl w:ilvl="5" w:tplc="140A001B" w:tentative="1">
      <w:start w:val="1"/>
      <w:numFmt w:val="lowerRoman"/>
      <w:lvlText w:val="%6."/>
      <w:lvlJc w:val="right"/>
      <w:pPr>
        <w:ind w:left="5940" w:hanging="180"/>
      </w:pPr>
    </w:lvl>
    <w:lvl w:ilvl="6" w:tplc="140A000F" w:tentative="1">
      <w:start w:val="1"/>
      <w:numFmt w:val="decimal"/>
      <w:lvlText w:val="%7."/>
      <w:lvlJc w:val="left"/>
      <w:pPr>
        <w:ind w:left="6660" w:hanging="360"/>
      </w:pPr>
    </w:lvl>
    <w:lvl w:ilvl="7" w:tplc="140A0019" w:tentative="1">
      <w:start w:val="1"/>
      <w:numFmt w:val="lowerLetter"/>
      <w:lvlText w:val="%8."/>
      <w:lvlJc w:val="left"/>
      <w:pPr>
        <w:ind w:left="7380" w:hanging="360"/>
      </w:pPr>
    </w:lvl>
    <w:lvl w:ilvl="8" w:tplc="140A001B" w:tentative="1">
      <w:start w:val="1"/>
      <w:numFmt w:val="lowerRoman"/>
      <w:lvlText w:val="%9."/>
      <w:lvlJc w:val="right"/>
      <w:pPr>
        <w:ind w:left="8100" w:hanging="180"/>
      </w:pPr>
    </w:lvl>
  </w:abstractNum>
  <w:abstractNum w:abstractNumId="2" w15:restartNumberingAfterBreak="0">
    <w:nsid w:val="10D20D5F"/>
    <w:multiLevelType w:val="hybridMultilevel"/>
    <w:tmpl w:val="5DEA507E"/>
    <w:lvl w:ilvl="0" w:tplc="6010A5D4">
      <w:start w:val="1"/>
      <w:numFmt w:val="lowerLetter"/>
      <w:lvlText w:val="%1."/>
      <w:lvlJc w:val="left"/>
      <w:pPr>
        <w:ind w:left="720" w:hanging="360"/>
      </w:pPr>
      <w:rPr>
        <w:rFonts w:ascii="Arial" w:hAnsi="Arial" w:hint="default"/>
        <w:b w:val="0"/>
        <w:i w:val="0"/>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53A7496"/>
    <w:multiLevelType w:val="hybridMultilevel"/>
    <w:tmpl w:val="D32E1A78"/>
    <w:lvl w:ilvl="0" w:tplc="C7A454B0">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B681ACC"/>
    <w:multiLevelType w:val="hybridMultilevel"/>
    <w:tmpl w:val="B7527026"/>
    <w:lvl w:ilvl="0" w:tplc="DC0E9A64">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BCD4CE4"/>
    <w:multiLevelType w:val="multilevel"/>
    <w:tmpl w:val="1E609FE6"/>
    <w:lvl w:ilvl="0">
      <w:start w:val="1"/>
      <w:numFmt w:val="lowerLetter"/>
      <w:lvlText w:val="%1."/>
      <w:lvlJc w:val="left"/>
      <w:pPr>
        <w:ind w:left="720" w:hanging="360"/>
      </w:pPr>
      <w:rPr>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404586"/>
    <w:multiLevelType w:val="multilevel"/>
    <w:tmpl w:val="1E609FE6"/>
    <w:lvl w:ilvl="0">
      <w:start w:val="1"/>
      <w:numFmt w:val="lowerLetter"/>
      <w:lvlText w:val="%1."/>
      <w:lvlJc w:val="left"/>
      <w:pPr>
        <w:ind w:left="720" w:hanging="360"/>
      </w:pPr>
      <w:rPr>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1554AA"/>
    <w:multiLevelType w:val="multilevel"/>
    <w:tmpl w:val="967A3E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437A38"/>
    <w:multiLevelType w:val="multilevel"/>
    <w:tmpl w:val="0832B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235C0F"/>
    <w:multiLevelType w:val="hybridMultilevel"/>
    <w:tmpl w:val="E1E84136"/>
    <w:lvl w:ilvl="0" w:tplc="140A0019">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9175615"/>
    <w:multiLevelType w:val="hybridMultilevel"/>
    <w:tmpl w:val="1FA215B4"/>
    <w:lvl w:ilvl="0" w:tplc="F732C6A4">
      <w:start w:val="6"/>
      <w:numFmt w:val="lowerLetter"/>
      <w:lvlText w:val="%1."/>
      <w:lvlJc w:val="left"/>
      <w:pPr>
        <w:ind w:left="720" w:hanging="360"/>
      </w:pPr>
      <w:rPr>
        <w:rFonts w:ascii="Verdana" w:hAnsi="Verdana" w:cs="Times New Roman" w:hint="default"/>
        <w:i w:val="0"/>
        <w:sz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35D0333"/>
    <w:multiLevelType w:val="hybridMultilevel"/>
    <w:tmpl w:val="401024B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8F1E67"/>
    <w:multiLevelType w:val="multilevel"/>
    <w:tmpl w:val="27AC5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6B0868"/>
    <w:multiLevelType w:val="hybridMultilevel"/>
    <w:tmpl w:val="AA087374"/>
    <w:lvl w:ilvl="0" w:tplc="836E7A7A">
      <w:start w:val="1"/>
      <w:numFmt w:val="lowerLetter"/>
      <w:lvlText w:val="%1."/>
      <w:lvlJc w:val="left"/>
      <w:pPr>
        <w:ind w:left="720" w:hanging="360"/>
      </w:pPr>
      <w:rPr>
        <w:rFonts w:ascii="Arial" w:hAnsi="Arial" w:hint="default"/>
        <w:b w:val="0"/>
        <w:i w:val="0"/>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8CA3797"/>
    <w:multiLevelType w:val="hybridMultilevel"/>
    <w:tmpl w:val="9B8E25EC"/>
    <w:lvl w:ilvl="0" w:tplc="FFA0489A">
      <w:start w:val="1"/>
      <w:numFmt w:val="lowerLetter"/>
      <w:lvlText w:val="%1."/>
      <w:lvlJc w:val="left"/>
      <w:pPr>
        <w:ind w:left="1002" w:hanging="360"/>
      </w:pPr>
      <w:rPr>
        <w:rFonts w:cs="TTE1865388t00" w:hint="default"/>
        <w:b/>
        <w:i w:val="0"/>
      </w:rPr>
    </w:lvl>
    <w:lvl w:ilvl="1" w:tplc="140A0019" w:tentative="1">
      <w:start w:val="1"/>
      <w:numFmt w:val="lowerLetter"/>
      <w:lvlText w:val="%2."/>
      <w:lvlJc w:val="left"/>
      <w:pPr>
        <w:ind w:left="1722" w:hanging="360"/>
      </w:pPr>
    </w:lvl>
    <w:lvl w:ilvl="2" w:tplc="140A001B" w:tentative="1">
      <w:start w:val="1"/>
      <w:numFmt w:val="lowerRoman"/>
      <w:lvlText w:val="%3."/>
      <w:lvlJc w:val="right"/>
      <w:pPr>
        <w:ind w:left="2442" w:hanging="180"/>
      </w:pPr>
    </w:lvl>
    <w:lvl w:ilvl="3" w:tplc="140A000F" w:tentative="1">
      <w:start w:val="1"/>
      <w:numFmt w:val="decimal"/>
      <w:lvlText w:val="%4."/>
      <w:lvlJc w:val="left"/>
      <w:pPr>
        <w:ind w:left="3162" w:hanging="360"/>
      </w:pPr>
    </w:lvl>
    <w:lvl w:ilvl="4" w:tplc="140A0019" w:tentative="1">
      <w:start w:val="1"/>
      <w:numFmt w:val="lowerLetter"/>
      <w:lvlText w:val="%5."/>
      <w:lvlJc w:val="left"/>
      <w:pPr>
        <w:ind w:left="3882" w:hanging="360"/>
      </w:pPr>
    </w:lvl>
    <w:lvl w:ilvl="5" w:tplc="140A001B" w:tentative="1">
      <w:start w:val="1"/>
      <w:numFmt w:val="lowerRoman"/>
      <w:lvlText w:val="%6."/>
      <w:lvlJc w:val="right"/>
      <w:pPr>
        <w:ind w:left="4602" w:hanging="180"/>
      </w:pPr>
    </w:lvl>
    <w:lvl w:ilvl="6" w:tplc="140A000F" w:tentative="1">
      <w:start w:val="1"/>
      <w:numFmt w:val="decimal"/>
      <w:lvlText w:val="%7."/>
      <w:lvlJc w:val="left"/>
      <w:pPr>
        <w:ind w:left="5322" w:hanging="360"/>
      </w:pPr>
    </w:lvl>
    <w:lvl w:ilvl="7" w:tplc="140A0019" w:tentative="1">
      <w:start w:val="1"/>
      <w:numFmt w:val="lowerLetter"/>
      <w:lvlText w:val="%8."/>
      <w:lvlJc w:val="left"/>
      <w:pPr>
        <w:ind w:left="6042" w:hanging="360"/>
      </w:pPr>
    </w:lvl>
    <w:lvl w:ilvl="8" w:tplc="140A001B" w:tentative="1">
      <w:start w:val="1"/>
      <w:numFmt w:val="lowerRoman"/>
      <w:lvlText w:val="%9."/>
      <w:lvlJc w:val="right"/>
      <w:pPr>
        <w:ind w:left="6762" w:hanging="180"/>
      </w:pPr>
    </w:lvl>
  </w:abstractNum>
  <w:abstractNum w:abstractNumId="15" w15:restartNumberingAfterBreak="0">
    <w:nsid w:val="4DB90040"/>
    <w:multiLevelType w:val="hybridMultilevel"/>
    <w:tmpl w:val="040222D2"/>
    <w:lvl w:ilvl="0" w:tplc="401AA0F8">
      <w:start w:val="1"/>
      <w:numFmt w:val="lowerLetter"/>
      <w:lvlText w:val="%1."/>
      <w:lvlJc w:val="left"/>
      <w:pPr>
        <w:ind w:left="1004" w:hanging="360"/>
      </w:pPr>
      <w:rPr>
        <w:rFonts w:hint="default"/>
        <w:b w:val="0"/>
      </w:r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16" w15:restartNumberingAfterBreak="0">
    <w:nsid w:val="4DDF32AA"/>
    <w:multiLevelType w:val="hybridMultilevel"/>
    <w:tmpl w:val="A4200BCA"/>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05A64B7"/>
    <w:multiLevelType w:val="hybridMultilevel"/>
    <w:tmpl w:val="DF78919C"/>
    <w:lvl w:ilvl="0" w:tplc="9AEA909A">
      <w:start w:val="1"/>
      <w:numFmt w:val="lowerLetter"/>
      <w:lvlText w:val="%1."/>
      <w:lvlJc w:val="left"/>
      <w:pPr>
        <w:ind w:left="720" w:hanging="360"/>
      </w:pPr>
      <w:rPr>
        <w:rFonts w:ascii="Arial" w:hAnsi="Arial" w:hint="default"/>
        <w:b w:val="0"/>
        <w:i w:val="0"/>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3BE5747"/>
    <w:multiLevelType w:val="hybridMultilevel"/>
    <w:tmpl w:val="0262D6CA"/>
    <w:lvl w:ilvl="0" w:tplc="7C4C0E92">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6EE28D0"/>
    <w:multiLevelType w:val="hybridMultilevel"/>
    <w:tmpl w:val="44AC0C7C"/>
    <w:lvl w:ilvl="0" w:tplc="578876E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0416048"/>
    <w:multiLevelType w:val="hybridMultilevel"/>
    <w:tmpl w:val="44BEBA0E"/>
    <w:lvl w:ilvl="0" w:tplc="22A222F4">
      <w:start w:val="1"/>
      <w:numFmt w:val="lowerLetter"/>
      <w:lvlText w:val="%1."/>
      <w:lvlJc w:val="left"/>
      <w:pPr>
        <w:ind w:left="720" w:hanging="360"/>
      </w:pPr>
      <w:rPr>
        <w:rFonts w:ascii="Arial"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C763A0C"/>
    <w:multiLevelType w:val="hybridMultilevel"/>
    <w:tmpl w:val="21262536"/>
    <w:lvl w:ilvl="0" w:tplc="0F406762">
      <w:start w:val="1"/>
      <w:numFmt w:val="lowerLetter"/>
      <w:lvlText w:val="%1."/>
      <w:lvlJc w:val="left"/>
      <w:pPr>
        <w:ind w:left="720" w:hanging="360"/>
      </w:pPr>
      <w:rPr>
        <w:rFonts w:ascii="Arial" w:hAnsi="Arial" w:hint="default"/>
        <w:b w:val="0"/>
        <w:i w:val="0"/>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4037B2F"/>
    <w:multiLevelType w:val="hybridMultilevel"/>
    <w:tmpl w:val="46BCEADC"/>
    <w:lvl w:ilvl="0" w:tplc="A568F86A">
      <w:start w:val="1"/>
      <w:numFmt w:val="decimal"/>
      <w:lvlText w:val="%1."/>
      <w:lvlJc w:val="left"/>
      <w:pPr>
        <w:ind w:left="720" w:hanging="360"/>
      </w:pPr>
      <w:rPr>
        <w:rFonts w:ascii="Arial" w:hAnsi="Arial" w:cs="Arial" w:hint="default"/>
        <w:b/>
        <w:i w:val="0"/>
        <w:color w:val="auto"/>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BB47AC0"/>
    <w:multiLevelType w:val="multilevel"/>
    <w:tmpl w:val="0832B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401F0F"/>
    <w:multiLevelType w:val="hybridMultilevel"/>
    <w:tmpl w:val="F1B8A9DE"/>
    <w:lvl w:ilvl="0" w:tplc="5AEA387C">
      <w:start w:val="1"/>
      <w:numFmt w:val="lowerLetter"/>
      <w:lvlText w:val="%1."/>
      <w:lvlJc w:val="left"/>
      <w:pPr>
        <w:ind w:left="720" w:hanging="360"/>
      </w:pPr>
      <w:rPr>
        <w:rFonts w:ascii="Arial" w:hAnsi="Arial" w:hint="default"/>
        <w:b w:val="0"/>
        <w:i w:val="0"/>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4"/>
  </w:num>
  <w:num w:numId="3">
    <w:abstractNumId w:val="22"/>
  </w:num>
  <w:num w:numId="4">
    <w:abstractNumId w:val="3"/>
  </w:num>
  <w:num w:numId="5">
    <w:abstractNumId w:val="15"/>
  </w:num>
  <w:num w:numId="6">
    <w:abstractNumId w:val="4"/>
  </w:num>
  <w:num w:numId="7">
    <w:abstractNumId w:val="9"/>
  </w:num>
  <w:num w:numId="8">
    <w:abstractNumId w:val="13"/>
  </w:num>
  <w:num w:numId="9">
    <w:abstractNumId w:val="2"/>
  </w:num>
  <w:num w:numId="10">
    <w:abstractNumId w:val="21"/>
  </w:num>
  <w:num w:numId="11">
    <w:abstractNumId w:val="17"/>
  </w:num>
  <w:num w:numId="12">
    <w:abstractNumId w:val="24"/>
  </w:num>
  <w:num w:numId="13">
    <w:abstractNumId w:val="20"/>
  </w:num>
  <w:num w:numId="14">
    <w:abstractNumId w:val="10"/>
  </w:num>
  <w:num w:numId="15">
    <w:abstractNumId w:val="12"/>
  </w:num>
  <w:num w:numId="16">
    <w:abstractNumId w:val="7"/>
  </w:num>
  <w:num w:numId="17">
    <w:abstractNumId w:val="8"/>
  </w:num>
  <w:num w:numId="18">
    <w:abstractNumId w:val="5"/>
  </w:num>
  <w:num w:numId="19">
    <w:abstractNumId w:val="11"/>
  </w:num>
  <w:num w:numId="20">
    <w:abstractNumId w:val="16"/>
  </w:num>
  <w:num w:numId="21">
    <w:abstractNumId w:val="19"/>
  </w:num>
  <w:num w:numId="22">
    <w:abstractNumId w:val="18"/>
  </w:num>
  <w:num w:numId="23">
    <w:abstractNumId w:val="23"/>
  </w:num>
  <w:num w:numId="24">
    <w:abstractNumId w:val="6"/>
  </w:num>
  <w:num w:numId="2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09D4"/>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33918"/>
    <w:rsid w:val="00034CE3"/>
    <w:rsid w:val="000359F5"/>
    <w:rsid w:val="00036DAC"/>
    <w:rsid w:val="000401D6"/>
    <w:rsid w:val="000414FE"/>
    <w:rsid w:val="000428F8"/>
    <w:rsid w:val="000437DE"/>
    <w:rsid w:val="00043B22"/>
    <w:rsid w:val="00044242"/>
    <w:rsid w:val="00047F2B"/>
    <w:rsid w:val="00050123"/>
    <w:rsid w:val="000602DE"/>
    <w:rsid w:val="00060CCC"/>
    <w:rsid w:val="00067296"/>
    <w:rsid w:val="00067992"/>
    <w:rsid w:val="00067BE7"/>
    <w:rsid w:val="00067C8C"/>
    <w:rsid w:val="0007411A"/>
    <w:rsid w:val="00076DBD"/>
    <w:rsid w:val="00076EC1"/>
    <w:rsid w:val="00077BC7"/>
    <w:rsid w:val="00077D4B"/>
    <w:rsid w:val="0008022E"/>
    <w:rsid w:val="00080FD1"/>
    <w:rsid w:val="000813BE"/>
    <w:rsid w:val="00081BCF"/>
    <w:rsid w:val="000846DF"/>
    <w:rsid w:val="00084FDD"/>
    <w:rsid w:val="000903CE"/>
    <w:rsid w:val="00090FDF"/>
    <w:rsid w:val="00091B7B"/>
    <w:rsid w:val="000934FF"/>
    <w:rsid w:val="00093971"/>
    <w:rsid w:val="000A0756"/>
    <w:rsid w:val="000A47E1"/>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220C"/>
    <w:rsid w:val="000D2AD1"/>
    <w:rsid w:val="000D34C2"/>
    <w:rsid w:val="000D5ACC"/>
    <w:rsid w:val="000D5C6B"/>
    <w:rsid w:val="000D6061"/>
    <w:rsid w:val="000D7162"/>
    <w:rsid w:val="000E1F4D"/>
    <w:rsid w:val="000E420E"/>
    <w:rsid w:val="000E4FED"/>
    <w:rsid w:val="000E5B14"/>
    <w:rsid w:val="000E6DC9"/>
    <w:rsid w:val="000F106C"/>
    <w:rsid w:val="000F1D14"/>
    <w:rsid w:val="000F1E1D"/>
    <w:rsid w:val="000F2A0F"/>
    <w:rsid w:val="000F4527"/>
    <w:rsid w:val="000F473C"/>
    <w:rsid w:val="000F490D"/>
    <w:rsid w:val="000F4B43"/>
    <w:rsid w:val="000F5572"/>
    <w:rsid w:val="000F5C99"/>
    <w:rsid w:val="000F7A0A"/>
    <w:rsid w:val="00104E6C"/>
    <w:rsid w:val="00105392"/>
    <w:rsid w:val="00107C78"/>
    <w:rsid w:val="0011053E"/>
    <w:rsid w:val="001113FE"/>
    <w:rsid w:val="001125EE"/>
    <w:rsid w:val="00115853"/>
    <w:rsid w:val="0011767E"/>
    <w:rsid w:val="00117C68"/>
    <w:rsid w:val="00121308"/>
    <w:rsid w:val="001237E1"/>
    <w:rsid w:val="001240CC"/>
    <w:rsid w:val="001248CE"/>
    <w:rsid w:val="001272AF"/>
    <w:rsid w:val="001304BF"/>
    <w:rsid w:val="0013093C"/>
    <w:rsid w:val="001319DF"/>
    <w:rsid w:val="00132C08"/>
    <w:rsid w:val="00133EEB"/>
    <w:rsid w:val="00135EE8"/>
    <w:rsid w:val="00136DBF"/>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A33C3"/>
    <w:rsid w:val="001B1E0E"/>
    <w:rsid w:val="001B208D"/>
    <w:rsid w:val="001B59CC"/>
    <w:rsid w:val="001B7AB0"/>
    <w:rsid w:val="001C1124"/>
    <w:rsid w:val="001C1335"/>
    <w:rsid w:val="001C54CE"/>
    <w:rsid w:val="001D40F5"/>
    <w:rsid w:val="001E0224"/>
    <w:rsid w:val="001E08C0"/>
    <w:rsid w:val="001E0E52"/>
    <w:rsid w:val="001E11D4"/>
    <w:rsid w:val="001E3DCB"/>
    <w:rsid w:val="001E684C"/>
    <w:rsid w:val="001E69A6"/>
    <w:rsid w:val="001E69C9"/>
    <w:rsid w:val="001F0C0F"/>
    <w:rsid w:val="001F26FD"/>
    <w:rsid w:val="001F3C06"/>
    <w:rsid w:val="001F3E92"/>
    <w:rsid w:val="0020019E"/>
    <w:rsid w:val="0020223D"/>
    <w:rsid w:val="00202E06"/>
    <w:rsid w:val="00203662"/>
    <w:rsid w:val="0020429C"/>
    <w:rsid w:val="00204A01"/>
    <w:rsid w:val="00204A3D"/>
    <w:rsid w:val="00210743"/>
    <w:rsid w:val="002118B2"/>
    <w:rsid w:val="002127EE"/>
    <w:rsid w:val="002139D9"/>
    <w:rsid w:val="00217BCB"/>
    <w:rsid w:val="002204D7"/>
    <w:rsid w:val="002207D9"/>
    <w:rsid w:val="00220ED5"/>
    <w:rsid w:val="00221713"/>
    <w:rsid w:val="00221F57"/>
    <w:rsid w:val="00224C36"/>
    <w:rsid w:val="00225D59"/>
    <w:rsid w:val="002279E5"/>
    <w:rsid w:val="00227D3E"/>
    <w:rsid w:val="00230EB0"/>
    <w:rsid w:val="00234BB0"/>
    <w:rsid w:val="00235258"/>
    <w:rsid w:val="0024107D"/>
    <w:rsid w:val="00242D06"/>
    <w:rsid w:val="00245783"/>
    <w:rsid w:val="00246D38"/>
    <w:rsid w:val="00250B47"/>
    <w:rsid w:val="00253D5C"/>
    <w:rsid w:val="00255202"/>
    <w:rsid w:val="002569E9"/>
    <w:rsid w:val="00260F3E"/>
    <w:rsid w:val="00261D4A"/>
    <w:rsid w:val="00263233"/>
    <w:rsid w:val="00264EFA"/>
    <w:rsid w:val="00266024"/>
    <w:rsid w:val="002668E5"/>
    <w:rsid w:val="0026727D"/>
    <w:rsid w:val="00267A3B"/>
    <w:rsid w:val="00267FAF"/>
    <w:rsid w:val="002743B7"/>
    <w:rsid w:val="00275822"/>
    <w:rsid w:val="00275FE3"/>
    <w:rsid w:val="00280C7B"/>
    <w:rsid w:val="00281B37"/>
    <w:rsid w:val="00283360"/>
    <w:rsid w:val="00283375"/>
    <w:rsid w:val="002842C3"/>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C163E"/>
    <w:rsid w:val="002C19F4"/>
    <w:rsid w:val="002C228F"/>
    <w:rsid w:val="002C2B58"/>
    <w:rsid w:val="002C468D"/>
    <w:rsid w:val="002C4D2C"/>
    <w:rsid w:val="002C6BE2"/>
    <w:rsid w:val="002D2C7C"/>
    <w:rsid w:val="002D6978"/>
    <w:rsid w:val="002D76DD"/>
    <w:rsid w:val="002E03BF"/>
    <w:rsid w:val="002E1507"/>
    <w:rsid w:val="002E2751"/>
    <w:rsid w:val="002E49F2"/>
    <w:rsid w:val="002E5A2A"/>
    <w:rsid w:val="002F03FC"/>
    <w:rsid w:val="002F1374"/>
    <w:rsid w:val="00300778"/>
    <w:rsid w:val="003011A3"/>
    <w:rsid w:val="0030153B"/>
    <w:rsid w:val="00301B0B"/>
    <w:rsid w:val="00305BC2"/>
    <w:rsid w:val="00310865"/>
    <w:rsid w:val="003162A0"/>
    <w:rsid w:val="00316937"/>
    <w:rsid w:val="00316C74"/>
    <w:rsid w:val="00317D3B"/>
    <w:rsid w:val="00322446"/>
    <w:rsid w:val="00322B8A"/>
    <w:rsid w:val="00323397"/>
    <w:rsid w:val="00323590"/>
    <w:rsid w:val="00324AB0"/>
    <w:rsid w:val="003253F9"/>
    <w:rsid w:val="00325DEA"/>
    <w:rsid w:val="00325E1C"/>
    <w:rsid w:val="003262C5"/>
    <w:rsid w:val="00332808"/>
    <w:rsid w:val="00333402"/>
    <w:rsid w:val="00334300"/>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607E"/>
    <w:rsid w:val="00366F0E"/>
    <w:rsid w:val="00370216"/>
    <w:rsid w:val="00371DC1"/>
    <w:rsid w:val="003756F2"/>
    <w:rsid w:val="00380871"/>
    <w:rsid w:val="00381397"/>
    <w:rsid w:val="00382EA8"/>
    <w:rsid w:val="00385402"/>
    <w:rsid w:val="00387158"/>
    <w:rsid w:val="00387E4E"/>
    <w:rsid w:val="00391FB9"/>
    <w:rsid w:val="003921B6"/>
    <w:rsid w:val="00392B56"/>
    <w:rsid w:val="00394733"/>
    <w:rsid w:val="00395647"/>
    <w:rsid w:val="00396AAA"/>
    <w:rsid w:val="003A434F"/>
    <w:rsid w:val="003A49BC"/>
    <w:rsid w:val="003A5456"/>
    <w:rsid w:val="003A7912"/>
    <w:rsid w:val="003B0A2D"/>
    <w:rsid w:val="003B245E"/>
    <w:rsid w:val="003B4C91"/>
    <w:rsid w:val="003B5F32"/>
    <w:rsid w:val="003B5FFB"/>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439E"/>
    <w:rsid w:val="004161F8"/>
    <w:rsid w:val="00416909"/>
    <w:rsid w:val="00416BD5"/>
    <w:rsid w:val="00420202"/>
    <w:rsid w:val="0042189A"/>
    <w:rsid w:val="004227AA"/>
    <w:rsid w:val="004246F4"/>
    <w:rsid w:val="00424D7C"/>
    <w:rsid w:val="00426401"/>
    <w:rsid w:val="004268E7"/>
    <w:rsid w:val="00426AC7"/>
    <w:rsid w:val="00427B05"/>
    <w:rsid w:val="00430CF8"/>
    <w:rsid w:val="004314B6"/>
    <w:rsid w:val="00432A0F"/>
    <w:rsid w:val="004335D5"/>
    <w:rsid w:val="00436940"/>
    <w:rsid w:val="00436F0E"/>
    <w:rsid w:val="00437F0F"/>
    <w:rsid w:val="0044013A"/>
    <w:rsid w:val="00441058"/>
    <w:rsid w:val="00443B63"/>
    <w:rsid w:val="00445CED"/>
    <w:rsid w:val="00447784"/>
    <w:rsid w:val="004505E8"/>
    <w:rsid w:val="004511A1"/>
    <w:rsid w:val="00451E40"/>
    <w:rsid w:val="00452394"/>
    <w:rsid w:val="0045318C"/>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4F9"/>
    <w:rsid w:val="004D6CA2"/>
    <w:rsid w:val="004E1FC9"/>
    <w:rsid w:val="004E23CB"/>
    <w:rsid w:val="004E3D7B"/>
    <w:rsid w:val="004E65FB"/>
    <w:rsid w:val="004E6E23"/>
    <w:rsid w:val="004F319C"/>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012"/>
    <w:rsid w:val="0052523D"/>
    <w:rsid w:val="00525250"/>
    <w:rsid w:val="00525FBA"/>
    <w:rsid w:val="005300C8"/>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3211"/>
    <w:rsid w:val="00554E8E"/>
    <w:rsid w:val="005578CB"/>
    <w:rsid w:val="005579A5"/>
    <w:rsid w:val="00561FD4"/>
    <w:rsid w:val="00563E83"/>
    <w:rsid w:val="005653A1"/>
    <w:rsid w:val="0056674D"/>
    <w:rsid w:val="00570916"/>
    <w:rsid w:val="005766E0"/>
    <w:rsid w:val="00577426"/>
    <w:rsid w:val="005832B2"/>
    <w:rsid w:val="00591483"/>
    <w:rsid w:val="00591A6C"/>
    <w:rsid w:val="00593737"/>
    <w:rsid w:val="005972A7"/>
    <w:rsid w:val="005978DB"/>
    <w:rsid w:val="00597AA2"/>
    <w:rsid w:val="005A2507"/>
    <w:rsid w:val="005A2803"/>
    <w:rsid w:val="005A5436"/>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4831"/>
    <w:rsid w:val="005E6C51"/>
    <w:rsid w:val="005E6F3F"/>
    <w:rsid w:val="005E779D"/>
    <w:rsid w:val="005F3429"/>
    <w:rsid w:val="005F3B68"/>
    <w:rsid w:val="005F40F5"/>
    <w:rsid w:val="005F6B28"/>
    <w:rsid w:val="00603C4D"/>
    <w:rsid w:val="006059E6"/>
    <w:rsid w:val="00610697"/>
    <w:rsid w:val="0062298E"/>
    <w:rsid w:val="00623979"/>
    <w:rsid w:val="00623BA9"/>
    <w:rsid w:val="0062557C"/>
    <w:rsid w:val="00631B4A"/>
    <w:rsid w:val="00633029"/>
    <w:rsid w:val="00633E40"/>
    <w:rsid w:val="00641982"/>
    <w:rsid w:val="0064406E"/>
    <w:rsid w:val="006442DF"/>
    <w:rsid w:val="0064444E"/>
    <w:rsid w:val="006465AB"/>
    <w:rsid w:val="00646ED5"/>
    <w:rsid w:val="00651E73"/>
    <w:rsid w:val="00653936"/>
    <w:rsid w:val="00655E54"/>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A68"/>
    <w:rsid w:val="006B0D38"/>
    <w:rsid w:val="006B20B4"/>
    <w:rsid w:val="006B4FBB"/>
    <w:rsid w:val="006B59C4"/>
    <w:rsid w:val="006B5EC0"/>
    <w:rsid w:val="006B7D15"/>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36E"/>
    <w:rsid w:val="006F7C62"/>
    <w:rsid w:val="00704042"/>
    <w:rsid w:val="0071118B"/>
    <w:rsid w:val="007133B5"/>
    <w:rsid w:val="007140BA"/>
    <w:rsid w:val="0071574F"/>
    <w:rsid w:val="00716307"/>
    <w:rsid w:val="00716A85"/>
    <w:rsid w:val="00717E7B"/>
    <w:rsid w:val="00720E26"/>
    <w:rsid w:val="00725291"/>
    <w:rsid w:val="00730242"/>
    <w:rsid w:val="00730BAA"/>
    <w:rsid w:val="007313FD"/>
    <w:rsid w:val="00731403"/>
    <w:rsid w:val="00731891"/>
    <w:rsid w:val="0073280F"/>
    <w:rsid w:val="00733178"/>
    <w:rsid w:val="00734993"/>
    <w:rsid w:val="007369BA"/>
    <w:rsid w:val="00740752"/>
    <w:rsid w:val="0074284B"/>
    <w:rsid w:val="00744C74"/>
    <w:rsid w:val="007512F6"/>
    <w:rsid w:val="0075179A"/>
    <w:rsid w:val="00751AB1"/>
    <w:rsid w:val="007553D4"/>
    <w:rsid w:val="00760AD1"/>
    <w:rsid w:val="00760D93"/>
    <w:rsid w:val="00761133"/>
    <w:rsid w:val="007619FB"/>
    <w:rsid w:val="00763AF2"/>
    <w:rsid w:val="00767AF5"/>
    <w:rsid w:val="00771193"/>
    <w:rsid w:val="007729C9"/>
    <w:rsid w:val="007742A1"/>
    <w:rsid w:val="00774600"/>
    <w:rsid w:val="00777FF4"/>
    <w:rsid w:val="00781332"/>
    <w:rsid w:val="007819B0"/>
    <w:rsid w:val="007837C1"/>
    <w:rsid w:val="0078514D"/>
    <w:rsid w:val="00791713"/>
    <w:rsid w:val="00793F58"/>
    <w:rsid w:val="00794454"/>
    <w:rsid w:val="00795377"/>
    <w:rsid w:val="007A2D73"/>
    <w:rsid w:val="007A5E5B"/>
    <w:rsid w:val="007B56C0"/>
    <w:rsid w:val="007B6F61"/>
    <w:rsid w:val="007B7700"/>
    <w:rsid w:val="007C024F"/>
    <w:rsid w:val="007C10F3"/>
    <w:rsid w:val="007C46B5"/>
    <w:rsid w:val="007C6A05"/>
    <w:rsid w:val="007D0868"/>
    <w:rsid w:val="007D13D9"/>
    <w:rsid w:val="007D2E3F"/>
    <w:rsid w:val="007D3593"/>
    <w:rsid w:val="007D5BC0"/>
    <w:rsid w:val="007D71B4"/>
    <w:rsid w:val="007D77B2"/>
    <w:rsid w:val="007D7B7B"/>
    <w:rsid w:val="007E0809"/>
    <w:rsid w:val="007E12A1"/>
    <w:rsid w:val="007E7814"/>
    <w:rsid w:val="007F1052"/>
    <w:rsid w:val="007F49BB"/>
    <w:rsid w:val="007F5314"/>
    <w:rsid w:val="007F60AC"/>
    <w:rsid w:val="007F625C"/>
    <w:rsid w:val="007F63D0"/>
    <w:rsid w:val="007F6D48"/>
    <w:rsid w:val="007F6F78"/>
    <w:rsid w:val="007F7114"/>
    <w:rsid w:val="00800060"/>
    <w:rsid w:val="008009B0"/>
    <w:rsid w:val="00803BB3"/>
    <w:rsid w:val="00804036"/>
    <w:rsid w:val="008059AB"/>
    <w:rsid w:val="008071A7"/>
    <w:rsid w:val="00807CCB"/>
    <w:rsid w:val="008101FC"/>
    <w:rsid w:val="008108E8"/>
    <w:rsid w:val="0081353F"/>
    <w:rsid w:val="00814810"/>
    <w:rsid w:val="00816407"/>
    <w:rsid w:val="00823CC6"/>
    <w:rsid w:val="00825809"/>
    <w:rsid w:val="00825F93"/>
    <w:rsid w:val="00831982"/>
    <w:rsid w:val="0083257F"/>
    <w:rsid w:val="00835E65"/>
    <w:rsid w:val="00836144"/>
    <w:rsid w:val="00836DF7"/>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1678"/>
    <w:rsid w:val="008757CC"/>
    <w:rsid w:val="008765DF"/>
    <w:rsid w:val="00876EC4"/>
    <w:rsid w:val="00877453"/>
    <w:rsid w:val="0088064F"/>
    <w:rsid w:val="008833CD"/>
    <w:rsid w:val="0088783A"/>
    <w:rsid w:val="00887FCC"/>
    <w:rsid w:val="00891B08"/>
    <w:rsid w:val="00893524"/>
    <w:rsid w:val="00893FAC"/>
    <w:rsid w:val="0089404C"/>
    <w:rsid w:val="008A03C9"/>
    <w:rsid w:val="008A0859"/>
    <w:rsid w:val="008A1075"/>
    <w:rsid w:val="008A160D"/>
    <w:rsid w:val="008A53D4"/>
    <w:rsid w:val="008A5C04"/>
    <w:rsid w:val="008B0272"/>
    <w:rsid w:val="008B43F5"/>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3D1E"/>
    <w:rsid w:val="008F4B86"/>
    <w:rsid w:val="009006A5"/>
    <w:rsid w:val="00900ABC"/>
    <w:rsid w:val="00902B37"/>
    <w:rsid w:val="00903191"/>
    <w:rsid w:val="0090700F"/>
    <w:rsid w:val="00911F5C"/>
    <w:rsid w:val="00911F70"/>
    <w:rsid w:val="009120EB"/>
    <w:rsid w:val="00914473"/>
    <w:rsid w:val="00914F38"/>
    <w:rsid w:val="00917F97"/>
    <w:rsid w:val="00924AA2"/>
    <w:rsid w:val="009258C6"/>
    <w:rsid w:val="00930A02"/>
    <w:rsid w:val="00931FBC"/>
    <w:rsid w:val="009401C7"/>
    <w:rsid w:val="009526A4"/>
    <w:rsid w:val="00953CA5"/>
    <w:rsid w:val="009546D0"/>
    <w:rsid w:val="0096004A"/>
    <w:rsid w:val="00961770"/>
    <w:rsid w:val="00962660"/>
    <w:rsid w:val="00963F04"/>
    <w:rsid w:val="00964B8E"/>
    <w:rsid w:val="009651B9"/>
    <w:rsid w:val="00971830"/>
    <w:rsid w:val="0097202A"/>
    <w:rsid w:val="00972E3C"/>
    <w:rsid w:val="009750E5"/>
    <w:rsid w:val="0097636F"/>
    <w:rsid w:val="009766BD"/>
    <w:rsid w:val="00976EA8"/>
    <w:rsid w:val="009775C5"/>
    <w:rsid w:val="0098130D"/>
    <w:rsid w:val="00985EBE"/>
    <w:rsid w:val="009860F5"/>
    <w:rsid w:val="009912AB"/>
    <w:rsid w:val="00992545"/>
    <w:rsid w:val="00994C10"/>
    <w:rsid w:val="00997E5D"/>
    <w:rsid w:val="009A56D9"/>
    <w:rsid w:val="009A664B"/>
    <w:rsid w:val="009A7FC5"/>
    <w:rsid w:val="009B0294"/>
    <w:rsid w:val="009B0462"/>
    <w:rsid w:val="009B0DBA"/>
    <w:rsid w:val="009B267A"/>
    <w:rsid w:val="009B542F"/>
    <w:rsid w:val="009B6E5E"/>
    <w:rsid w:val="009B7EF8"/>
    <w:rsid w:val="009C11B1"/>
    <w:rsid w:val="009C402F"/>
    <w:rsid w:val="009C4E1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609F"/>
    <w:rsid w:val="00A22594"/>
    <w:rsid w:val="00A22FC1"/>
    <w:rsid w:val="00A2484D"/>
    <w:rsid w:val="00A258C2"/>
    <w:rsid w:val="00A261DF"/>
    <w:rsid w:val="00A276D0"/>
    <w:rsid w:val="00A27C72"/>
    <w:rsid w:val="00A305BA"/>
    <w:rsid w:val="00A32610"/>
    <w:rsid w:val="00A35122"/>
    <w:rsid w:val="00A354D5"/>
    <w:rsid w:val="00A359F6"/>
    <w:rsid w:val="00A369A0"/>
    <w:rsid w:val="00A405DB"/>
    <w:rsid w:val="00A54E67"/>
    <w:rsid w:val="00A559D5"/>
    <w:rsid w:val="00A57051"/>
    <w:rsid w:val="00A602B0"/>
    <w:rsid w:val="00A60666"/>
    <w:rsid w:val="00A60DB0"/>
    <w:rsid w:val="00A618D1"/>
    <w:rsid w:val="00A70CFC"/>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40B8"/>
    <w:rsid w:val="00AB4A79"/>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24AA"/>
    <w:rsid w:val="00B16991"/>
    <w:rsid w:val="00B2081E"/>
    <w:rsid w:val="00B219FF"/>
    <w:rsid w:val="00B227C4"/>
    <w:rsid w:val="00B229A7"/>
    <w:rsid w:val="00B23A76"/>
    <w:rsid w:val="00B269D8"/>
    <w:rsid w:val="00B26FFA"/>
    <w:rsid w:val="00B36A6C"/>
    <w:rsid w:val="00B40B55"/>
    <w:rsid w:val="00B415F0"/>
    <w:rsid w:val="00B4627C"/>
    <w:rsid w:val="00B47959"/>
    <w:rsid w:val="00B500C3"/>
    <w:rsid w:val="00B50C53"/>
    <w:rsid w:val="00B50DD5"/>
    <w:rsid w:val="00B544F0"/>
    <w:rsid w:val="00B545A7"/>
    <w:rsid w:val="00B60382"/>
    <w:rsid w:val="00B6158F"/>
    <w:rsid w:val="00B63D1C"/>
    <w:rsid w:val="00B65D67"/>
    <w:rsid w:val="00B715D6"/>
    <w:rsid w:val="00B7167E"/>
    <w:rsid w:val="00B7392D"/>
    <w:rsid w:val="00B74005"/>
    <w:rsid w:val="00B80A64"/>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4CDF"/>
    <w:rsid w:val="00BB2E58"/>
    <w:rsid w:val="00BB52F5"/>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578A"/>
    <w:rsid w:val="00C06CDD"/>
    <w:rsid w:val="00C1061F"/>
    <w:rsid w:val="00C10AC0"/>
    <w:rsid w:val="00C11B55"/>
    <w:rsid w:val="00C11CB1"/>
    <w:rsid w:val="00C16E0E"/>
    <w:rsid w:val="00C229BF"/>
    <w:rsid w:val="00C25779"/>
    <w:rsid w:val="00C3150F"/>
    <w:rsid w:val="00C331DC"/>
    <w:rsid w:val="00C338DB"/>
    <w:rsid w:val="00C33B68"/>
    <w:rsid w:val="00C3580C"/>
    <w:rsid w:val="00C37602"/>
    <w:rsid w:val="00C47C47"/>
    <w:rsid w:val="00C514F3"/>
    <w:rsid w:val="00C540BB"/>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09D"/>
    <w:rsid w:val="00C971F9"/>
    <w:rsid w:val="00C97317"/>
    <w:rsid w:val="00CA1B7B"/>
    <w:rsid w:val="00CA3E94"/>
    <w:rsid w:val="00CA406B"/>
    <w:rsid w:val="00CB0CB0"/>
    <w:rsid w:val="00CB0ED4"/>
    <w:rsid w:val="00CB1EFF"/>
    <w:rsid w:val="00CB4C4E"/>
    <w:rsid w:val="00CB5DCD"/>
    <w:rsid w:val="00CB682F"/>
    <w:rsid w:val="00CB7A61"/>
    <w:rsid w:val="00CC363D"/>
    <w:rsid w:val="00CC41FF"/>
    <w:rsid w:val="00CC64CA"/>
    <w:rsid w:val="00CC68BB"/>
    <w:rsid w:val="00CD4387"/>
    <w:rsid w:val="00CE0215"/>
    <w:rsid w:val="00CE5E1A"/>
    <w:rsid w:val="00CE6A7A"/>
    <w:rsid w:val="00CF025B"/>
    <w:rsid w:val="00CF0602"/>
    <w:rsid w:val="00CF1711"/>
    <w:rsid w:val="00CF1C87"/>
    <w:rsid w:val="00CF1E9D"/>
    <w:rsid w:val="00CF22B9"/>
    <w:rsid w:val="00CF2896"/>
    <w:rsid w:val="00CF2D7E"/>
    <w:rsid w:val="00CF3F70"/>
    <w:rsid w:val="00D0233D"/>
    <w:rsid w:val="00D023EE"/>
    <w:rsid w:val="00D0240D"/>
    <w:rsid w:val="00D040A1"/>
    <w:rsid w:val="00D0436A"/>
    <w:rsid w:val="00D111F5"/>
    <w:rsid w:val="00D12861"/>
    <w:rsid w:val="00D14DDC"/>
    <w:rsid w:val="00D20378"/>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8F9"/>
    <w:rsid w:val="00D57547"/>
    <w:rsid w:val="00D60137"/>
    <w:rsid w:val="00D6173A"/>
    <w:rsid w:val="00D61E9B"/>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25EE"/>
    <w:rsid w:val="00DB4191"/>
    <w:rsid w:val="00DB7352"/>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2BAA"/>
    <w:rsid w:val="00DF2F90"/>
    <w:rsid w:val="00DF45FF"/>
    <w:rsid w:val="00DF7755"/>
    <w:rsid w:val="00E00132"/>
    <w:rsid w:val="00E01250"/>
    <w:rsid w:val="00E03D24"/>
    <w:rsid w:val="00E05701"/>
    <w:rsid w:val="00E0753C"/>
    <w:rsid w:val="00E07EE4"/>
    <w:rsid w:val="00E11488"/>
    <w:rsid w:val="00E12B5E"/>
    <w:rsid w:val="00E158A2"/>
    <w:rsid w:val="00E16F62"/>
    <w:rsid w:val="00E21ADE"/>
    <w:rsid w:val="00E22D17"/>
    <w:rsid w:val="00E26992"/>
    <w:rsid w:val="00E30502"/>
    <w:rsid w:val="00E359B9"/>
    <w:rsid w:val="00E37B8A"/>
    <w:rsid w:val="00E41D82"/>
    <w:rsid w:val="00E42135"/>
    <w:rsid w:val="00E42492"/>
    <w:rsid w:val="00E426E5"/>
    <w:rsid w:val="00E43030"/>
    <w:rsid w:val="00E43A3A"/>
    <w:rsid w:val="00E4464A"/>
    <w:rsid w:val="00E47137"/>
    <w:rsid w:val="00E512B0"/>
    <w:rsid w:val="00E5372B"/>
    <w:rsid w:val="00E5768A"/>
    <w:rsid w:val="00E61736"/>
    <w:rsid w:val="00E61CDC"/>
    <w:rsid w:val="00E6487C"/>
    <w:rsid w:val="00E64C9D"/>
    <w:rsid w:val="00E6544B"/>
    <w:rsid w:val="00E65876"/>
    <w:rsid w:val="00E718A6"/>
    <w:rsid w:val="00E80FBE"/>
    <w:rsid w:val="00E81E9F"/>
    <w:rsid w:val="00E82183"/>
    <w:rsid w:val="00E85F6A"/>
    <w:rsid w:val="00E909DA"/>
    <w:rsid w:val="00E9331A"/>
    <w:rsid w:val="00E96B6D"/>
    <w:rsid w:val="00E97F75"/>
    <w:rsid w:val="00EA5044"/>
    <w:rsid w:val="00EA7D5B"/>
    <w:rsid w:val="00EB118F"/>
    <w:rsid w:val="00EB1F53"/>
    <w:rsid w:val="00EB4683"/>
    <w:rsid w:val="00EB7E2E"/>
    <w:rsid w:val="00EC05E8"/>
    <w:rsid w:val="00EC20F1"/>
    <w:rsid w:val="00EC2289"/>
    <w:rsid w:val="00EC2B3F"/>
    <w:rsid w:val="00EC30C2"/>
    <w:rsid w:val="00EC3BD7"/>
    <w:rsid w:val="00EC3C5B"/>
    <w:rsid w:val="00EC3FA1"/>
    <w:rsid w:val="00EC6EDE"/>
    <w:rsid w:val="00EC73DD"/>
    <w:rsid w:val="00ED0DA7"/>
    <w:rsid w:val="00ED3805"/>
    <w:rsid w:val="00ED3841"/>
    <w:rsid w:val="00ED4BF0"/>
    <w:rsid w:val="00ED5B24"/>
    <w:rsid w:val="00ED5E2F"/>
    <w:rsid w:val="00EE0E1C"/>
    <w:rsid w:val="00EE4333"/>
    <w:rsid w:val="00EE4A43"/>
    <w:rsid w:val="00EE5B66"/>
    <w:rsid w:val="00EF12D0"/>
    <w:rsid w:val="00EF2547"/>
    <w:rsid w:val="00EF5573"/>
    <w:rsid w:val="00EF5E39"/>
    <w:rsid w:val="00F03F64"/>
    <w:rsid w:val="00F042C1"/>
    <w:rsid w:val="00F045FB"/>
    <w:rsid w:val="00F0496E"/>
    <w:rsid w:val="00F05A2A"/>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A3F"/>
    <w:rsid w:val="00F47518"/>
    <w:rsid w:val="00F5261B"/>
    <w:rsid w:val="00F55303"/>
    <w:rsid w:val="00F60439"/>
    <w:rsid w:val="00F609B3"/>
    <w:rsid w:val="00F617DE"/>
    <w:rsid w:val="00F623C8"/>
    <w:rsid w:val="00F63922"/>
    <w:rsid w:val="00F64331"/>
    <w:rsid w:val="00F67816"/>
    <w:rsid w:val="00F72058"/>
    <w:rsid w:val="00F737AC"/>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4749"/>
    <w:rsid w:val="00FA53B1"/>
    <w:rsid w:val="00FA6F2C"/>
    <w:rsid w:val="00FB0CC5"/>
    <w:rsid w:val="00FB0D21"/>
    <w:rsid w:val="00FB29FB"/>
    <w:rsid w:val="00FB3BFF"/>
    <w:rsid w:val="00FB3EB6"/>
    <w:rsid w:val="00FB5D65"/>
    <w:rsid w:val="00FB6232"/>
    <w:rsid w:val="00FC2047"/>
    <w:rsid w:val="00FC2763"/>
    <w:rsid w:val="00FC322D"/>
    <w:rsid w:val="00FD13B7"/>
    <w:rsid w:val="00FD43DC"/>
    <w:rsid w:val="00FD56CC"/>
    <w:rsid w:val="00FD5A54"/>
    <w:rsid w:val="00FD5D76"/>
    <w:rsid w:val="00FD6179"/>
    <w:rsid w:val="00FD6E37"/>
    <w:rsid w:val="00FD7A4A"/>
    <w:rsid w:val="00FE0406"/>
    <w:rsid w:val="00FE0D65"/>
    <w:rsid w:val="00FE2A23"/>
    <w:rsid w:val="00FE3EF9"/>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13455"/>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414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basedOn w:val="Normal"/>
    <w:rsid w:val="00836DF7"/>
    <w:pPr>
      <w:autoSpaceDE w:val="0"/>
      <w:autoSpaceDN w:val="0"/>
      <w:spacing w:line="288" w:lineRule="auto"/>
    </w:pPr>
    <w:rPr>
      <w:rFonts w:eastAsia="Calibri"/>
      <w:color w:val="00000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38487157">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394478239">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434EA-11D8-488B-B8EF-BF331506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9</Pages>
  <Words>3401</Words>
  <Characters>18711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196</cp:revision>
  <cp:lastPrinted>2017-12-07T17:42:00Z</cp:lastPrinted>
  <dcterms:created xsi:type="dcterms:W3CDTF">2016-10-05T20:00:00Z</dcterms:created>
  <dcterms:modified xsi:type="dcterms:W3CDTF">2017-12-14T13:49:00Z</dcterms:modified>
</cp:coreProperties>
</file>