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F1E98">
        <w:rPr>
          <w:rFonts w:ascii="Arial" w:hAnsi="Arial" w:cs="Arial"/>
          <w:b/>
          <w:bCs/>
          <w:iCs/>
          <w:sz w:val="26"/>
          <w:szCs w:val="22"/>
          <w:lang w:val="es-CR"/>
        </w:rPr>
        <w:t>9</w:t>
      </w:r>
      <w:r w:rsidR="00B909B3">
        <w:rPr>
          <w:rFonts w:ascii="Arial" w:hAnsi="Arial" w:cs="Arial"/>
          <w:b/>
          <w:bCs/>
          <w:iCs/>
          <w:sz w:val="26"/>
          <w:szCs w:val="22"/>
          <w:lang w:val="es-CR"/>
        </w:rPr>
        <w:t>47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EF1E98" w:rsidRPr="009332DA" w:rsidRDefault="00046B70"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Luis Paulino Méndez</w:t>
            </w:r>
            <w:r w:rsidR="00EF1E98" w:rsidRPr="009332DA">
              <w:rPr>
                <w:rFonts w:ascii="Arial" w:eastAsia="Cambria" w:hAnsi="Arial" w:cs="Arial"/>
                <w:sz w:val="20"/>
                <w:szCs w:val="20"/>
                <w:lang w:val="es-ES_tradnl" w:eastAsia="en-US"/>
              </w:rPr>
              <w:t>, Vicerrector</w:t>
            </w:r>
            <w:bookmarkStart w:id="0" w:name="_GoBack"/>
            <w:bookmarkEnd w:id="0"/>
            <w:r w:rsidR="00EF1E98" w:rsidRPr="009332DA">
              <w:rPr>
                <w:rFonts w:ascii="Arial" w:eastAsia="Cambria" w:hAnsi="Arial" w:cs="Arial"/>
                <w:sz w:val="20"/>
                <w:szCs w:val="20"/>
                <w:lang w:val="es-ES_tradnl" w:eastAsia="en-US"/>
              </w:rPr>
              <w:t xml:space="preserve"> de Docencia</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EF1E98" w:rsidRPr="009332DA" w:rsidRDefault="00EF1E98" w:rsidP="00EF1E98">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EF1E98" w:rsidRPr="009332DA" w:rsidRDefault="00EF1E9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EF1E98"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194C18" w:rsidRPr="009332DA" w:rsidRDefault="00194C1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Licda. Silvia Watson, Directora del Departamento Financiero Contable</w:t>
            </w:r>
          </w:p>
          <w:p w:rsidR="00793F58" w:rsidRPr="000F473C" w:rsidRDefault="00793F58" w:rsidP="007F28ED">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D25F7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F28ED">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F28ED" w:rsidRPr="00D25F75" w:rsidRDefault="007742A1" w:rsidP="007F28ED">
            <w:pPr>
              <w:pStyle w:val="Prrafodelista"/>
              <w:ind w:left="-31"/>
              <w:jc w:val="both"/>
              <w:rPr>
                <w:rFonts w:ascii="Arial" w:eastAsia="Cambria" w:hAnsi="Arial" w:cs="Arial"/>
                <w:b/>
                <w:sz w:val="22"/>
                <w:szCs w:val="22"/>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D25F75">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D25F75">
              <w:rPr>
                <w:rFonts w:ascii="Arial" w:eastAsia="Calibri" w:hAnsi="Arial" w:cs="Arial"/>
                <w:b/>
                <w:sz w:val="22"/>
                <w:szCs w:val="22"/>
              </w:rPr>
              <w:t>4</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D25F75">
              <w:rPr>
                <w:rFonts w:ascii="Arial" w:eastAsia="Calibri" w:hAnsi="Arial" w:cs="Arial"/>
                <w:b/>
                <w:sz w:val="22"/>
                <w:szCs w:val="22"/>
              </w:rPr>
              <w:t>13</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D25F75" w:rsidRPr="00D25F75">
              <w:rPr>
                <w:rFonts w:ascii="Arial" w:eastAsia="Cambria" w:hAnsi="Arial" w:cs="Arial"/>
                <w:b/>
                <w:bCs/>
                <w:sz w:val="22"/>
                <w:szCs w:val="22"/>
                <w:lang w:val="es-CR" w:eastAsia="en-US"/>
              </w:rPr>
              <w:t>Modificación Acuerdo de la Sesión Ordinaria No. 3040, Artículo 10, del 28 de setiembre de 2017 sobre el “Presupuesto Ordinario 2018 y Plan Anual Operativo 2018”</w:t>
            </w:r>
            <w:r w:rsidR="00D25F75">
              <w:rPr>
                <w:rFonts w:ascii="Arial" w:eastAsia="Cambria" w:hAnsi="Arial" w:cs="Arial"/>
                <w:b/>
                <w:bCs/>
                <w:sz w:val="22"/>
                <w:szCs w:val="22"/>
                <w:lang w:val="es-CR" w:eastAsia="en-US"/>
              </w:rPr>
              <w:t>,</w:t>
            </w:r>
            <w:r w:rsidR="00D25F75" w:rsidRPr="00D25F75">
              <w:rPr>
                <w:rFonts w:ascii="Arial" w:eastAsia="Cambria" w:hAnsi="Arial" w:cs="Arial"/>
                <w:b/>
                <w:bCs/>
                <w:sz w:val="22"/>
                <w:szCs w:val="22"/>
                <w:lang w:val="es-CR" w:eastAsia="en-US"/>
              </w:rPr>
              <w:t xml:space="preserve"> para eliminar el Cuadro “Resumen de ejecución de fondos, responsable y vinculación PAO  </w:t>
            </w:r>
          </w:p>
          <w:p w:rsidR="007F28ED" w:rsidRPr="007F1052" w:rsidRDefault="007F28ED" w:rsidP="007F28ED">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909B3" w:rsidRDefault="00B909B3" w:rsidP="007742A1">
      <w:pPr>
        <w:jc w:val="both"/>
        <w:rPr>
          <w:rFonts w:ascii="Arial" w:eastAsia="Cambria" w:hAnsi="Arial" w:cs="Arial"/>
          <w:lang w:val="es-ES_tradnl" w:eastAsia="en-US"/>
        </w:rPr>
      </w:pPr>
    </w:p>
    <w:p w:rsidR="00B909B3" w:rsidRPr="00B909B3" w:rsidRDefault="00B909B3" w:rsidP="00B909B3">
      <w:pPr>
        <w:rPr>
          <w:rFonts w:ascii="Arial" w:hAnsi="Arial" w:cs="Arial"/>
          <w:b/>
        </w:rPr>
      </w:pPr>
      <w:r w:rsidRPr="00B909B3">
        <w:rPr>
          <w:rFonts w:ascii="Arial" w:hAnsi="Arial" w:cs="Arial"/>
          <w:b/>
        </w:rPr>
        <w:t>RESULTANDO QUE:</w:t>
      </w:r>
    </w:p>
    <w:p w:rsidR="00B909B3" w:rsidRPr="00B909B3" w:rsidRDefault="00B909B3" w:rsidP="00B909B3">
      <w:pPr>
        <w:rPr>
          <w:rFonts w:ascii="Arial" w:hAnsi="Arial" w:cs="Arial"/>
          <w:b/>
        </w:rPr>
      </w:pPr>
    </w:p>
    <w:p w:rsidR="00B909B3" w:rsidRPr="00B909B3" w:rsidRDefault="00B909B3" w:rsidP="00B909B3">
      <w:pPr>
        <w:numPr>
          <w:ilvl w:val="0"/>
          <w:numId w:val="2"/>
        </w:numPr>
        <w:ind w:left="360"/>
        <w:jc w:val="both"/>
        <w:rPr>
          <w:rFonts w:ascii="Arial" w:hAnsi="Arial" w:cs="Arial"/>
          <w:i/>
          <w:lang w:val="es-CR"/>
        </w:rPr>
      </w:pPr>
      <w:r w:rsidRPr="00B909B3">
        <w:rPr>
          <w:rFonts w:ascii="Arial" w:hAnsi="Arial" w:cs="Arial"/>
          <w:i/>
          <w:lang w:val="es-CR"/>
        </w:rPr>
        <w:t>El Estatuto Orgánico del Instituto Tecnológico de Costa Rica, en su Artículo 18, establece lo siguiente:</w:t>
      </w:r>
    </w:p>
    <w:p w:rsidR="00B909B3" w:rsidRPr="00B909B3" w:rsidRDefault="00B909B3" w:rsidP="00B909B3">
      <w:pPr>
        <w:ind w:left="360"/>
        <w:jc w:val="both"/>
        <w:rPr>
          <w:rFonts w:ascii="Arial" w:hAnsi="Arial" w:cs="Arial"/>
          <w:i/>
          <w:sz w:val="20"/>
          <w:szCs w:val="20"/>
          <w:lang w:val="es-CR"/>
        </w:rPr>
      </w:pPr>
    </w:p>
    <w:p w:rsidR="00B909B3" w:rsidRPr="00B909B3" w:rsidRDefault="00B909B3" w:rsidP="00B909B3">
      <w:pPr>
        <w:ind w:left="720" w:right="689"/>
        <w:jc w:val="both"/>
        <w:rPr>
          <w:rFonts w:ascii="Arial" w:hAnsi="Arial" w:cs="Arial"/>
          <w:sz w:val="22"/>
          <w:szCs w:val="22"/>
          <w:lang w:val="es-CR"/>
        </w:rPr>
      </w:pPr>
      <w:r w:rsidRPr="00B909B3">
        <w:rPr>
          <w:rFonts w:ascii="Arial" w:hAnsi="Arial" w:cs="Arial"/>
          <w:i/>
          <w:sz w:val="22"/>
          <w:szCs w:val="22"/>
          <w:lang w:val="es-CR"/>
        </w:rPr>
        <w:t>“Artículo 18:   Son funciones del Consejo Institucional</w:t>
      </w:r>
    </w:p>
    <w:p w:rsidR="00B909B3" w:rsidRPr="00B909B3" w:rsidRDefault="00B909B3" w:rsidP="00B909B3">
      <w:pPr>
        <w:ind w:left="720" w:right="689"/>
        <w:jc w:val="both"/>
        <w:rPr>
          <w:rFonts w:ascii="Arial" w:hAnsi="Arial" w:cs="Arial"/>
          <w:sz w:val="22"/>
          <w:szCs w:val="22"/>
          <w:lang w:val="es-CR"/>
        </w:rPr>
      </w:pPr>
      <w:r w:rsidRPr="00B909B3">
        <w:rPr>
          <w:rFonts w:ascii="Arial" w:hAnsi="Arial" w:cs="Arial"/>
          <w:i/>
          <w:sz w:val="22"/>
          <w:szCs w:val="22"/>
          <w:lang w:val="es-CR"/>
        </w:rPr>
        <w:t>…</w:t>
      </w:r>
    </w:p>
    <w:p w:rsidR="00B909B3" w:rsidRPr="00B909B3" w:rsidRDefault="00B909B3" w:rsidP="00B909B3">
      <w:pPr>
        <w:ind w:left="993" w:right="476" w:hanging="273"/>
        <w:jc w:val="both"/>
        <w:rPr>
          <w:rFonts w:ascii="Arial" w:hAnsi="Arial" w:cs="Arial"/>
          <w:i/>
          <w:sz w:val="22"/>
          <w:szCs w:val="22"/>
          <w:lang w:val="es-CR"/>
        </w:rPr>
      </w:pPr>
      <w:r w:rsidRPr="00B909B3">
        <w:rPr>
          <w:rFonts w:ascii="Arial" w:hAnsi="Arial" w:cs="Arial"/>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B909B3" w:rsidRPr="00B909B3" w:rsidRDefault="00B909B3" w:rsidP="00B909B3">
      <w:pPr>
        <w:ind w:left="993" w:right="476" w:hanging="273"/>
        <w:jc w:val="both"/>
        <w:rPr>
          <w:rFonts w:ascii="Arial" w:hAnsi="Arial" w:cs="Arial"/>
          <w:sz w:val="20"/>
          <w:szCs w:val="20"/>
          <w:lang w:val="es-CR"/>
        </w:rPr>
      </w:pPr>
    </w:p>
    <w:p w:rsidR="00B909B3" w:rsidRPr="00B909B3" w:rsidRDefault="00B909B3" w:rsidP="00B909B3">
      <w:pPr>
        <w:numPr>
          <w:ilvl w:val="0"/>
          <w:numId w:val="2"/>
        </w:numPr>
        <w:ind w:left="360"/>
        <w:jc w:val="both"/>
        <w:rPr>
          <w:rFonts w:ascii="Arial" w:hAnsi="Arial" w:cs="Arial"/>
          <w:i/>
          <w:lang w:val="es-CR"/>
        </w:rPr>
      </w:pPr>
      <w:r w:rsidRPr="00B909B3">
        <w:rPr>
          <w:rFonts w:ascii="Arial" w:hAnsi="Arial" w:cs="Arial"/>
          <w:lang w:val="es-CR"/>
        </w:rPr>
        <w:t>El Consejo Institucional en la Sesión Ordinaria No. 3017, Artículo 10, inciso b, del 05 de abril de 2017. Modificación Artículos 2 y 6 del Reglamento para la aplicación de Modificaciones Presupuestarias en el ITCR, indica</w:t>
      </w:r>
      <w:r w:rsidRPr="00B909B3">
        <w:rPr>
          <w:rFonts w:ascii="Arial" w:hAnsi="Arial" w:cs="Arial"/>
          <w:i/>
          <w:lang w:val="es-CR"/>
        </w:rPr>
        <w:t>:</w:t>
      </w:r>
    </w:p>
    <w:p w:rsidR="00B909B3" w:rsidRPr="00B909B3" w:rsidRDefault="00B909B3" w:rsidP="00B909B3">
      <w:pPr>
        <w:ind w:left="1418" w:hanging="1418"/>
        <w:jc w:val="both"/>
        <w:rPr>
          <w:rFonts w:ascii="Arial" w:eastAsia="Calibri" w:hAnsi="Arial" w:cs="Arial"/>
          <w:b/>
          <w:i/>
          <w:sz w:val="16"/>
          <w:szCs w:val="20"/>
        </w:rPr>
      </w:pPr>
    </w:p>
    <w:p w:rsidR="00B909B3" w:rsidRPr="00B909B3" w:rsidRDefault="00B909B3" w:rsidP="00B909B3">
      <w:pPr>
        <w:ind w:left="709" w:right="333"/>
        <w:jc w:val="both"/>
        <w:rPr>
          <w:rFonts w:ascii="Arial" w:hAnsi="Arial" w:cs="Arial"/>
          <w:i/>
          <w:sz w:val="22"/>
          <w:szCs w:val="22"/>
        </w:rPr>
      </w:pPr>
      <w:r w:rsidRPr="00B909B3">
        <w:rPr>
          <w:rFonts w:ascii="Arial" w:hAnsi="Arial" w:cs="Arial"/>
          <w:i/>
          <w:sz w:val="20"/>
          <w:szCs w:val="20"/>
        </w:rPr>
        <w:t>“</w:t>
      </w:r>
      <w:r w:rsidRPr="00B909B3">
        <w:rPr>
          <w:rFonts w:ascii="Arial" w:hAnsi="Arial" w:cs="Arial"/>
          <w:i/>
          <w:sz w:val="22"/>
          <w:szCs w:val="22"/>
        </w:rPr>
        <w:t>Los encargados de las unidades ejecutoras tramitarán las solicitudes de modificación al presupuesto, las cuales deben ser aprobadas por el encargado del programa, siempre que no impliquen variaciones al Plan Anual Operativo, a acuerdos del Consejo Institucional en los que se defina el objetivo de los fondos o se disminuya el contenido presupuestario de las partidas de Fondos Restringidos o de la partida cuentas especiales.  En caso contrario dichas solicitudes deberán ser analizadas y aprobadas por el Consejo Institucional, con excepción de lo indicado en el Artículo 7 de este Reglamento.”</w:t>
      </w:r>
    </w:p>
    <w:p w:rsidR="00B909B3" w:rsidRPr="00B909B3" w:rsidRDefault="00B909B3" w:rsidP="00B909B3">
      <w:pPr>
        <w:ind w:left="709" w:right="333"/>
        <w:jc w:val="both"/>
        <w:rPr>
          <w:rFonts w:ascii="Arial" w:hAnsi="Arial" w:cs="Arial"/>
          <w:i/>
          <w:sz w:val="20"/>
          <w:szCs w:val="20"/>
        </w:rPr>
      </w:pPr>
    </w:p>
    <w:p w:rsidR="00B909B3" w:rsidRPr="00B909B3" w:rsidRDefault="00B909B3" w:rsidP="00B909B3">
      <w:pPr>
        <w:ind w:left="709" w:right="333"/>
        <w:jc w:val="both"/>
        <w:rPr>
          <w:rFonts w:ascii="Arial" w:hAnsi="Arial" w:cs="Arial"/>
          <w:i/>
          <w:sz w:val="20"/>
          <w:szCs w:val="20"/>
        </w:rPr>
      </w:pPr>
    </w:p>
    <w:p w:rsidR="00B909B3" w:rsidRPr="00B909B3" w:rsidRDefault="00B909B3" w:rsidP="00B909B3">
      <w:pPr>
        <w:numPr>
          <w:ilvl w:val="0"/>
          <w:numId w:val="2"/>
        </w:numPr>
        <w:ind w:left="360"/>
        <w:jc w:val="both"/>
        <w:rPr>
          <w:rFonts w:ascii="Arial" w:hAnsi="Arial" w:cs="Arial"/>
        </w:rPr>
      </w:pPr>
      <w:r w:rsidRPr="00B909B3">
        <w:rPr>
          <w:rFonts w:ascii="Arial" w:hAnsi="Arial" w:cs="Arial"/>
        </w:rPr>
        <w:lastRenderedPageBreak/>
        <w:t xml:space="preserve">El Consejo Institucional en la Sesión Ordinaria Sesión Ordinaria No. 2975, Artículo 7, del 01 de junio de 2016 aprobó </w:t>
      </w:r>
      <w:proofErr w:type="gramStart"/>
      <w:r w:rsidRPr="00B909B3">
        <w:rPr>
          <w:rFonts w:ascii="Arial" w:hAnsi="Arial" w:cs="Arial"/>
        </w:rPr>
        <w:t>el  Presupuesto</w:t>
      </w:r>
      <w:proofErr w:type="gramEnd"/>
      <w:r w:rsidRPr="00B909B3">
        <w:rPr>
          <w:rFonts w:ascii="Arial" w:hAnsi="Arial" w:cs="Arial"/>
        </w:rPr>
        <w:t xml:space="preserve"> Extraordinario No. 02-2016 y Vinculación con el Plan Anual Operativo 2016, y el inicio a) dice: </w:t>
      </w:r>
    </w:p>
    <w:p w:rsidR="00B909B3" w:rsidRPr="00B909B3" w:rsidRDefault="00B909B3" w:rsidP="00B909B3">
      <w:pPr>
        <w:ind w:left="426"/>
        <w:contextualSpacing/>
        <w:jc w:val="both"/>
        <w:rPr>
          <w:rFonts w:ascii="Arial" w:hAnsi="Arial" w:cs="Arial"/>
          <w:i/>
        </w:rPr>
      </w:pPr>
    </w:p>
    <w:p w:rsidR="00B909B3" w:rsidRPr="00B909B3" w:rsidRDefault="00B909B3" w:rsidP="002F0F8C">
      <w:pPr>
        <w:numPr>
          <w:ilvl w:val="0"/>
          <w:numId w:val="7"/>
        </w:numPr>
        <w:ind w:left="851" w:right="282" w:hanging="357"/>
        <w:jc w:val="both"/>
        <w:rPr>
          <w:rFonts w:ascii="Arial" w:hAnsi="Arial" w:cs="Arial"/>
          <w:sz w:val="22"/>
          <w:szCs w:val="22"/>
          <w:lang w:val="es-CR"/>
        </w:rPr>
      </w:pPr>
      <w:r w:rsidRPr="00B909B3">
        <w:rPr>
          <w:rFonts w:ascii="Arial" w:hAnsi="Arial" w:cs="Arial"/>
          <w:i/>
          <w:sz w:val="22"/>
          <w:szCs w:val="22"/>
        </w:rPr>
        <w:t>Solicitar a la Administración que para futuros presupuestos remita un cuadro resumen de la información en el siguiente formato y para el presente Presupuesto haga llegar la información mediante memorando, a más tardar 8 días después de aprobar este Presupuesto:</w:t>
      </w:r>
    </w:p>
    <w:p w:rsidR="00B909B3" w:rsidRPr="00B909B3" w:rsidRDefault="00B909B3" w:rsidP="00B909B3">
      <w:pPr>
        <w:jc w:val="both"/>
        <w:rPr>
          <w:rFonts w:ascii="Arial" w:hAnsi="Arial" w:cs="Arial"/>
          <w:i/>
          <w:sz w:val="16"/>
          <w:szCs w:val="20"/>
        </w:rPr>
      </w:pPr>
    </w:p>
    <w:tbl>
      <w:tblPr>
        <w:tblW w:w="8637" w:type="dxa"/>
        <w:tblCellMar>
          <w:left w:w="0" w:type="dxa"/>
          <w:right w:w="0" w:type="dxa"/>
        </w:tblCellMar>
        <w:tblLook w:val="04A0" w:firstRow="1" w:lastRow="0" w:firstColumn="1" w:lastColumn="0" w:noHBand="0" w:noVBand="1"/>
      </w:tblPr>
      <w:tblGrid>
        <w:gridCol w:w="1257"/>
        <w:gridCol w:w="1670"/>
        <w:gridCol w:w="1959"/>
        <w:gridCol w:w="1795"/>
        <w:gridCol w:w="1184"/>
        <w:gridCol w:w="772"/>
      </w:tblGrid>
      <w:tr w:rsidR="00B909B3" w:rsidRPr="00B909B3" w:rsidTr="00B909B3">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20"/>
                <w:szCs w:val="20"/>
              </w:rPr>
            </w:pPr>
            <w:r w:rsidRPr="00B909B3">
              <w:rPr>
                <w:rFonts w:ascii="Arial" w:hAnsi="Arial" w:cs="Arial"/>
                <w:i/>
                <w:sz w:val="20"/>
                <w:szCs w:val="20"/>
              </w:rPr>
              <w:t>Origen de los Recursos</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20"/>
                <w:szCs w:val="20"/>
              </w:rPr>
            </w:pPr>
            <w:r w:rsidRPr="00B909B3">
              <w:rPr>
                <w:rFonts w:ascii="Arial" w:hAnsi="Arial" w:cs="Arial"/>
                <w:i/>
                <w:sz w:val="20"/>
                <w:szCs w:val="20"/>
              </w:rPr>
              <w:t>Nombre del proyecto (1)</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20"/>
                <w:szCs w:val="20"/>
              </w:rPr>
            </w:pPr>
            <w:r w:rsidRPr="00B909B3">
              <w:rPr>
                <w:rFonts w:ascii="Arial" w:hAnsi="Arial" w:cs="Arial"/>
                <w:i/>
                <w:sz w:val="20"/>
                <w:szCs w:val="20"/>
              </w:rPr>
              <w:t>Responsable de ejecutar los recursos</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20"/>
                <w:szCs w:val="20"/>
              </w:rPr>
            </w:pPr>
            <w:r w:rsidRPr="00B909B3">
              <w:rPr>
                <w:rFonts w:ascii="Arial" w:hAnsi="Arial" w:cs="Arial"/>
                <w:i/>
                <w:sz w:val="20"/>
                <w:szCs w:val="20"/>
              </w:rPr>
              <w:t>Metas del PAO a las que aporta</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20"/>
                <w:szCs w:val="20"/>
              </w:rPr>
            </w:pPr>
            <w:r w:rsidRPr="00B909B3">
              <w:rPr>
                <w:rFonts w:ascii="Arial" w:hAnsi="Arial" w:cs="Arial"/>
                <w:i/>
                <w:sz w:val="20"/>
                <w:szCs w:val="20"/>
              </w:rPr>
              <w:t>Plan táctico Modificado</w:t>
            </w:r>
          </w:p>
        </w:tc>
        <w:tc>
          <w:tcPr>
            <w:tcW w:w="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20"/>
                <w:szCs w:val="20"/>
              </w:rPr>
            </w:pPr>
            <w:r w:rsidRPr="00B909B3">
              <w:rPr>
                <w:rFonts w:ascii="Arial" w:hAnsi="Arial" w:cs="Arial"/>
                <w:i/>
                <w:sz w:val="20"/>
                <w:szCs w:val="20"/>
              </w:rPr>
              <w:t>Monto</w:t>
            </w:r>
          </w:p>
        </w:tc>
      </w:tr>
      <w:tr w:rsidR="00B909B3" w:rsidRPr="00B909B3" w:rsidTr="00B909B3">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663"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r>
      <w:tr w:rsidR="00B909B3" w:rsidRPr="00B909B3" w:rsidTr="00B909B3">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909B3" w:rsidRPr="00B909B3" w:rsidRDefault="00B909B3" w:rsidP="00B909B3">
            <w:pPr>
              <w:spacing w:after="200" w:line="276" w:lineRule="auto"/>
              <w:jc w:val="both"/>
              <w:rPr>
                <w:rFonts w:ascii="Arial" w:hAnsi="Arial" w:cs="Arial"/>
                <w:i/>
                <w:sz w:val="16"/>
                <w:szCs w:val="20"/>
              </w:rPr>
            </w:pPr>
            <w:r w:rsidRPr="00B909B3">
              <w:rPr>
                <w:rFonts w:ascii="Arial" w:hAnsi="Arial" w:cs="Arial"/>
                <w:i/>
                <w:sz w:val="16"/>
                <w:szCs w:val="20"/>
              </w:rPr>
              <w:t>Total</w:t>
            </w: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c>
          <w:tcPr>
            <w:tcW w:w="663" w:type="dxa"/>
            <w:tcBorders>
              <w:top w:val="nil"/>
              <w:left w:val="nil"/>
              <w:bottom w:val="single" w:sz="8" w:space="0" w:color="auto"/>
              <w:right w:val="single" w:sz="8" w:space="0" w:color="auto"/>
            </w:tcBorders>
            <w:tcMar>
              <w:top w:w="0" w:type="dxa"/>
              <w:left w:w="108" w:type="dxa"/>
              <w:bottom w:w="0" w:type="dxa"/>
              <w:right w:w="108" w:type="dxa"/>
            </w:tcMar>
          </w:tcPr>
          <w:p w:rsidR="00B909B3" w:rsidRPr="00B909B3" w:rsidRDefault="00B909B3" w:rsidP="00B909B3">
            <w:pPr>
              <w:spacing w:after="200" w:line="276" w:lineRule="auto"/>
              <w:jc w:val="both"/>
              <w:rPr>
                <w:rFonts w:ascii="Arial" w:hAnsi="Arial" w:cs="Arial"/>
                <w:i/>
                <w:sz w:val="16"/>
                <w:szCs w:val="20"/>
              </w:rPr>
            </w:pPr>
          </w:p>
        </w:tc>
      </w:tr>
    </w:tbl>
    <w:p w:rsidR="00B909B3" w:rsidRPr="00B909B3" w:rsidRDefault="00B909B3" w:rsidP="00B909B3">
      <w:pPr>
        <w:spacing w:after="200" w:line="276" w:lineRule="auto"/>
        <w:ind w:left="360"/>
        <w:jc w:val="both"/>
        <w:rPr>
          <w:rFonts w:ascii="Arial" w:eastAsia="Calibri" w:hAnsi="Arial" w:cs="Arial"/>
          <w:i/>
          <w:sz w:val="22"/>
          <w:szCs w:val="22"/>
        </w:rPr>
      </w:pPr>
      <w:r w:rsidRPr="00B909B3">
        <w:rPr>
          <w:rFonts w:ascii="Arial" w:hAnsi="Arial" w:cs="Arial"/>
          <w:i/>
          <w:sz w:val="16"/>
          <w:szCs w:val="20"/>
        </w:rPr>
        <w:t>(1). En caso de recursos para operación así indicarlo.</w:t>
      </w:r>
    </w:p>
    <w:p w:rsidR="00B909B3" w:rsidRDefault="00B909B3" w:rsidP="00B909B3">
      <w:pPr>
        <w:numPr>
          <w:ilvl w:val="0"/>
          <w:numId w:val="2"/>
        </w:numPr>
        <w:ind w:left="360"/>
        <w:jc w:val="both"/>
        <w:rPr>
          <w:rFonts w:ascii="Arial" w:hAnsi="Arial" w:cs="Arial"/>
        </w:rPr>
      </w:pPr>
      <w:r w:rsidRPr="00B909B3">
        <w:rPr>
          <w:rFonts w:ascii="Arial" w:hAnsi="Arial" w:cs="Arial"/>
        </w:rPr>
        <w:t>La Administración atiende esta solicitud y el Presupuesto Ordinario 2018 y Plan Anual Operativo 2018 es aprobado en Sesión Ordinaria No. 3040, Artículo 10, del 28 de setiembre de 2017, con el siguiente inciso b, que indica:</w:t>
      </w:r>
    </w:p>
    <w:p w:rsidR="00B909B3" w:rsidRPr="00B909B3" w:rsidRDefault="00B909B3" w:rsidP="00B909B3">
      <w:pPr>
        <w:ind w:left="360"/>
        <w:jc w:val="both"/>
        <w:rPr>
          <w:rFonts w:ascii="Arial" w:hAnsi="Arial" w:cs="Arial"/>
        </w:rPr>
      </w:pPr>
    </w:p>
    <w:p w:rsidR="00B909B3" w:rsidRPr="00B909B3" w:rsidRDefault="00B909B3" w:rsidP="00B909B3">
      <w:pPr>
        <w:ind w:left="426"/>
        <w:contextualSpacing/>
        <w:jc w:val="both"/>
        <w:rPr>
          <w:rFonts w:ascii="Arial" w:hAnsi="Arial" w:cs="Arial"/>
          <w:i/>
        </w:rPr>
      </w:pPr>
      <w:r w:rsidRPr="00B909B3">
        <w:rPr>
          <w:rFonts w:ascii="Arial" w:hAnsi="Arial" w:cs="Arial"/>
          <w:i/>
        </w:rPr>
        <w:t>“…</w:t>
      </w:r>
    </w:p>
    <w:p w:rsidR="00B909B3" w:rsidRPr="00B909B3" w:rsidRDefault="00B909B3" w:rsidP="00B909B3">
      <w:pPr>
        <w:ind w:left="426"/>
        <w:contextualSpacing/>
        <w:jc w:val="both"/>
        <w:rPr>
          <w:rFonts w:ascii="Arial" w:hAnsi="Arial" w:cs="Arial"/>
          <w:i/>
        </w:rPr>
      </w:pPr>
    </w:p>
    <w:p w:rsidR="00B909B3" w:rsidRPr="00B909B3" w:rsidRDefault="00B909B3" w:rsidP="002F0F8C">
      <w:pPr>
        <w:numPr>
          <w:ilvl w:val="0"/>
          <w:numId w:val="3"/>
        </w:numPr>
        <w:ind w:left="851" w:hanging="284"/>
        <w:jc w:val="both"/>
        <w:rPr>
          <w:rFonts w:ascii="Arial" w:hAnsi="Arial" w:cs="Arial"/>
          <w:i/>
          <w:sz w:val="16"/>
          <w:szCs w:val="20"/>
        </w:rPr>
      </w:pPr>
      <w:r w:rsidRPr="00B909B3">
        <w:rPr>
          <w:rFonts w:ascii="Arial" w:hAnsi="Arial" w:cs="Arial"/>
          <w:i/>
          <w:sz w:val="16"/>
          <w:szCs w:val="20"/>
        </w:rPr>
        <w:t xml:space="preserve">Aprobar el Presupuesto Ordinario 2018 del Instituto Tecnológico de Costa Rica con base al oficio R-1170-2017, del 26 de setiembre de 2017, por un monto </w:t>
      </w:r>
      <w:proofErr w:type="gramStart"/>
      <w:r w:rsidRPr="00B909B3">
        <w:rPr>
          <w:rFonts w:ascii="Arial" w:hAnsi="Arial" w:cs="Arial"/>
          <w:i/>
          <w:sz w:val="16"/>
          <w:szCs w:val="20"/>
        </w:rPr>
        <w:t>de  ¢</w:t>
      </w:r>
      <w:proofErr w:type="gramEnd"/>
      <w:r w:rsidRPr="00B909B3">
        <w:rPr>
          <w:rFonts w:ascii="Calibri" w:hAnsi="Calibri" w:cs="Arial"/>
          <w:i/>
          <w:color w:val="000000"/>
          <w:sz w:val="18"/>
          <w:szCs w:val="18"/>
        </w:rPr>
        <w:t xml:space="preserve"> </w:t>
      </w:r>
      <w:r w:rsidRPr="00B909B3">
        <w:rPr>
          <w:rFonts w:ascii="Arial" w:hAnsi="Arial" w:cs="Arial"/>
          <w:i/>
          <w:sz w:val="16"/>
          <w:szCs w:val="20"/>
        </w:rPr>
        <w:t>77.511.163.886  (Setenta y siete mil quinientos once millones ciento sesenta y tres mil ochocientos ochenta y seis colones), de acuerdo a los siguientes cuadros de detalle:</w:t>
      </w:r>
    </w:p>
    <w:tbl>
      <w:tblPr>
        <w:tblW w:w="9498" w:type="dxa"/>
        <w:tblCellMar>
          <w:left w:w="70" w:type="dxa"/>
          <w:right w:w="70" w:type="dxa"/>
        </w:tblCellMar>
        <w:tblLook w:val="04A0" w:firstRow="1" w:lastRow="0" w:firstColumn="1" w:lastColumn="0" w:noHBand="0" w:noVBand="1"/>
      </w:tblPr>
      <w:tblGrid>
        <w:gridCol w:w="9498"/>
      </w:tblGrid>
      <w:tr w:rsidR="00B909B3" w:rsidRPr="00B909B3" w:rsidTr="00B909B3">
        <w:trPr>
          <w:trHeight w:val="276"/>
        </w:trPr>
        <w:tc>
          <w:tcPr>
            <w:tcW w:w="9498" w:type="dxa"/>
            <w:tcBorders>
              <w:top w:val="nil"/>
              <w:left w:val="nil"/>
              <w:bottom w:val="nil"/>
              <w:right w:val="nil"/>
            </w:tcBorders>
            <w:shd w:val="clear" w:color="auto" w:fill="auto"/>
            <w:noWrap/>
            <w:vAlign w:val="center"/>
            <w:hideMark/>
          </w:tcPr>
          <w:p w:rsidR="00B909B3" w:rsidRPr="00B909B3" w:rsidRDefault="00B909B3" w:rsidP="00B909B3">
            <w:pPr>
              <w:jc w:val="center"/>
              <w:rPr>
                <w:rFonts w:ascii="Arial" w:hAnsi="Arial" w:cs="Arial"/>
                <w:b/>
                <w:bCs/>
                <w:i/>
                <w:sz w:val="16"/>
                <w:szCs w:val="20"/>
              </w:rPr>
            </w:pPr>
          </w:p>
          <w:p w:rsidR="00B909B3" w:rsidRPr="00B909B3" w:rsidRDefault="00B909B3" w:rsidP="00B909B3">
            <w:pPr>
              <w:jc w:val="center"/>
              <w:rPr>
                <w:rFonts w:ascii="Arial" w:hAnsi="Arial" w:cs="Arial"/>
                <w:b/>
                <w:bCs/>
                <w:i/>
                <w:sz w:val="16"/>
                <w:szCs w:val="20"/>
                <w:lang w:eastAsia="es-CR"/>
              </w:rPr>
            </w:pPr>
            <w:r w:rsidRPr="00B909B3">
              <w:rPr>
                <w:rFonts w:ascii="Arial" w:hAnsi="Arial" w:cs="Arial"/>
                <w:b/>
                <w:bCs/>
                <w:i/>
                <w:sz w:val="16"/>
                <w:szCs w:val="20"/>
              </w:rPr>
              <w:t>INSTITUTO TECNOLÓGICO DE COSTA RICA</w:t>
            </w:r>
          </w:p>
        </w:tc>
      </w:tr>
      <w:tr w:rsidR="00B909B3" w:rsidRPr="00B909B3" w:rsidTr="00B909B3">
        <w:trPr>
          <w:trHeight w:val="276"/>
        </w:trPr>
        <w:tc>
          <w:tcPr>
            <w:tcW w:w="9498" w:type="dxa"/>
            <w:tcBorders>
              <w:top w:val="nil"/>
              <w:left w:val="nil"/>
              <w:bottom w:val="nil"/>
              <w:right w:val="nil"/>
            </w:tcBorders>
            <w:shd w:val="clear" w:color="auto" w:fill="auto"/>
            <w:noWrap/>
            <w:vAlign w:val="center"/>
            <w:hideMark/>
          </w:tcPr>
          <w:p w:rsidR="00B909B3" w:rsidRPr="00B909B3" w:rsidRDefault="00B909B3" w:rsidP="00B909B3">
            <w:pPr>
              <w:jc w:val="center"/>
              <w:rPr>
                <w:rFonts w:ascii="Arial" w:hAnsi="Arial" w:cs="Arial"/>
                <w:b/>
                <w:bCs/>
                <w:i/>
                <w:sz w:val="16"/>
                <w:szCs w:val="20"/>
              </w:rPr>
            </w:pPr>
            <w:r w:rsidRPr="00B909B3">
              <w:rPr>
                <w:rFonts w:ascii="Arial" w:hAnsi="Arial" w:cs="Arial"/>
                <w:b/>
                <w:bCs/>
                <w:i/>
                <w:sz w:val="16"/>
                <w:szCs w:val="20"/>
              </w:rPr>
              <w:t>Presupuesto ordinario 2018</w:t>
            </w:r>
          </w:p>
        </w:tc>
      </w:tr>
      <w:tr w:rsidR="00B909B3" w:rsidRPr="00B909B3" w:rsidTr="00B909B3">
        <w:trPr>
          <w:trHeight w:val="276"/>
        </w:trPr>
        <w:tc>
          <w:tcPr>
            <w:tcW w:w="9498" w:type="dxa"/>
            <w:tcBorders>
              <w:top w:val="nil"/>
              <w:left w:val="nil"/>
              <w:bottom w:val="nil"/>
              <w:right w:val="nil"/>
            </w:tcBorders>
            <w:shd w:val="clear" w:color="auto" w:fill="auto"/>
            <w:noWrap/>
            <w:vAlign w:val="center"/>
            <w:hideMark/>
          </w:tcPr>
          <w:p w:rsidR="00B909B3" w:rsidRPr="00B909B3" w:rsidRDefault="00B909B3" w:rsidP="00B909B3">
            <w:pPr>
              <w:jc w:val="center"/>
              <w:rPr>
                <w:rFonts w:ascii="Arial" w:hAnsi="Arial" w:cs="Arial"/>
                <w:b/>
                <w:bCs/>
                <w:i/>
                <w:sz w:val="16"/>
                <w:szCs w:val="20"/>
              </w:rPr>
            </w:pPr>
            <w:r w:rsidRPr="00B909B3">
              <w:rPr>
                <w:rFonts w:ascii="Arial" w:hAnsi="Arial" w:cs="Arial"/>
                <w:b/>
                <w:bCs/>
                <w:i/>
                <w:sz w:val="16"/>
                <w:szCs w:val="20"/>
              </w:rPr>
              <w:t>Resumen de ejecución de fondos, responsable y vinculación PAO</w:t>
            </w:r>
          </w:p>
        </w:tc>
      </w:tr>
      <w:tr w:rsidR="00B909B3" w:rsidRPr="00B909B3" w:rsidTr="00B909B3">
        <w:trPr>
          <w:trHeight w:val="276"/>
        </w:trPr>
        <w:tc>
          <w:tcPr>
            <w:tcW w:w="9498" w:type="dxa"/>
            <w:tcBorders>
              <w:top w:val="nil"/>
              <w:left w:val="nil"/>
              <w:bottom w:val="nil"/>
              <w:right w:val="nil"/>
            </w:tcBorders>
            <w:shd w:val="clear" w:color="auto" w:fill="auto"/>
            <w:noWrap/>
            <w:vAlign w:val="center"/>
            <w:hideMark/>
          </w:tcPr>
          <w:p w:rsidR="00B909B3" w:rsidRPr="00B909B3" w:rsidRDefault="00B909B3" w:rsidP="00B909B3">
            <w:pPr>
              <w:jc w:val="center"/>
              <w:rPr>
                <w:rFonts w:ascii="Arial" w:hAnsi="Arial" w:cs="Arial"/>
                <w:b/>
                <w:bCs/>
                <w:i/>
                <w:sz w:val="16"/>
                <w:szCs w:val="20"/>
              </w:rPr>
            </w:pPr>
            <w:r w:rsidRPr="00B909B3">
              <w:rPr>
                <w:rFonts w:ascii="Arial" w:hAnsi="Arial" w:cs="Arial"/>
                <w:b/>
                <w:bCs/>
                <w:i/>
                <w:sz w:val="16"/>
                <w:szCs w:val="20"/>
              </w:rPr>
              <w:t>(cifras en miles de colones)</w:t>
            </w:r>
          </w:p>
        </w:tc>
      </w:tr>
    </w:tbl>
    <w:p w:rsidR="00B909B3" w:rsidRPr="00B909B3" w:rsidRDefault="00B909B3" w:rsidP="00B909B3">
      <w:pPr>
        <w:jc w:val="both"/>
        <w:rPr>
          <w:rFonts w:ascii="Arial" w:eastAsia="Cambria" w:hAnsi="Arial" w:cs="Arial"/>
          <w:i/>
          <w:sz w:val="16"/>
          <w:szCs w:val="20"/>
        </w:rPr>
      </w:pPr>
    </w:p>
    <w:p w:rsidR="00B909B3" w:rsidRPr="00B909B3" w:rsidRDefault="00B909B3" w:rsidP="00B909B3">
      <w:pPr>
        <w:jc w:val="both"/>
        <w:rPr>
          <w:rFonts w:ascii="Arial" w:eastAsia="Cambria" w:hAnsi="Arial" w:cs="Arial"/>
          <w:i/>
          <w:sz w:val="16"/>
          <w:szCs w:val="20"/>
        </w:rPr>
      </w:pPr>
    </w:p>
    <w:tbl>
      <w:tblPr>
        <w:tblW w:w="5000" w:type="pct"/>
        <w:tblLayout w:type="fixed"/>
        <w:tblCellMar>
          <w:left w:w="70" w:type="dxa"/>
          <w:right w:w="70" w:type="dxa"/>
        </w:tblCellMar>
        <w:tblLook w:val="04A0" w:firstRow="1" w:lastRow="0" w:firstColumn="1" w:lastColumn="0" w:noHBand="0" w:noVBand="1"/>
      </w:tblPr>
      <w:tblGrid>
        <w:gridCol w:w="699"/>
        <w:gridCol w:w="2414"/>
        <w:gridCol w:w="1558"/>
        <w:gridCol w:w="852"/>
        <w:gridCol w:w="1276"/>
        <w:gridCol w:w="1134"/>
        <w:gridCol w:w="1127"/>
      </w:tblGrid>
      <w:tr w:rsidR="00B909B3" w:rsidRPr="00B909B3" w:rsidTr="00B909B3">
        <w:trPr>
          <w:trHeight w:val="480"/>
          <w:tblHeader/>
        </w:trPr>
        <w:tc>
          <w:tcPr>
            <w:tcW w:w="3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909B3" w:rsidRPr="00B909B3" w:rsidRDefault="00B909B3" w:rsidP="00B909B3">
            <w:pPr>
              <w:rPr>
                <w:rFonts w:ascii="Arial" w:hAnsi="Arial" w:cs="Arial"/>
                <w:b/>
                <w:bCs/>
                <w:i/>
                <w:color w:val="000000"/>
                <w:sz w:val="16"/>
                <w:szCs w:val="16"/>
                <w:lang w:eastAsia="es-CR"/>
              </w:rPr>
            </w:pPr>
            <w:r w:rsidRPr="00B909B3">
              <w:rPr>
                <w:rFonts w:ascii="Arial" w:hAnsi="Arial" w:cs="Arial"/>
                <w:b/>
                <w:bCs/>
                <w:i/>
                <w:color w:val="000000"/>
                <w:sz w:val="16"/>
                <w:szCs w:val="16"/>
              </w:rPr>
              <w:t>Origen Recursos</w:t>
            </w:r>
          </w:p>
        </w:tc>
        <w:tc>
          <w:tcPr>
            <w:tcW w:w="1332" w:type="pct"/>
            <w:tcBorders>
              <w:top w:val="single" w:sz="4" w:space="0" w:color="auto"/>
              <w:left w:val="nil"/>
              <w:bottom w:val="single" w:sz="4" w:space="0" w:color="auto"/>
              <w:right w:val="single" w:sz="4" w:space="0" w:color="auto"/>
            </w:tcBorders>
            <w:shd w:val="clear" w:color="000000" w:fill="D9D9D9"/>
            <w:vAlign w:val="center"/>
            <w:hideMark/>
          </w:tcPr>
          <w:p w:rsidR="00B909B3" w:rsidRPr="00B909B3" w:rsidRDefault="00B909B3" w:rsidP="00B909B3">
            <w:pPr>
              <w:rPr>
                <w:rFonts w:ascii="Arial" w:hAnsi="Arial" w:cs="Arial"/>
                <w:b/>
                <w:bCs/>
                <w:i/>
                <w:color w:val="000000"/>
                <w:sz w:val="16"/>
                <w:szCs w:val="16"/>
              </w:rPr>
            </w:pPr>
            <w:r w:rsidRPr="00B909B3">
              <w:rPr>
                <w:rFonts w:ascii="Arial" w:hAnsi="Arial" w:cs="Arial"/>
                <w:b/>
                <w:bCs/>
                <w:i/>
                <w:color w:val="000000"/>
                <w:sz w:val="16"/>
                <w:szCs w:val="16"/>
              </w:rPr>
              <w:t>Nombre del Proyecto o detalle del gasto</w:t>
            </w:r>
          </w:p>
        </w:tc>
        <w:tc>
          <w:tcPr>
            <w:tcW w:w="860" w:type="pct"/>
            <w:tcBorders>
              <w:top w:val="single" w:sz="4" w:space="0" w:color="auto"/>
              <w:left w:val="nil"/>
              <w:bottom w:val="single" w:sz="4" w:space="0" w:color="auto"/>
              <w:right w:val="single" w:sz="4" w:space="0" w:color="auto"/>
            </w:tcBorders>
            <w:shd w:val="clear" w:color="000000" w:fill="D9D9D9"/>
            <w:vAlign w:val="center"/>
            <w:hideMark/>
          </w:tcPr>
          <w:p w:rsidR="00B909B3" w:rsidRPr="00B909B3" w:rsidRDefault="00B909B3" w:rsidP="00B909B3">
            <w:pPr>
              <w:jc w:val="center"/>
              <w:rPr>
                <w:rFonts w:ascii="Arial" w:hAnsi="Arial" w:cs="Arial"/>
                <w:b/>
                <w:bCs/>
                <w:i/>
                <w:sz w:val="16"/>
                <w:szCs w:val="16"/>
              </w:rPr>
            </w:pPr>
            <w:r w:rsidRPr="00B909B3">
              <w:rPr>
                <w:rFonts w:ascii="Arial" w:hAnsi="Arial" w:cs="Arial"/>
                <w:b/>
                <w:bCs/>
                <w:i/>
                <w:sz w:val="16"/>
                <w:szCs w:val="16"/>
              </w:rPr>
              <w:t>Responsable de ejecutar los fondos</w:t>
            </w:r>
          </w:p>
        </w:tc>
        <w:tc>
          <w:tcPr>
            <w:tcW w:w="470" w:type="pct"/>
            <w:tcBorders>
              <w:top w:val="single" w:sz="4" w:space="0" w:color="auto"/>
              <w:left w:val="nil"/>
              <w:bottom w:val="single" w:sz="4" w:space="0" w:color="auto"/>
              <w:right w:val="single" w:sz="4" w:space="0" w:color="auto"/>
            </w:tcBorders>
            <w:shd w:val="clear" w:color="000000" w:fill="D9D9D9"/>
            <w:vAlign w:val="center"/>
            <w:hideMark/>
          </w:tcPr>
          <w:p w:rsidR="00B909B3" w:rsidRPr="00B909B3" w:rsidRDefault="00B909B3" w:rsidP="00B909B3">
            <w:pPr>
              <w:jc w:val="center"/>
              <w:rPr>
                <w:rFonts w:ascii="Arial" w:hAnsi="Arial" w:cs="Arial"/>
                <w:b/>
                <w:bCs/>
                <w:i/>
                <w:color w:val="000000"/>
                <w:sz w:val="16"/>
                <w:szCs w:val="16"/>
              </w:rPr>
            </w:pPr>
            <w:r w:rsidRPr="00B909B3">
              <w:rPr>
                <w:rFonts w:ascii="Arial" w:hAnsi="Arial" w:cs="Arial"/>
                <w:b/>
                <w:bCs/>
                <w:i/>
                <w:color w:val="000000"/>
                <w:sz w:val="16"/>
                <w:szCs w:val="16"/>
              </w:rPr>
              <w:t xml:space="preserve">Metas del PAO a las que aporta </w:t>
            </w:r>
          </w:p>
        </w:tc>
        <w:tc>
          <w:tcPr>
            <w:tcW w:w="704" w:type="pct"/>
            <w:tcBorders>
              <w:top w:val="single" w:sz="4" w:space="0" w:color="auto"/>
              <w:left w:val="nil"/>
              <w:bottom w:val="single" w:sz="4" w:space="0" w:color="auto"/>
              <w:right w:val="single" w:sz="4" w:space="0" w:color="auto"/>
            </w:tcBorders>
            <w:shd w:val="clear" w:color="000000" w:fill="D9D9D9"/>
            <w:vAlign w:val="center"/>
            <w:hideMark/>
          </w:tcPr>
          <w:p w:rsidR="00B909B3" w:rsidRPr="00B909B3" w:rsidRDefault="00B909B3" w:rsidP="00B909B3">
            <w:pPr>
              <w:jc w:val="center"/>
              <w:rPr>
                <w:rFonts w:ascii="Arial" w:hAnsi="Arial" w:cs="Arial"/>
                <w:b/>
                <w:bCs/>
                <w:i/>
                <w:sz w:val="16"/>
                <w:szCs w:val="16"/>
              </w:rPr>
            </w:pPr>
            <w:r w:rsidRPr="00B909B3">
              <w:rPr>
                <w:rFonts w:ascii="Arial" w:hAnsi="Arial" w:cs="Arial"/>
                <w:b/>
                <w:bCs/>
                <w:i/>
                <w:sz w:val="16"/>
                <w:szCs w:val="16"/>
              </w:rPr>
              <w:t>Plan Táctico</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rsidR="00B909B3" w:rsidRPr="00B909B3" w:rsidRDefault="00B909B3" w:rsidP="00B909B3">
            <w:pPr>
              <w:rPr>
                <w:rFonts w:ascii="Arial" w:hAnsi="Arial" w:cs="Arial"/>
                <w:b/>
                <w:bCs/>
                <w:i/>
                <w:color w:val="000000"/>
                <w:sz w:val="16"/>
                <w:szCs w:val="16"/>
              </w:rPr>
            </w:pPr>
            <w:r w:rsidRPr="00B909B3">
              <w:rPr>
                <w:rFonts w:ascii="Arial" w:hAnsi="Arial" w:cs="Arial"/>
                <w:b/>
                <w:bCs/>
                <w:i/>
                <w:color w:val="000000"/>
                <w:sz w:val="16"/>
                <w:szCs w:val="16"/>
              </w:rPr>
              <w:t>Partida</w:t>
            </w:r>
          </w:p>
        </w:tc>
        <w:tc>
          <w:tcPr>
            <w:tcW w:w="622" w:type="pct"/>
            <w:tcBorders>
              <w:top w:val="single" w:sz="4" w:space="0" w:color="auto"/>
              <w:left w:val="nil"/>
              <w:bottom w:val="single" w:sz="4" w:space="0" w:color="auto"/>
              <w:right w:val="single" w:sz="4" w:space="0" w:color="auto"/>
            </w:tcBorders>
            <w:shd w:val="clear" w:color="000000" w:fill="D9D9D9"/>
            <w:vAlign w:val="center"/>
            <w:hideMark/>
          </w:tcPr>
          <w:p w:rsidR="00B909B3" w:rsidRPr="00B909B3" w:rsidRDefault="00B909B3" w:rsidP="00B909B3">
            <w:pPr>
              <w:jc w:val="center"/>
              <w:rPr>
                <w:rFonts w:ascii="Arial" w:hAnsi="Arial" w:cs="Arial"/>
                <w:b/>
                <w:bCs/>
                <w:i/>
                <w:sz w:val="16"/>
                <w:szCs w:val="16"/>
              </w:rPr>
            </w:pPr>
            <w:r w:rsidRPr="00B909B3">
              <w:rPr>
                <w:rFonts w:ascii="Arial" w:hAnsi="Arial" w:cs="Arial"/>
                <w:b/>
                <w:bCs/>
                <w:i/>
                <w:sz w:val="16"/>
                <w:szCs w:val="16"/>
              </w:rPr>
              <w:t>Total</w:t>
            </w:r>
            <w:r w:rsidRPr="00B909B3">
              <w:rPr>
                <w:rFonts w:ascii="Arial" w:hAnsi="Arial" w:cs="Arial"/>
                <w:b/>
                <w:bCs/>
                <w:i/>
                <w:sz w:val="16"/>
                <w:szCs w:val="16"/>
              </w:rPr>
              <w:br/>
              <w:t>(en miles)</w:t>
            </w:r>
          </w:p>
        </w:tc>
      </w:tr>
      <w:tr w:rsidR="00B909B3" w:rsidRPr="00B909B3" w:rsidTr="00B909B3">
        <w:trPr>
          <w:trHeight w:val="300"/>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Propios FEES</w:t>
            </w: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Comité de Becas</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HAROLD BLANCO LEITON</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5.4.2.4</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6"/>
                <w:szCs w:val="16"/>
              </w:rPr>
            </w:pPr>
            <w:r w:rsidRPr="00B909B3">
              <w:rPr>
                <w:rFonts w:ascii="Calibri" w:hAnsi="Calibri" w:cs="Arial"/>
                <w:i/>
                <w:color w:val="000000"/>
                <w:sz w:val="16"/>
                <w:szCs w:val="16"/>
              </w:rPr>
              <w:t>Plan de Formación, Capacitación y Becas</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185.000 </w:t>
            </w:r>
          </w:p>
        </w:tc>
      </w:tr>
      <w:tr w:rsidR="00B909B3" w:rsidRPr="00B909B3" w:rsidTr="00B909B3">
        <w:trPr>
          <w:trHeight w:val="240"/>
        </w:trPr>
        <w:tc>
          <w:tcPr>
            <w:tcW w:w="386"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1.230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uto"/>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6"/>
                <w:szCs w:val="16"/>
              </w:rPr>
            </w:pPr>
          </w:p>
        </w:tc>
        <w:tc>
          <w:tcPr>
            <w:tcW w:w="470" w:type="pct"/>
            <w:vMerge/>
            <w:tcBorders>
              <w:top w:val="single" w:sz="4" w:space="0" w:color="auto"/>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704" w:type="pct"/>
            <w:vMerge/>
            <w:tcBorders>
              <w:top w:val="single" w:sz="4" w:space="0" w:color="auto"/>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6"/>
                <w:szCs w:val="16"/>
              </w:rPr>
            </w:pP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413.770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Equipo de cómputo</w:t>
            </w:r>
          </w:p>
        </w:tc>
        <w:tc>
          <w:tcPr>
            <w:tcW w:w="860"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ALFREDO VILLARREAL RODRIGUEZ</w:t>
            </w:r>
          </w:p>
        </w:tc>
        <w:tc>
          <w:tcPr>
            <w:tcW w:w="470" w:type="pct"/>
            <w:tcBorders>
              <w:top w:val="nil"/>
              <w:left w:val="nil"/>
              <w:bottom w:val="nil"/>
              <w:right w:val="nil"/>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7.1.2.1</w:t>
            </w:r>
          </w:p>
        </w:tc>
        <w:tc>
          <w:tcPr>
            <w:tcW w:w="704" w:type="pct"/>
            <w:tcBorders>
              <w:top w:val="nil"/>
              <w:left w:val="single" w:sz="4" w:space="0" w:color="ABABAB"/>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1.000.000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IV Congreso Institucional</w:t>
            </w:r>
          </w:p>
        </w:tc>
        <w:tc>
          <w:tcPr>
            <w:tcW w:w="860" w:type="pct"/>
            <w:tcBorders>
              <w:top w:val="single" w:sz="4" w:space="0" w:color="ABABAB"/>
              <w:left w:val="single" w:sz="4" w:space="0" w:color="auto"/>
              <w:bottom w:val="nil"/>
              <w:right w:val="single" w:sz="4" w:space="0" w:color="ABABAB"/>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xml:space="preserve">MARTHA CALDERÓN FERREY </w:t>
            </w:r>
          </w:p>
        </w:tc>
        <w:tc>
          <w:tcPr>
            <w:tcW w:w="470" w:type="pct"/>
            <w:vMerge w:val="restart"/>
            <w:tcBorders>
              <w:top w:val="single" w:sz="4" w:space="0" w:color="ABABAB"/>
              <w:left w:val="single" w:sz="4" w:space="0" w:color="ABABAB"/>
              <w:bottom w:val="single" w:sz="4" w:space="0" w:color="ABABAB"/>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vMerge w:val="restart"/>
            <w:tcBorders>
              <w:top w:val="single" w:sz="4" w:space="0" w:color="ABABAB"/>
              <w:left w:val="single" w:sz="4" w:space="0" w:color="ABABAB"/>
              <w:bottom w:val="single" w:sz="4" w:space="0" w:color="ABABAB"/>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single" w:sz="4" w:space="0" w:color="ABABAB"/>
              <w:right w:val="single" w:sz="4" w:space="0" w:color="ABABAB"/>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470" w:type="pct"/>
            <w:vMerge/>
            <w:tcBorders>
              <w:top w:val="single" w:sz="4" w:space="0" w:color="ABABAB"/>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704" w:type="pct"/>
            <w:vMerge/>
            <w:tcBorders>
              <w:top w:val="single" w:sz="4" w:space="0" w:color="ABABAB"/>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3.450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Licencias DATIC</w:t>
            </w:r>
          </w:p>
        </w:tc>
        <w:tc>
          <w:tcPr>
            <w:tcW w:w="860" w:type="pct"/>
            <w:tcBorders>
              <w:top w:val="nil"/>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ALFREDO VILLARREAL RODRIGUEZ</w:t>
            </w:r>
          </w:p>
        </w:tc>
        <w:tc>
          <w:tcPr>
            <w:tcW w:w="470" w:type="pct"/>
            <w:tcBorders>
              <w:top w:val="nil"/>
              <w:left w:val="nil"/>
              <w:bottom w:val="single" w:sz="4" w:space="0" w:color="auto"/>
              <w:right w:val="nil"/>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nil"/>
              <w:left w:val="single" w:sz="4" w:space="0" w:color="ABABAB"/>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202.300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Modelo Excelencia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TATIANA FERNANDEZ MARTIN</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25.000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Plan de Mantenimiento</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MANUEL ADOLFO CENTENO LOPEZ</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7.1.2.1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6"/>
                <w:szCs w:val="16"/>
              </w:rPr>
            </w:pPr>
            <w:r w:rsidRPr="00B909B3">
              <w:rPr>
                <w:rFonts w:ascii="Calibri" w:hAnsi="Calibri" w:cs="Arial"/>
                <w:i/>
                <w:color w:val="000000"/>
                <w:sz w:val="16"/>
                <w:szCs w:val="16"/>
              </w:rPr>
              <w:t>Mantenimiento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200.000 </w:t>
            </w:r>
          </w:p>
        </w:tc>
      </w:tr>
      <w:tr w:rsidR="00B909B3" w:rsidRPr="00B909B3" w:rsidTr="00B909B3">
        <w:trPr>
          <w:trHeight w:val="72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Remodelaciones Varias</w:t>
            </w:r>
          </w:p>
        </w:tc>
        <w:tc>
          <w:tcPr>
            <w:tcW w:w="860" w:type="pct"/>
            <w:tcBorders>
              <w:top w:val="single" w:sz="4" w:space="0" w:color="auto"/>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single" w:sz="4" w:space="0" w:color="auto"/>
              <w:left w:val="nil"/>
              <w:bottom w:val="single" w:sz="4" w:space="0" w:color="auto"/>
              <w:right w:val="nil"/>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7.1.2.1</w:t>
            </w:r>
          </w:p>
        </w:tc>
        <w:tc>
          <w:tcPr>
            <w:tcW w:w="704" w:type="pct"/>
            <w:tcBorders>
              <w:top w:val="single" w:sz="4" w:space="0" w:color="auto"/>
              <w:left w:val="single" w:sz="4" w:space="0" w:color="ABABAB"/>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6"/>
                <w:szCs w:val="16"/>
              </w:rPr>
              <w:t>Mantenimiento</w:t>
            </w:r>
            <w:r w:rsidRPr="00B909B3">
              <w:rPr>
                <w:rFonts w:ascii="Calibri" w:hAnsi="Calibri" w:cs="Arial"/>
                <w:i/>
                <w:color w:val="000000"/>
                <w:sz w:val="18"/>
                <w:szCs w:val="18"/>
              </w:rPr>
              <w:t xml:space="preserve"> / Infraestructura</w:t>
            </w:r>
          </w:p>
        </w:tc>
        <w:tc>
          <w:tcPr>
            <w:tcW w:w="626"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500.000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Reserva Automatización Procesos</w:t>
            </w:r>
          </w:p>
        </w:tc>
        <w:tc>
          <w:tcPr>
            <w:tcW w:w="860" w:type="pct"/>
            <w:tcBorders>
              <w:top w:val="single" w:sz="4" w:space="0" w:color="auto"/>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ALFREDO VILLARREAL RODRIGUEZ</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761.000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Reserva Emergencia</w:t>
            </w:r>
          </w:p>
        </w:tc>
        <w:tc>
          <w:tcPr>
            <w:tcW w:w="860" w:type="pct"/>
            <w:vMerge w:val="restart"/>
            <w:tcBorders>
              <w:top w:val="single" w:sz="4" w:space="0" w:color="ABABAB"/>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20.000 </w:t>
            </w:r>
          </w:p>
        </w:tc>
      </w:tr>
      <w:tr w:rsidR="00B909B3" w:rsidRPr="00B909B3" w:rsidTr="00B909B3">
        <w:trPr>
          <w:trHeight w:val="48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7.1.2.1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 </w:t>
            </w:r>
            <w:r w:rsidRPr="00B909B3">
              <w:rPr>
                <w:rFonts w:ascii="Calibri" w:hAnsi="Calibri" w:cs="Arial"/>
                <w:i/>
                <w:color w:val="000000"/>
                <w:sz w:val="16"/>
                <w:szCs w:val="16"/>
              </w:rPr>
              <w:t>Mantenimiento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90.000 </w:t>
            </w:r>
          </w:p>
        </w:tc>
      </w:tr>
      <w:tr w:rsidR="00B909B3" w:rsidRPr="00B909B3" w:rsidTr="00B909B3">
        <w:trPr>
          <w:trHeight w:val="276"/>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3.526.231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6.316.732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MARLENE ILAMA MORA</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1.1.3.3</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322.912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ROBERTO PEREIRA ARROYO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1.1.5.1</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187.397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478.006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1.678.638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MARLENE ILAMA MORA</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1.1.3.3</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187.556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9.500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118.416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nil"/>
              <w:left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nil"/>
              <w:left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791.378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MARLENE ILAMA MORA</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1.1.3.3</w:t>
            </w:r>
          </w:p>
        </w:tc>
        <w:tc>
          <w:tcPr>
            <w:tcW w:w="704" w:type="pct"/>
            <w:tcBorders>
              <w:top w:val="nil"/>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11.835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52.000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SILVIA ELENA WATSON ARAYA</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Intereses y Comisiones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163.658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uto"/>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Activos Financieros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15.000 </w:t>
            </w:r>
          </w:p>
        </w:tc>
      </w:tr>
      <w:tr w:rsidR="00B909B3" w:rsidRPr="00B909B3" w:rsidTr="00B909B3">
        <w:trPr>
          <w:trHeight w:val="96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7.1.2.1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 </w:t>
            </w:r>
            <w:r w:rsidRPr="00B909B3">
              <w:rPr>
                <w:rFonts w:ascii="Calibri" w:hAnsi="Calibri" w:cs="Arial"/>
                <w:i/>
                <w:color w:val="000000"/>
                <w:sz w:val="16"/>
                <w:szCs w:val="16"/>
              </w:rPr>
              <w:t>Mantenimiento</w:t>
            </w:r>
            <w:r w:rsidRPr="00B909B3">
              <w:rPr>
                <w:rFonts w:ascii="Calibri" w:hAnsi="Calibri" w:cs="Arial"/>
                <w:i/>
                <w:color w:val="000000"/>
                <w:sz w:val="18"/>
                <w:szCs w:val="18"/>
              </w:rPr>
              <w:t xml:space="preserve"> / </w:t>
            </w:r>
            <w:r w:rsidRPr="00B909B3">
              <w:rPr>
                <w:rFonts w:ascii="Calibri" w:hAnsi="Calibri" w:cs="Arial"/>
                <w:i/>
                <w:color w:val="000000"/>
                <w:sz w:val="18"/>
                <w:szCs w:val="18"/>
              </w:rPr>
              <w:br/>
              <w:t>Infraestructura</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1.592.153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27.501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129.326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nil"/>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73.500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SILVIA ELENA WATSON ARAYA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single" w:sz="4" w:space="0" w:color="auto"/>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Amortización</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125.000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Servicio de la Deuda</w:t>
            </w:r>
          </w:p>
        </w:tc>
        <w:tc>
          <w:tcPr>
            <w:tcW w:w="860" w:type="pct"/>
            <w:vMerge w:val="restart"/>
            <w:tcBorders>
              <w:top w:val="single" w:sz="4" w:space="0" w:color="auto"/>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SILVIA ELENA WATSON ARAYA</w:t>
            </w:r>
          </w:p>
        </w:tc>
        <w:tc>
          <w:tcPr>
            <w:tcW w:w="470" w:type="pct"/>
            <w:vMerge w:val="restart"/>
            <w:tcBorders>
              <w:top w:val="single" w:sz="4" w:space="0" w:color="auto"/>
              <w:left w:val="single" w:sz="4" w:space="0" w:color="auto"/>
              <w:bottom w:val="single" w:sz="4" w:space="0" w:color="ABABAB"/>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Intereses y Comisiones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205.000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vMerge/>
            <w:tcBorders>
              <w:top w:val="single" w:sz="4" w:space="0" w:color="ABABAB"/>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Amortización</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195.000 </w:t>
            </w:r>
          </w:p>
        </w:tc>
      </w:tr>
      <w:tr w:rsidR="00B909B3" w:rsidRPr="00B909B3" w:rsidTr="00B909B3">
        <w:trPr>
          <w:trHeight w:val="240"/>
        </w:trPr>
        <w:tc>
          <w:tcPr>
            <w:tcW w:w="386" w:type="pct"/>
            <w:vMerge w:val="restart"/>
            <w:tcBorders>
              <w:top w:val="nil"/>
              <w:left w:val="single" w:sz="4" w:space="0" w:color="ABABAB"/>
              <w:bottom w:val="single" w:sz="4" w:space="0" w:color="000000"/>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Específicos</w:t>
            </w: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Centro Académico de Limón</w:t>
            </w:r>
          </w:p>
        </w:tc>
        <w:tc>
          <w:tcPr>
            <w:tcW w:w="860" w:type="pct"/>
            <w:vMerge w:val="restart"/>
            <w:tcBorders>
              <w:top w:val="single" w:sz="4" w:space="0" w:color="auto"/>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247.005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16.549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Intereses y Comisiones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113.000 </w:t>
            </w:r>
          </w:p>
        </w:tc>
      </w:tr>
      <w:tr w:rsidR="00B909B3" w:rsidRPr="00B909B3" w:rsidTr="00B909B3">
        <w:trPr>
          <w:trHeight w:val="72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7.1.4.1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6"/>
                <w:szCs w:val="16"/>
              </w:rPr>
              <w:t>Mantenimiento</w:t>
            </w:r>
            <w:r w:rsidRPr="00B909B3">
              <w:rPr>
                <w:rFonts w:ascii="Calibri" w:hAnsi="Calibri" w:cs="Arial"/>
                <w:i/>
                <w:color w:val="000000"/>
                <w:sz w:val="18"/>
                <w:szCs w:val="18"/>
              </w:rPr>
              <w:t xml:space="preserve"> / Infraestructura</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150.000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Amortización</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102.000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Fondos del Sistema</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130.569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30.849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HUMBERTO VILLALTA SOLANO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5.1.2.4</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24.125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nil"/>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175.000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ROBERTO PEREIRA ARROYO</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1.1.5.1</w:t>
            </w:r>
          </w:p>
        </w:tc>
        <w:tc>
          <w:tcPr>
            <w:tcW w:w="704" w:type="pct"/>
            <w:tcBorders>
              <w:top w:val="single" w:sz="4" w:space="0" w:color="auto"/>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22.100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ROBERTO PEREIRA ARROYO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1.1.5.1</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20.900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7.1.4.1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Infraestructura</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204.000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ROBERTO PEREIRA ARROYO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7.1.5.1</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JULIO CESAR CALVO ALVARADO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5.1.1.1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50.000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ROBERTO PEREIRA ARROYO</w:t>
            </w:r>
          </w:p>
        </w:tc>
        <w:tc>
          <w:tcPr>
            <w:tcW w:w="47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1.1.5.1</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12.000 </w:t>
            </w:r>
          </w:p>
        </w:tc>
      </w:tr>
      <w:tr w:rsidR="00B909B3" w:rsidRPr="00B909B3" w:rsidTr="00B909B3">
        <w:trPr>
          <w:trHeight w:val="480"/>
        </w:trPr>
        <w:tc>
          <w:tcPr>
            <w:tcW w:w="386" w:type="pct"/>
            <w:vMerge/>
            <w:tcBorders>
              <w:top w:val="nil"/>
              <w:left w:val="single" w:sz="4" w:space="0" w:color="ABABAB"/>
              <w:bottom w:val="single" w:sz="4" w:space="0" w:color="auto"/>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Préstamo Banco Popular</w:t>
            </w:r>
          </w:p>
        </w:tc>
        <w:tc>
          <w:tcPr>
            <w:tcW w:w="86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SILVIA ELENA WATSON ARAYA</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7.1.2.1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Infraestructura / Equipamiento</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1.359.429 </w:t>
            </w:r>
          </w:p>
        </w:tc>
      </w:tr>
      <w:tr w:rsidR="00B909B3" w:rsidRPr="00B909B3" w:rsidTr="00B909B3">
        <w:trPr>
          <w:trHeight w:val="240"/>
        </w:trPr>
        <w:tc>
          <w:tcPr>
            <w:tcW w:w="4378" w:type="pct"/>
            <w:gridSpan w:val="6"/>
            <w:tcBorders>
              <w:top w:val="single" w:sz="4" w:space="0" w:color="auto"/>
              <w:left w:val="single" w:sz="4" w:space="0" w:color="auto"/>
              <w:bottom w:val="single" w:sz="4" w:space="0" w:color="auto"/>
              <w:right w:val="nil"/>
            </w:tcBorders>
            <w:shd w:val="clear" w:color="000000" w:fill="D9D9D9"/>
            <w:noWrap/>
            <w:vAlign w:val="center"/>
            <w:hideMark/>
          </w:tcPr>
          <w:p w:rsidR="00B909B3" w:rsidRPr="00B909B3" w:rsidRDefault="00B909B3" w:rsidP="00B909B3">
            <w:pPr>
              <w:rPr>
                <w:rFonts w:ascii="Calibri" w:hAnsi="Calibri" w:cs="Arial"/>
                <w:b/>
                <w:bCs/>
                <w:i/>
                <w:color w:val="000000"/>
                <w:sz w:val="16"/>
                <w:szCs w:val="16"/>
              </w:rPr>
            </w:pPr>
            <w:r w:rsidRPr="00B909B3">
              <w:rPr>
                <w:rFonts w:ascii="Calibri" w:hAnsi="Calibri" w:cs="Arial"/>
                <w:b/>
                <w:bCs/>
                <w:i/>
                <w:color w:val="000000"/>
                <w:sz w:val="18"/>
                <w:szCs w:val="18"/>
              </w:rPr>
              <w:t xml:space="preserve">Total Programa 1 </w:t>
            </w:r>
          </w:p>
        </w:tc>
        <w:tc>
          <w:tcPr>
            <w:tcW w:w="62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22.281.515 </w:t>
            </w:r>
          </w:p>
        </w:tc>
      </w:tr>
      <w:tr w:rsidR="00B909B3" w:rsidRPr="00B909B3" w:rsidTr="00B909B3">
        <w:trPr>
          <w:trHeight w:val="240"/>
        </w:trPr>
        <w:tc>
          <w:tcPr>
            <w:tcW w:w="386" w:type="pct"/>
            <w:vMerge w:val="restart"/>
            <w:tcBorders>
              <w:top w:val="nil"/>
              <w:left w:val="single" w:sz="4" w:space="0" w:color="ABABAB"/>
              <w:bottom w:val="single" w:sz="4" w:space="0" w:color="ABABAB"/>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Propios FEES</w:t>
            </w: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Acreditación</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1.2.0.7</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101.000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vMerge/>
            <w:tcBorders>
              <w:top w:val="single" w:sz="4" w:space="0" w:color="ABABAB"/>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49.000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Articulación MEP - INA</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15.200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4.800 </w:t>
            </w:r>
          </w:p>
        </w:tc>
      </w:tr>
      <w:tr w:rsidR="00B909B3" w:rsidRPr="00B909B3" w:rsidTr="00B909B3">
        <w:trPr>
          <w:trHeight w:val="96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Capacitación</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RODOLFO FRANCISCO SANCHEZ CALVO</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Plan de Formación, Capacitación y Becas</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35.000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CEQIATEC</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NOEMY MARIA QUIROS BUSTOS</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20.826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vMerge/>
            <w:tcBorders>
              <w:top w:val="single" w:sz="4" w:space="0" w:color="ABABAB"/>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11.902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Equipo de Docencia</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7.2.0.1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350.000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PAEM</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75.000 </w:t>
            </w:r>
          </w:p>
        </w:tc>
      </w:tr>
      <w:tr w:rsidR="00B909B3" w:rsidRPr="00B909B3" w:rsidTr="00B909B3">
        <w:trPr>
          <w:trHeight w:val="276"/>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vMerge w:val="restart"/>
            <w:tcBorders>
              <w:top w:val="single" w:sz="4" w:space="0" w:color="auto"/>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21.977.481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381.379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147.771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7.2.0.1</w:t>
            </w:r>
          </w:p>
        </w:tc>
        <w:tc>
          <w:tcPr>
            <w:tcW w:w="704"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single" w:sz="4" w:space="0" w:color="ABABAB"/>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519.550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BABAB"/>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BABAB"/>
              <w:left w:val="single" w:sz="4" w:space="0" w:color="auto"/>
              <w:bottom w:val="single" w:sz="4" w:space="0" w:color="ABABAB"/>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single" w:sz="4" w:space="0" w:color="ABABAB"/>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106.291 </w:t>
            </w:r>
          </w:p>
        </w:tc>
      </w:tr>
      <w:tr w:rsidR="00B909B3" w:rsidRPr="00B909B3" w:rsidTr="00B909B3">
        <w:trPr>
          <w:trHeight w:val="48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Superávit FDU</w:t>
            </w:r>
          </w:p>
        </w:tc>
        <w:tc>
          <w:tcPr>
            <w:tcW w:w="860" w:type="pct"/>
            <w:tcBorders>
              <w:top w:val="single" w:sz="4" w:space="0" w:color="ABABAB"/>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7.2.0.1</w:t>
            </w:r>
          </w:p>
        </w:tc>
        <w:tc>
          <w:tcPr>
            <w:tcW w:w="704"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 </w:t>
            </w:r>
            <w:r w:rsidRPr="00B909B3">
              <w:rPr>
                <w:rFonts w:ascii="Calibri" w:hAnsi="Calibri" w:cs="Arial"/>
                <w:i/>
                <w:color w:val="000000"/>
                <w:sz w:val="16"/>
                <w:szCs w:val="16"/>
              </w:rPr>
              <w:t>Mantenimiento</w:t>
            </w:r>
          </w:p>
        </w:tc>
        <w:tc>
          <w:tcPr>
            <w:tcW w:w="626" w:type="pct"/>
            <w:tcBorders>
              <w:top w:val="single" w:sz="4" w:space="0" w:color="ABABAB"/>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100.000 </w:t>
            </w:r>
          </w:p>
        </w:tc>
      </w:tr>
      <w:tr w:rsidR="00B909B3" w:rsidRPr="00B909B3" w:rsidTr="00B909B3">
        <w:trPr>
          <w:trHeight w:val="240"/>
        </w:trPr>
        <w:tc>
          <w:tcPr>
            <w:tcW w:w="386" w:type="pct"/>
            <w:vMerge w:val="restart"/>
            <w:tcBorders>
              <w:top w:val="nil"/>
              <w:left w:val="single" w:sz="4" w:space="0" w:color="ABABAB"/>
              <w:bottom w:val="single" w:sz="4" w:space="0" w:color="000000"/>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Específicos</w:t>
            </w: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Centro Académico de Limón</w:t>
            </w:r>
          </w:p>
        </w:tc>
        <w:tc>
          <w:tcPr>
            <w:tcW w:w="860" w:type="pct"/>
            <w:vMerge w:val="restart"/>
            <w:tcBorders>
              <w:top w:val="single" w:sz="4" w:space="0" w:color="auto"/>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ROXANA JIMENEZ RODRIGUEZ</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555.443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6.500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1.1.4.2</w:t>
            </w:r>
          </w:p>
        </w:tc>
        <w:tc>
          <w:tcPr>
            <w:tcW w:w="704"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6.500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Fondos del Sistema</w:t>
            </w:r>
          </w:p>
        </w:tc>
        <w:tc>
          <w:tcPr>
            <w:tcW w:w="86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1.095.180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ROBERTO PEREIRA ARROYO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1.1.5.1</w:t>
            </w:r>
          </w:p>
        </w:tc>
        <w:tc>
          <w:tcPr>
            <w:tcW w:w="704"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399.213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JOSE AGUSTIN FRANCESA ALFARO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7.2.0.1</w:t>
            </w:r>
          </w:p>
        </w:tc>
        <w:tc>
          <w:tcPr>
            <w:tcW w:w="704"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275.429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194.050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bottom w:val="nil"/>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JOSE AGUSTIN FRANCESA ALFARO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8.2.0.1</w:t>
            </w:r>
          </w:p>
        </w:tc>
        <w:tc>
          <w:tcPr>
            <w:tcW w:w="704" w:type="pct"/>
            <w:tcBorders>
              <w:top w:val="nil"/>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12.100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1.2.0.8</w:t>
            </w:r>
          </w:p>
        </w:tc>
        <w:tc>
          <w:tcPr>
            <w:tcW w:w="704"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uto"/>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5.950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JOSE AGUSTIN FRANCESA ALFARO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8.2.0.1</w:t>
            </w:r>
          </w:p>
        </w:tc>
        <w:tc>
          <w:tcPr>
            <w:tcW w:w="704" w:type="pct"/>
            <w:tcBorders>
              <w:top w:val="nil"/>
              <w:left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single" w:sz="4" w:space="0" w:color="auto"/>
              <w:left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3.900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left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7.2.0.1</w:t>
            </w:r>
          </w:p>
        </w:tc>
        <w:tc>
          <w:tcPr>
            <w:tcW w:w="704" w:type="pct"/>
            <w:tcBorders>
              <w:left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left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6.650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JOSE AGUSTIN FRANCESA ALFARO</w:t>
            </w:r>
          </w:p>
        </w:tc>
        <w:tc>
          <w:tcPr>
            <w:tcW w:w="470" w:type="pct"/>
            <w:vMerge w:val="restart"/>
            <w:tcBorders>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8.2.0.1</w:t>
            </w:r>
          </w:p>
        </w:tc>
        <w:tc>
          <w:tcPr>
            <w:tcW w:w="704" w:type="pct"/>
            <w:vMerge w:val="restart"/>
            <w:tcBorders>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Plan de Formación, Capacitación y Becas</w:t>
            </w:r>
          </w:p>
        </w:tc>
        <w:tc>
          <w:tcPr>
            <w:tcW w:w="626" w:type="pct"/>
            <w:tcBorders>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EDWIN MARIN ARROYO</w:t>
            </w:r>
          </w:p>
        </w:tc>
        <w:tc>
          <w:tcPr>
            <w:tcW w:w="470" w:type="pct"/>
            <w:vMerge/>
            <w:tcBorders>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180.000 </w:t>
            </w:r>
          </w:p>
        </w:tc>
      </w:tr>
      <w:tr w:rsidR="00B909B3" w:rsidRPr="00B909B3" w:rsidTr="00B909B3">
        <w:trPr>
          <w:trHeight w:val="48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Plan de Mejoramiento Institucional - Banco Mundial</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8.2.0.1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Infraestructura / Equipamiento</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1.316.000 </w:t>
            </w:r>
          </w:p>
        </w:tc>
      </w:tr>
      <w:tr w:rsidR="00B909B3" w:rsidRPr="00B909B3" w:rsidTr="00B909B3">
        <w:trPr>
          <w:trHeight w:val="960"/>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left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8.2.0.1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Plan de Formación, Capacitación y Becas</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580.000 </w:t>
            </w:r>
          </w:p>
        </w:tc>
      </w:tr>
      <w:tr w:rsidR="00B909B3" w:rsidRPr="00B909B3" w:rsidTr="00B909B3">
        <w:trPr>
          <w:trHeight w:val="480"/>
        </w:trPr>
        <w:tc>
          <w:tcPr>
            <w:tcW w:w="386" w:type="pct"/>
            <w:vMerge/>
            <w:tcBorders>
              <w:top w:val="nil"/>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Préstamo Banco Popular</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PAULINO MENDEZ BADILLA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8.2.0.1 / 7.2.0.1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Infraestructura / Equipamiento</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2.200.000 </w:t>
            </w:r>
          </w:p>
        </w:tc>
      </w:tr>
      <w:tr w:rsidR="00B909B3" w:rsidRPr="00B909B3" w:rsidTr="00B909B3">
        <w:trPr>
          <w:trHeight w:val="240"/>
        </w:trPr>
        <w:tc>
          <w:tcPr>
            <w:tcW w:w="4378" w:type="pct"/>
            <w:gridSpan w:val="6"/>
            <w:tcBorders>
              <w:top w:val="single" w:sz="4" w:space="0" w:color="auto"/>
              <w:left w:val="single" w:sz="4" w:space="0" w:color="auto"/>
              <w:bottom w:val="single" w:sz="4" w:space="0" w:color="auto"/>
              <w:right w:val="nil"/>
            </w:tcBorders>
            <w:shd w:val="clear" w:color="000000" w:fill="D9D9D9"/>
            <w:noWrap/>
            <w:vAlign w:val="center"/>
            <w:hideMark/>
          </w:tcPr>
          <w:p w:rsidR="00B909B3" w:rsidRPr="00B909B3" w:rsidRDefault="00B909B3" w:rsidP="00B909B3">
            <w:pPr>
              <w:rPr>
                <w:rFonts w:ascii="Calibri" w:hAnsi="Calibri" w:cs="Arial"/>
                <w:b/>
                <w:bCs/>
                <w:i/>
                <w:color w:val="000000"/>
                <w:sz w:val="18"/>
                <w:szCs w:val="18"/>
              </w:rPr>
            </w:pPr>
            <w:r w:rsidRPr="00B909B3">
              <w:rPr>
                <w:rFonts w:ascii="Calibri" w:hAnsi="Calibri" w:cs="Arial"/>
                <w:b/>
                <w:bCs/>
                <w:i/>
                <w:color w:val="000000"/>
                <w:sz w:val="18"/>
                <w:szCs w:val="18"/>
              </w:rPr>
              <w:t>Total Programa 2</w:t>
            </w:r>
          </w:p>
        </w:tc>
        <w:tc>
          <w:tcPr>
            <w:tcW w:w="62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30.752.115 </w:t>
            </w:r>
          </w:p>
        </w:tc>
      </w:tr>
      <w:tr w:rsidR="00B909B3" w:rsidRPr="00B909B3" w:rsidTr="00B909B3">
        <w:trPr>
          <w:trHeight w:val="240"/>
        </w:trPr>
        <w:tc>
          <w:tcPr>
            <w:tcW w:w="386" w:type="pct"/>
            <w:vMerge w:val="restart"/>
            <w:tcBorders>
              <w:top w:val="nil"/>
              <w:left w:val="single" w:sz="4" w:space="0" w:color="ABABAB"/>
              <w:bottom w:val="single" w:sz="4" w:space="0" w:color="ABABAB"/>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Propios FEES</w:t>
            </w: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FSDE</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xml:space="preserve">BRIGITA MADRIZOVA </w:t>
            </w:r>
            <w:proofErr w:type="spellStart"/>
            <w:r w:rsidRPr="00B909B3">
              <w:rPr>
                <w:rFonts w:ascii="Calibri" w:hAnsi="Calibri" w:cs="Arial"/>
                <w:i/>
                <w:color w:val="000000"/>
                <w:sz w:val="16"/>
                <w:szCs w:val="16"/>
              </w:rPr>
              <w:t>MADRIZOVA</w:t>
            </w:r>
            <w:proofErr w:type="spellEnd"/>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56.229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Activos Financieros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550.000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8.3.0.2</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38.000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2.490.000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Residencias Cartago</w:t>
            </w:r>
          </w:p>
        </w:tc>
        <w:tc>
          <w:tcPr>
            <w:tcW w:w="860" w:type="pct"/>
            <w:vMerge w:val="restart"/>
            <w:tcBorders>
              <w:top w:val="nil"/>
              <w:left w:val="single" w:sz="4" w:space="0" w:color="ABABAB"/>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ENRIQUE PEREIRA RIEGER</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30.500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15.500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8.3.0.2</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10.750 </w:t>
            </w:r>
          </w:p>
        </w:tc>
      </w:tr>
      <w:tr w:rsidR="00B909B3" w:rsidRPr="00B909B3" w:rsidTr="00B909B3">
        <w:trPr>
          <w:trHeight w:val="276"/>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xml:space="preserve">BRIGITA MADRIZOVA </w:t>
            </w:r>
            <w:proofErr w:type="spellStart"/>
            <w:r w:rsidRPr="00B909B3">
              <w:rPr>
                <w:rFonts w:ascii="Calibri" w:hAnsi="Calibri" w:cs="Arial"/>
                <w:i/>
                <w:color w:val="000000"/>
                <w:sz w:val="16"/>
                <w:szCs w:val="16"/>
              </w:rPr>
              <w:t>MADRIZOVA</w:t>
            </w:r>
            <w:proofErr w:type="spellEnd"/>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3.816.755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BABAB"/>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203.276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121.262 </w:t>
            </w:r>
          </w:p>
        </w:tc>
      </w:tr>
      <w:tr w:rsidR="00B909B3" w:rsidRPr="00B909B3" w:rsidTr="00B909B3">
        <w:trPr>
          <w:trHeight w:val="48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single" w:sz="4" w:space="0" w:color="ABABAB"/>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8.3.0.2</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 </w:t>
            </w:r>
            <w:r w:rsidRPr="00B909B3">
              <w:rPr>
                <w:rFonts w:ascii="Calibri" w:hAnsi="Calibri" w:cs="Arial"/>
                <w:i/>
                <w:color w:val="000000"/>
                <w:sz w:val="16"/>
                <w:szCs w:val="16"/>
              </w:rPr>
              <w:t>Mantenimiento</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323.650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BABAB"/>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47.313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Transferencia FEITEC</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xml:space="preserve">BRIGITA MADRIZOVA </w:t>
            </w:r>
            <w:proofErr w:type="spellStart"/>
            <w:r w:rsidRPr="00B909B3">
              <w:rPr>
                <w:rFonts w:ascii="Calibri" w:hAnsi="Calibri" w:cs="Arial"/>
                <w:i/>
                <w:color w:val="000000"/>
                <w:sz w:val="16"/>
                <w:szCs w:val="16"/>
              </w:rPr>
              <w:t>MADRIZOVA</w:t>
            </w:r>
            <w:proofErr w:type="spellEnd"/>
          </w:p>
        </w:tc>
        <w:tc>
          <w:tcPr>
            <w:tcW w:w="470" w:type="pct"/>
            <w:tcBorders>
              <w:top w:val="single" w:sz="4" w:space="0" w:color="ABABAB"/>
              <w:left w:val="single" w:sz="4" w:space="0" w:color="auto"/>
              <w:bottom w:val="single" w:sz="4" w:space="0" w:color="ABABAB"/>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100.000 </w:t>
            </w:r>
          </w:p>
        </w:tc>
      </w:tr>
      <w:tr w:rsidR="00B909B3" w:rsidRPr="00B909B3" w:rsidTr="00B909B3">
        <w:trPr>
          <w:trHeight w:val="876"/>
        </w:trPr>
        <w:tc>
          <w:tcPr>
            <w:tcW w:w="386" w:type="pct"/>
            <w:tcBorders>
              <w:top w:val="nil"/>
              <w:left w:val="single" w:sz="4" w:space="0" w:color="ABABAB"/>
              <w:bottom w:val="single" w:sz="4" w:space="0" w:color="auto"/>
              <w:right w:val="nil"/>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Específicos</w:t>
            </w: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Fondos del Sistema</w:t>
            </w:r>
          </w:p>
        </w:tc>
        <w:tc>
          <w:tcPr>
            <w:tcW w:w="860" w:type="pct"/>
            <w:tcBorders>
              <w:top w:val="single" w:sz="4" w:space="0" w:color="ABABAB"/>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xml:space="preserve">BRIGITA MADRIZOVA </w:t>
            </w:r>
            <w:proofErr w:type="spellStart"/>
            <w:r w:rsidRPr="00B909B3">
              <w:rPr>
                <w:rFonts w:ascii="Calibri" w:hAnsi="Calibri" w:cs="Arial"/>
                <w:i/>
                <w:color w:val="000000"/>
                <w:sz w:val="16"/>
                <w:szCs w:val="16"/>
              </w:rPr>
              <w:t>MADRIZOVA</w:t>
            </w:r>
            <w:proofErr w:type="spellEnd"/>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5.3.0.1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98.654 </w:t>
            </w:r>
          </w:p>
        </w:tc>
      </w:tr>
      <w:tr w:rsidR="00B909B3" w:rsidRPr="00B909B3" w:rsidTr="00B909B3">
        <w:trPr>
          <w:trHeight w:val="240"/>
        </w:trPr>
        <w:tc>
          <w:tcPr>
            <w:tcW w:w="4378" w:type="pct"/>
            <w:gridSpan w:val="6"/>
            <w:tcBorders>
              <w:top w:val="single" w:sz="4" w:space="0" w:color="auto"/>
              <w:left w:val="single" w:sz="4" w:space="0" w:color="auto"/>
              <w:bottom w:val="single" w:sz="4" w:space="0" w:color="auto"/>
              <w:right w:val="nil"/>
            </w:tcBorders>
            <w:shd w:val="clear" w:color="000000" w:fill="D9D9D9"/>
            <w:noWrap/>
            <w:vAlign w:val="center"/>
            <w:hideMark/>
          </w:tcPr>
          <w:p w:rsidR="00B909B3" w:rsidRPr="00B909B3" w:rsidRDefault="00B909B3" w:rsidP="00B909B3">
            <w:pPr>
              <w:rPr>
                <w:rFonts w:ascii="Calibri" w:hAnsi="Calibri" w:cs="Arial"/>
                <w:b/>
                <w:bCs/>
                <w:i/>
                <w:color w:val="000000"/>
                <w:sz w:val="16"/>
                <w:szCs w:val="16"/>
              </w:rPr>
            </w:pPr>
            <w:r w:rsidRPr="00B909B3">
              <w:rPr>
                <w:rFonts w:ascii="Calibri" w:hAnsi="Calibri" w:cs="Arial"/>
                <w:b/>
                <w:bCs/>
                <w:i/>
                <w:color w:val="000000"/>
                <w:sz w:val="18"/>
                <w:szCs w:val="18"/>
              </w:rPr>
              <w:t>Total Programa 3</w:t>
            </w:r>
          </w:p>
        </w:tc>
        <w:tc>
          <w:tcPr>
            <w:tcW w:w="62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7.904.889 </w:t>
            </w:r>
          </w:p>
        </w:tc>
      </w:tr>
      <w:tr w:rsidR="00B909B3" w:rsidRPr="00B909B3" w:rsidTr="00B909B3">
        <w:trPr>
          <w:trHeight w:val="240"/>
        </w:trPr>
        <w:tc>
          <w:tcPr>
            <w:tcW w:w="386" w:type="pct"/>
            <w:vMerge w:val="restart"/>
            <w:tcBorders>
              <w:top w:val="nil"/>
              <w:left w:val="single" w:sz="4" w:space="0" w:color="ABABAB"/>
              <w:bottom w:val="single" w:sz="4" w:space="0" w:color="ABABAB"/>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Propios FEES</w:t>
            </w: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Equipo Investigación - VIE</w:t>
            </w:r>
          </w:p>
        </w:tc>
        <w:tc>
          <w:tcPr>
            <w:tcW w:w="860" w:type="pct"/>
            <w:tcBorders>
              <w:top w:val="single" w:sz="4" w:space="0" w:color="ABABAB"/>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FDI</w:t>
            </w:r>
          </w:p>
        </w:tc>
        <w:tc>
          <w:tcPr>
            <w:tcW w:w="860" w:type="pct"/>
            <w:vMerge w:val="restart"/>
            <w:tcBorders>
              <w:top w:val="single" w:sz="4" w:space="0" w:color="ABABAB"/>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ALEXANDER BERROCAL JIMENEZ</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525.671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7.4.0.1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250.000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Reserva 1.5% contrapartida fondos mixtos</w:t>
            </w:r>
          </w:p>
        </w:tc>
        <w:tc>
          <w:tcPr>
            <w:tcW w:w="860" w:type="pct"/>
            <w:vMerge w:val="restart"/>
            <w:tcBorders>
              <w:top w:val="single" w:sz="4" w:space="0" w:color="auto"/>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33.000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Reserva 3% FEES</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ALEXANDER BERROCAL JIMENEZ</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1.302.743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250.000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265.871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Reserva Fortalecimiento extensión y posgrado</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91.987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CARMEN ELENA MADRIZ QUIROS</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uto"/>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55.590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38.500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CARMEN ELENA MADRIZ QUIROS</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186.077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Reserva Investigación Extensión Y Desarrollo Tecnológico</w:t>
            </w:r>
          </w:p>
        </w:tc>
        <w:tc>
          <w:tcPr>
            <w:tcW w:w="860" w:type="pct"/>
            <w:vMerge w:val="restart"/>
            <w:tcBorders>
              <w:top w:val="single" w:sz="4" w:space="0" w:color="ABABAB"/>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18.000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 </w:t>
            </w:r>
          </w:p>
        </w:tc>
      </w:tr>
      <w:tr w:rsidR="00B909B3" w:rsidRPr="00B909B3" w:rsidTr="00B909B3">
        <w:trPr>
          <w:trHeight w:val="276"/>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vMerge w:val="restart"/>
            <w:tcBorders>
              <w:top w:val="nil"/>
              <w:left w:val="single" w:sz="4" w:space="0" w:color="ABABAB"/>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3.265.486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79.965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13.445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303.328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Ventas Editorial</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DAGOBERTO ARIAS AGUILAR</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70.338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1.995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310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4.357 </w:t>
            </w:r>
          </w:p>
        </w:tc>
      </w:tr>
      <w:tr w:rsidR="00B909B3" w:rsidRPr="00B909B3" w:rsidTr="00B909B3">
        <w:trPr>
          <w:trHeight w:val="240"/>
        </w:trPr>
        <w:tc>
          <w:tcPr>
            <w:tcW w:w="386" w:type="pct"/>
            <w:vMerge w:val="restart"/>
            <w:tcBorders>
              <w:top w:val="nil"/>
              <w:left w:val="single" w:sz="4" w:space="0" w:color="ABABAB"/>
              <w:bottom w:val="single" w:sz="4" w:space="0" w:color="000000"/>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Específicos</w:t>
            </w: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Fondos del Sistema</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DIEGO CAMACHO CORNEJO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229.242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100.000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DIEGO CAMACHO CORNEJO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nil"/>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14.000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BABAB"/>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106.235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DIEGO CAMACHO CORNEJO</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nil"/>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13.258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tcBorders>
              <w:top w:val="single" w:sz="4" w:space="0" w:color="auto"/>
              <w:left w:val="single" w:sz="4" w:space="0" w:color="ABABAB"/>
              <w:bottom w:val="nil"/>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LUIS DIEGO CAMACHO CORNEJO</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3.500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Ley 8020</w:t>
            </w:r>
          </w:p>
        </w:tc>
        <w:tc>
          <w:tcPr>
            <w:tcW w:w="860" w:type="pct"/>
            <w:vMerge w:val="restart"/>
            <w:tcBorders>
              <w:top w:val="single" w:sz="4" w:space="0" w:color="ABABAB"/>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DAGOBERTO ARIAS AGUILAR</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64.261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Proyectos Vinculación Externa (Fondos Mixtos)</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173.941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136.800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167.710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700 </w:t>
            </w:r>
          </w:p>
        </w:tc>
      </w:tr>
      <w:tr w:rsidR="00B909B3" w:rsidRPr="00B909B3" w:rsidTr="00B909B3">
        <w:trPr>
          <w:trHeight w:val="276"/>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PAOLA VEGA CASTILLO</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7.4.0.1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30.000 </w:t>
            </w:r>
          </w:p>
        </w:tc>
      </w:tr>
      <w:tr w:rsidR="00B909B3" w:rsidRPr="00B909B3" w:rsidTr="00B909B3">
        <w:trPr>
          <w:trHeight w:val="240"/>
        </w:trPr>
        <w:tc>
          <w:tcPr>
            <w:tcW w:w="386" w:type="pct"/>
            <w:vMerge/>
            <w:tcBorders>
              <w:top w:val="nil"/>
              <w:left w:val="single" w:sz="4" w:space="0" w:color="ABABAB"/>
              <w:bottom w:val="single" w:sz="4" w:space="0" w:color="000000"/>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p>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Superávit Ley 8020, Editorial Tecnológica</w:t>
            </w:r>
          </w:p>
        </w:tc>
        <w:tc>
          <w:tcPr>
            <w:tcW w:w="860" w:type="pct"/>
            <w:vMerge w:val="restart"/>
            <w:tcBorders>
              <w:top w:val="single" w:sz="4" w:space="0" w:color="auto"/>
              <w:left w:val="single" w:sz="4" w:space="0" w:color="ABABAB"/>
              <w:bottom w:val="single" w:sz="4" w:space="0" w:color="000000"/>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p>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DAGOBERTO ARIAS AGUILAR</w:t>
            </w: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31.000 </w:t>
            </w:r>
          </w:p>
        </w:tc>
      </w:tr>
      <w:tr w:rsidR="00B909B3" w:rsidRPr="00B909B3" w:rsidTr="00B909B3">
        <w:trPr>
          <w:trHeight w:val="240"/>
        </w:trPr>
        <w:tc>
          <w:tcPr>
            <w:tcW w:w="386" w:type="pct"/>
            <w:vMerge/>
            <w:tcBorders>
              <w:top w:val="nil"/>
              <w:left w:val="single" w:sz="4" w:space="0" w:color="ABABAB"/>
              <w:bottom w:val="single" w:sz="4" w:space="0" w:color="auto"/>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uto"/>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5.4.0.1</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p>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19.000 </w:t>
            </w:r>
          </w:p>
        </w:tc>
      </w:tr>
      <w:tr w:rsidR="00B909B3" w:rsidRPr="00B909B3" w:rsidTr="00B909B3">
        <w:trPr>
          <w:trHeight w:val="240"/>
        </w:trPr>
        <w:tc>
          <w:tcPr>
            <w:tcW w:w="4378" w:type="pct"/>
            <w:gridSpan w:val="6"/>
            <w:tcBorders>
              <w:top w:val="single" w:sz="4" w:space="0" w:color="auto"/>
              <w:left w:val="single" w:sz="4" w:space="0" w:color="auto"/>
              <w:bottom w:val="single" w:sz="4" w:space="0" w:color="auto"/>
              <w:right w:val="nil"/>
            </w:tcBorders>
            <w:shd w:val="clear" w:color="000000" w:fill="D9D9D9"/>
            <w:noWrap/>
            <w:vAlign w:val="center"/>
            <w:hideMark/>
          </w:tcPr>
          <w:p w:rsidR="00B909B3" w:rsidRPr="00B909B3" w:rsidRDefault="00B909B3" w:rsidP="00B909B3">
            <w:pPr>
              <w:rPr>
                <w:rFonts w:ascii="Calibri" w:hAnsi="Calibri" w:cs="Arial"/>
                <w:b/>
                <w:bCs/>
                <w:i/>
                <w:color w:val="000000"/>
                <w:sz w:val="16"/>
                <w:szCs w:val="16"/>
              </w:rPr>
            </w:pPr>
            <w:r w:rsidRPr="00B909B3">
              <w:rPr>
                <w:rFonts w:ascii="Calibri" w:hAnsi="Calibri" w:cs="Arial"/>
                <w:b/>
                <w:bCs/>
                <w:i/>
                <w:color w:val="000000"/>
                <w:sz w:val="18"/>
                <w:szCs w:val="18"/>
              </w:rPr>
              <w:t>Total Programa 4</w:t>
            </w:r>
          </w:p>
        </w:tc>
        <w:tc>
          <w:tcPr>
            <w:tcW w:w="62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8.097.311 </w:t>
            </w:r>
          </w:p>
        </w:tc>
      </w:tr>
      <w:tr w:rsidR="00B909B3" w:rsidRPr="00B909B3" w:rsidTr="00B909B3">
        <w:trPr>
          <w:trHeight w:val="240"/>
        </w:trPr>
        <w:tc>
          <w:tcPr>
            <w:tcW w:w="386" w:type="pct"/>
            <w:vMerge w:val="restart"/>
            <w:tcBorders>
              <w:top w:val="nil"/>
              <w:left w:val="single" w:sz="4" w:space="0" w:color="ABABAB"/>
              <w:bottom w:val="single" w:sz="4" w:space="0" w:color="ABABAB"/>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Propios FEES</w:t>
            </w: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CTEC</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p>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EDGARDO VARGAS JARQUIN</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106.000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11.300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8.5.0.2</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10.200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2.500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Remodelación San Carlos (Biblioteca)</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EDGARDO VARGAS JARQUIN</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8.5.0.2</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6"/>
                <w:szCs w:val="16"/>
              </w:rPr>
            </w:pPr>
            <w:r w:rsidRPr="00B909B3">
              <w:rPr>
                <w:rFonts w:ascii="Calibri" w:hAnsi="Calibri" w:cs="Arial"/>
                <w:i/>
                <w:color w:val="000000"/>
                <w:sz w:val="16"/>
                <w:szCs w:val="16"/>
              </w:rPr>
              <w:t>Mantenimiento</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200.000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Residencias San Carlos</w:t>
            </w:r>
          </w:p>
        </w:tc>
        <w:tc>
          <w:tcPr>
            <w:tcW w:w="860" w:type="pct"/>
            <w:vMerge w:val="restart"/>
            <w:tcBorders>
              <w:top w:val="single" w:sz="4" w:space="0" w:color="auto"/>
              <w:left w:val="single" w:sz="4" w:space="0" w:color="ABABAB"/>
              <w:bottom w:val="single" w:sz="4" w:space="0" w:color="auto"/>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NOIDY ILIANA SALAZAR ARRIETA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uto"/>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29.950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uto"/>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uto"/>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uto"/>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uto"/>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17.502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single" w:sz="4" w:space="0" w:color="ABABAB"/>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8.5.0.2</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8.000 </w:t>
            </w:r>
          </w:p>
        </w:tc>
      </w:tr>
      <w:tr w:rsidR="00B909B3" w:rsidRPr="00B909B3" w:rsidTr="00B909B3">
        <w:trPr>
          <w:trHeight w:val="276"/>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vMerge w:val="restart"/>
            <w:tcBorders>
              <w:top w:val="nil"/>
              <w:left w:val="single" w:sz="4" w:space="0" w:color="ABABAB"/>
              <w:bottom w:val="single" w:sz="4" w:space="0" w:color="ABABAB"/>
              <w:right w:val="single" w:sz="4" w:space="0" w:color="auto"/>
            </w:tcBorders>
            <w:shd w:val="clear" w:color="auto" w:fill="auto"/>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EDGARDO VARGAS JARQUIN</w:t>
            </w: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Remuneraciones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5.553.985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Servicios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1.022.628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Materiales y Suministros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563.363 </w:t>
            </w:r>
          </w:p>
        </w:tc>
      </w:tr>
      <w:tr w:rsidR="00B909B3" w:rsidRPr="00B909B3" w:rsidTr="00B909B3">
        <w:trPr>
          <w:trHeight w:val="48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8.5.0.2</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xml:space="preserve">Equipamiento / </w:t>
            </w:r>
            <w:r w:rsidRPr="00B909B3">
              <w:rPr>
                <w:rFonts w:ascii="Calibri" w:hAnsi="Calibri" w:cs="Arial"/>
                <w:i/>
                <w:color w:val="000000"/>
                <w:sz w:val="16"/>
                <w:szCs w:val="16"/>
              </w:rPr>
              <w:t>Mantenimiento</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250.238 </w:t>
            </w:r>
          </w:p>
        </w:tc>
      </w:tr>
      <w:tr w:rsidR="00B909B3" w:rsidRPr="00B909B3" w:rsidTr="00B909B3">
        <w:trPr>
          <w:trHeight w:val="240"/>
        </w:trPr>
        <w:tc>
          <w:tcPr>
            <w:tcW w:w="386" w:type="pct"/>
            <w:vMerge/>
            <w:tcBorders>
              <w:top w:val="nil"/>
              <w:left w:val="single" w:sz="4" w:space="0" w:color="ABABAB"/>
              <w:bottom w:val="single" w:sz="4" w:space="0" w:color="ABABAB"/>
              <w:right w:val="single" w:sz="4" w:space="0" w:color="ABABAB"/>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nil"/>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w:t>
            </w:r>
          </w:p>
        </w:tc>
        <w:tc>
          <w:tcPr>
            <w:tcW w:w="860" w:type="pct"/>
            <w:vMerge/>
            <w:tcBorders>
              <w:top w:val="nil"/>
              <w:left w:val="single" w:sz="4" w:space="0" w:color="ABABAB"/>
              <w:bottom w:val="single" w:sz="4" w:space="0" w:color="ABABAB"/>
              <w:right w:val="single" w:sz="4" w:space="0" w:color="auto"/>
            </w:tcBorders>
            <w:vAlign w:val="center"/>
            <w:hideMark/>
          </w:tcPr>
          <w:p w:rsidR="00B909B3" w:rsidRPr="00B909B3" w:rsidRDefault="00B909B3" w:rsidP="00B909B3">
            <w:pPr>
              <w:rPr>
                <w:rFonts w:ascii="Calibri" w:hAnsi="Calibri" w:cs="Arial"/>
                <w:i/>
                <w:color w:val="000000"/>
                <w:sz w:val="16"/>
                <w:szCs w:val="16"/>
              </w:rPr>
            </w:pPr>
          </w:p>
        </w:tc>
        <w:tc>
          <w:tcPr>
            <w:tcW w:w="470" w:type="pct"/>
            <w:tcBorders>
              <w:top w:val="single" w:sz="4" w:space="0" w:color="ABABAB"/>
              <w:left w:val="single" w:sz="4" w:space="0" w:color="auto"/>
              <w:bottom w:val="nil"/>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1.5.0.6</w:t>
            </w:r>
          </w:p>
        </w:tc>
        <w:tc>
          <w:tcPr>
            <w:tcW w:w="704" w:type="pct"/>
            <w:tcBorders>
              <w:top w:val="single" w:sz="4" w:space="0" w:color="ABABAB"/>
              <w:left w:val="single" w:sz="4" w:space="0" w:color="auto"/>
              <w:bottom w:val="nil"/>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 </w:t>
            </w:r>
          </w:p>
        </w:tc>
        <w:tc>
          <w:tcPr>
            <w:tcW w:w="626" w:type="pct"/>
            <w:tcBorders>
              <w:top w:val="single" w:sz="4" w:space="0" w:color="ABABAB"/>
              <w:left w:val="single" w:sz="4" w:space="0" w:color="ABABAB"/>
              <w:bottom w:val="nil"/>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Transferencias Corrientes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44.400 </w:t>
            </w:r>
          </w:p>
        </w:tc>
      </w:tr>
      <w:tr w:rsidR="00B909B3" w:rsidRPr="00B909B3" w:rsidTr="00B909B3">
        <w:trPr>
          <w:trHeight w:val="528"/>
        </w:trPr>
        <w:tc>
          <w:tcPr>
            <w:tcW w:w="386" w:type="pct"/>
            <w:vMerge w:val="restart"/>
            <w:tcBorders>
              <w:top w:val="nil"/>
              <w:left w:val="single" w:sz="4" w:space="0" w:color="ABABAB"/>
              <w:bottom w:val="single" w:sz="4" w:space="0" w:color="000000"/>
              <w:right w:val="single" w:sz="4" w:space="0" w:color="ABABAB"/>
            </w:tcBorders>
            <w:shd w:val="clear" w:color="auto" w:fill="auto"/>
            <w:noWrap/>
            <w:textDirection w:val="btLr"/>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Específicos</w:t>
            </w:r>
          </w:p>
        </w:tc>
        <w:tc>
          <w:tcPr>
            <w:tcW w:w="1332"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Préstamo Banco Popular</w:t>
            </w:r>
          </w:p>
        </w:tc>
        <w:tc>
          <w:tcPr>
            <w:tcW w:w="860" w:type="pct"/>
            <w:tcBorders>
              <w:top w:val="nil"/>
              <w:left w:val="single" w:sz="4" w:space="0" w:color="ABABAB"/>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EDGARDO VARGAS JARQUIN</w:t>
            </w:r>
          </w:p>
        </w:tc>
        <w:tc>
          <w:tcPr>
            <w:tcW w:w="470" w:type="pct"/>
            <w:tcBorders>
              <w:top w:val="single" w:sz="4" w:space="0" w:color="ABABAB"/>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8.5.0.2</w:t>
            </w:r>
          </w:p>
        </w:tc>
        <w:tc>
          <w:tcPr>
            <w:tcW w:w="704" w:type="pct"/>
            <w:tcBorders>
              <w:top w:val="single" w:sz="4" w:space="0" w:color="ABABAB"/>
              <w:left w:val="single" w:sz="4" w:space="0" w:color="auto"/>
              <w:bottom w:val="single" w:sz="4" w:space="0" w:color="auto"/>
              <w:right w:val="single" w:sz="4" w:space="0" w:color="ABABAB"/>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Infraestructura</w:t>
            </w:r>
          </w:p>
        </w:tc>
        <w:tc>
          <w:tcPr>
            <w:tcW w:w="626" w:type="pct"/>
            <w:tcBorders>
              <w:top w:val="single" w:sz="4" w:space="0" w:color="ABABAB"/>
              <w:left w:val="single" w:sz="4" w:space="0" w:color="ABABAB"/>
              <w:bottom w:val="single" w:sz="4" w:space="0" w:color="auto"/>
              <w:right w:val="nil"/>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531.368 </w:t>
            </w:r>
          </w:p>
        </w:tc>
      </w:tr>
      <w:tr w:rsidR="00B909B3" w:rsidRPr="00B909B3" w:rsidTr="00B909B3">
        <w:trPr>
          <w:trHeight w:val="636"/>
        </w:trPr>
        <w:tc>
          <w:tcPr>
            <w:tcW w:w="386" w:type="pct"/>
            <w:vMerge/>
            <w:tcBorders>
              <w:top w:val="nil"/>
              <w:left w:val="single" w:sz="4" w:space="0" w:color="ABABAB"/>
              <w:bottom w:val="single" w:sz="4" w:space="0" w:color="000000"/>
              <w:right w:val="single" w:sz="4" w:space="0" w:color="auto"/>
            </w:tcBorders>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r w:rsidRPr="00B909B3">
              <w:rPr>
                <w:rFonts w:ascii="Calibri" w:hAnsi="Calibri" w:cs="Arial"/>
                <w:i/>
                <w:color w:val="000000"/>
                <w:sz w:val="18"/>
                <w:szCs w:val="18"/>
              </w:rPr>
              <w:t xml:space="preserve">Rutina </w:t>
            </w:r>
            <w:r w:rsidRPr="00B909B3">
              <w:rPr>
                <w:rFonts w:ascii="Calibri" w:hAnsi="Calibri" w:cs="Arial"/>
                <w:i/>
                <w:color w:val="000000"/>
                <w:sz w:val="18"/>
                <w:szCs w:val="18"/>
                <w:vertAlign w:val="superscript"/>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EDGARDO VARGAS JARQUIN</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8.5.0.2</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i/>
                <w:color w:val="000000"/>
                <w:sz w:val="18"/>
                <w:szCs w:val="18"/>
              </w:rPr>
            </w:pPr>
            <w:r w:rsidRPr="00B909B3">
              <w:rPr>
                <w:rFonts w:ascii="Calibri" w:hAnsi="Calibri" w:cs="Arial"/>
                <w:i/>
                <w:color w:val="000000"/>
                <w:sz w:val="18"/>
                <w:szCs w:val="18"/>
              </w:rPr>
              <w:t>Equipamiento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6"/>
                <w:szCs w:val="16"/>
              </w:rPr>
            </w:pPr>
            <w:r w:rsidRPr="00B909B3">
              <w:rPr>
                <w:rFonts w:ascii="Calibri" w:hAnsi="Calibri" w:cs="Arial"/>
                <w:i/>
                <w:color w:val="000000"/>
                <w:sz w:val="16"/>
                <w:szCs w:val="16"/>
              </w:rPr>
              <w:t>Bienes Duraderos</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123.900 </w:t>
            </w:r>
          </w:p>
        </w:tc>
      </w:tr>
      <w:tr w:rsidR="00B909B3" w:rsidRPr="00B909B3" w:rsidTr="00B909B3">
        <w:trPr>
          <w:trHeight w:val="240"/>
        </w:trPr>
        <w:tc>
          <w:tcPr>
            <w:tcW w:w="4378" w:type="pct"/>
            <w:gridSpan w:val="6"/>
            <w:tcBorders>
              <w:top w:val="nil"/>
              <w:left w:val="nil"/>
              <w:bottom w:val="single" w:sz="4" w:space="0" w:color="auto"/>
              <w:right w:val="nil"/>
            </w:tcBorders>
            <w:shd w:val="clear" w:color="000000" w:fill="D9D9D9"/>
            <w:noWrap/>
            <w:vAlign w:val="center"/>
            <w:hideMark/>
          </w:tcPr>
          <w:p w:rsidR="00B909B3" w:rsidRPr="00B909B3" w:rsidRDefault="00B909B3" w:rsidP="00B909B3">
            <w:pPr>
              <w:rPr>
                <w:rFonts w:ascii="Calibri" w:hAnsi="Calibri" w:cs="Arial"/>
                <w:b/>
                <w:bCs/>
                <w:i/>
                <w:color w:val="000000"/>
                <w:sz w:val="18"/>
                <w:szCs w:val="18"/>
              </w:rPr>
            </w:pPr>
            <w:r w:rsidRPr="00B909B3">
              <w:rPr>
                <w:rFonts w:ascii="Calibri" w:hAnsi="Calibri" w:cs="Arial"/>
                <w:b/>
                <w:bCs/>
                <w:i/>
                <w:color w:val="000000"/>
                <w:sz w:val="18"/>
                <w:szCs w:val="18"/>
              </w:rPr>
              <w:t>Total Programa 5</w:t>
            </w:r>
          </w:p>
        </w:tc>
        <w:tc>
          <w:tcPr>
            <w:tcW w:w="622" w:type="pct"/>
            <w:tcBorders>
              <w:top w:val="nil"/>
              <w:left w:val="nil"/>
              <w:bottom w:val="single" w:sz="4" w:space="0" w:color="auto"/>
              <w:right w:val="nil"/>
            </w:tcBorders>
            <w:shd w:val="clear" w:color="000000" w:fill="D9D9D9"/>
            <w:noWrap/>
            <w:vAlign w:val="center"/>
            <w:hideMark/>
          </w:tcPr>
          <w:p w:rsidR="00B909B3" w:rsidRPr="00B909B3" w:rsidRDefault="00B909B3" w:rsidP="00B909B3">
            <w:pPr>
              <w:jc w:val="right"/>
              <w:rPr>
                <w:rFonts w:ascii="Calibri" w:hAnsi="Calibri" w:cs="Arial"/>
                <w:i/>
                <w:color w:val="000000"/>
                <w:sz w:val="18"/>
                <w:szCs w:val="18"/>
              </w:rPr>
            </w:pPr>
            <w:r w:rsidRPr="00B909B3">
              <w:rPr>
                <w:rFonts w:ascii="Calibri" w:hAnsi="Calibri" w:cs="Arial"/>
                <w:i/>
                <w:color w:val="000000"/>
                <w:sz w:val="18"/>
                <w:szCs w:val="18"/>
              </w:rPr>
              <w:t xml:space="preserve">              8.475.334 </w:t>
            </w:r>
          </w:p>
        </w:tc>
      </w:tr>
      <w:tr w:rsidR="00B909B3" w:rsidRPr="00B909B3" w:rsidTr="00B909B3">
        <w:trPr>
          <w:trHeight w:val="48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Calibri" w:hAnsi="Calibri" w:cs="Arial"/>
                <w:i/>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rPr>
                <w:rFonts w:ascii="Arial" w:hAnsi="Arial" w:cs="Arial"/>
                <w:i/>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Arial" w:hAnsi="Arial" w:cs="Arial"/>
                <w:i/>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rPr>
                <w:rFonts w:ascii="Arial" w:hAnsi="Arial" w:cs="Arial"/>
                <w: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9B3" w:rsidRPr="00B909B3" w:rsidRDefault="00B909B3" w:rsidP="00B909B3">
            <w:pPr>
              <w:jc w:val="center"/>
              <w:rPr>
                <w:rFonts w:ascii="Calibri" w:hAnsi="Calibri" w:cs="Arial"/>
                <w:b/>
                <w:bCs/>
                <w:i/>
                <w:color w:val="000000"/>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center"/>
              <w:rPr>
                <w:rFonts w:ascii="Calibri" w:hAnsi="Calibri" w:cs="Arial"/>
                <w:b/>
                <w:bCs/>
                <w:i/>
                <w:color w:val="000000"/>
                <w:sz w:val="16"/>
                <w:szCs w:val="16"/>
              </w:rPr>
            </w:pPr>
            <w:r w:rsidRPr="00B909B3">
              <w:rPr>
                <w:rFonts w:ascii="Calibri" w:hAnsi="Calibri" w:cs="Arial"/>
                <w:b/>
                <w:bCs/>
                <w:i/>
                <w:color w:val="000000"/>
                <w:sz w:val="18"/>
                <w:szCs w:val="18"/>
              </w:rPr>
              <w:t>Total Presupuesto</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9B3" w:rsidRPr="00B909B3" w:rsidRDefault="00B909B3" w:rsidP="00B909B3">
            <w:pPr>
              <w:jc w:val="right"/>
              <w:rPr>
                <w:rFonts w:ascii="Calibri" w:hAnsi="Calibri" w:cs="Arial"/>
                <w:b/>
                <w:i/>
                <w:color w:val="000000"/>
                <w:sz w:val="18"/>
                <w:szCs w:val="18"/>
              </w:rPr>
            </w:pPr>
            <w:r w:rsidRPr="00B909B3">
              <w:rPr>
                <w:rFonts w:ascii="Calibri" w:hAnsi="Calibri" w:cs="Arial"/>
                <w:i/>
                <w:color w:val="000000"/>
                <w:sz w:val="18"/>
                <w:szCs w:val="18"/>
              </w:rPr>
              <w:t xml:space="preserve">            </w:t>
            </w:r>
            <w:r w:rsidRPr="00B909B3">
              <w:rPr>
                <w:rFonts w:ascii="Calibri" w:hAnsi="Calibri" w:cs="Arial"/>
                <w:b/>
                <w:i/>
                <w:color w:val="000000"/>
                <w:sz w:val="18"/>
                <w:szCs w:val="18"/>
              </w:rPr>
              <w:t xml:space="preserve">77.511.164 </w:t>
            </w:r>
          </w:p>
        </w:tc>
      </w:tr>
    </w:tbl>
    <w:p w:rsidR="00B909B3" w:rsidRPr="00B909B3" w:rsidRDefault="00B909B3" w:rsidP="00B909B3">
      <w:pPr>
        <w:jc w:val="both"/>
        <w:rPr>
          <w:rFonts w:ascii="Arial Unicode MS" w:eastAsia="Arial Unicode MS" w:hAnsi="Arial Unicode MS" w:cs="Arial Unicode MS"/>
          <w:i/>
          <w:color w:val="404040"/>
          <w:sz w:val="16"/>
          <w:szCs w:val="16"/>
        </w:rPr>
      </w:pPr>
    </w:p>
    <w:p w:rsidR="00B909B3" w:rsidRPr="00B909B3" w:rsidRDefault="00B909B3" w:rsidP="00B909B3">
      <w:pPr>
        <w:spacing w:before="120"/>
        <w:jc w:val="both"/>
        <w:rPr>
          <w:rFonts w:ascii="Arial" w:hAnsi="Arial" w:cs="Arial"/>
          <w:b/>
        </w:rPr>
      </w:pPr>
      <w:r w:rsidRPr="00B909B3">
        <w:rPr>
          <w:rFonts w:ascii="Arial" w:hAnsi="Arial" w:cs="Arial"/>
          <w:b/>
        </w:rPr>
        <w:t>CONSIDERANDO QUE:</w:t>
      </w:r>
    </w:p>
    <w:p w:rsidR="00B909B3" w:rsidRPr="00B909B3" w:rsidRDefault="00B909B3" w:rsidP="00B909B3">
      <w:pPr>
        <w:jc w:val="both"/>
        <w:rPr>
          <w:rFonts w:ascii="Arial" w:hAnsi="Arial" w:cs="Arial"/>
          <w:sz w:val="16"/>
          <w:szCs w:val="16"/>
        </w:rPr>
      </w:pPr>
    </w:p>
    <w:p w:rsidR="00B909B3" w:rsidRPr="00B909B3" w:rsidRDefault="00B909B3" w:rsidP="002F0F8C">
      <w:pPr>
        <w:numPr>
          <w:ilvl w:val="0"/>
          <w:numId w:val="4"/>
        </w:numPr>
        <w:ind w:left="426" w:hanging="426"/>
        <w:contextualSpacing/>
        <w:jc w:val="both"/>
        <w:rPr>
          <w:rFonts w:ascii="Arial" w:eastAsia="Arial Unicode MS" w:hAnsi="Arial" w:cs="Arial"/>
          <w:i/>
        </w:rPr>
      </w:pPr>
      <w:r w:rsidRPr="00B909B3">
        <w:rPr>
          <w:rFonts w:ascii="Arial" w:hAnsi="Arial" w:cs="Arial"/>
        </w:rPr>
        <w:t xml:space="preserve">La Secretaría del Consejo Institucional recibe oficio VAD-929-2017, con fecha de recibido 01 de diciembre de 2017, suscrito por el Dr. Humberto Villalta, Vicerrector de Administración, dirigido a la </w:t>
      </w:r>
      <w:proofErr w:type="spellStart"/>
      <w:r w:rsidRPr="00B909B3">
        <w:rPr>
          <w:rFonts w:ascii="Arial" w:hAnsi="Arial" w:cs="Arial"/>
        </w:rPr>
        <w:t>MSc</w:t>
      </w:r>
      <w:proofErr w:type="spellEnd"/>
      <w:r w:rsidRPr="00B909B3">
        <w:rPr>
          <w:rFonts w:ascii="Arial" w:hAnsi="Arial" w:cs="Arial"/>
        </w:rPr>
        <w:t>. Ana Rosa Ruiz, Coordinadora de la Comisión de Planificación y Administración, “</w:t>
      </w:r>
      <w:r w:rsidRPr="00B909B3">
        <w:rPr>
          <w:rFonts w:ascii="Arial" w:hAnsi="Arial" w:cs="Arial"/>
          <w:i/>
        </w:rPr>
        <w:t>Propuesta de modificación al acuerdo tomado por el Consejo Institucional en la Sesión Ordinaria No. 3017, Artículo 10, inciso b, del 05 de abril de 2017. “Modificación Artículos 2 y 6 del Reglamento para la aplicación de Modificaciones Presupuestarias en el ITCR</w:t>
      </w:r>
      <w:r w:rsidRPr="00B909B3">
        <w:rPr>
          <w:rFonts w:ascii="Arial" w:hAnsi="Arial" w:cs="Arial"/>
        </w:rPr>
        <w:t>”, indicando que:</w:t>
      </w:r>
    </w:p>
    <w:p w:rsidR="00B909B3" w:rsidRPr="00B909B3" w:rsidRDefault="00B909B3" w:rsidP="00B909B3">
      <w:pPr>
        <w:jc w:val="both"/>
        <w:rPr>
          <w:rFonts w:ascii="Arial" w:hAnsi="Arial" w:cs="Arial"/>
          <w:sz w:val="10"/>
          <w:szCs w:val="10"/>
        </w:rPr>
      </w:pPr>
    </w:p>
    <w:p w:rsidR="00B909B3" w:rsidRPr="00B909B3" w:rsidRDefault="00B909B3" w:rsidP="00B909B3">
      <w:pPr>
        <w:ind w:left="708"/>
        <w:contextualSpacing/>
        <w:jc w:val="both"/>
        <w:rPr>
          <w:rFonts w:ascii="Arial" w:eastAsia="Arial Unicode MS" w:hAnsi="Arial" w:cs="Arial"/>
          <w:i/>
        </w:rPr>
      </w:pPr>
      <w:r w:rsidRPr="00B909B3">
        <w:rPr>
          <w:rFonts w:ascii="Arial" w:eastAsia="Arial Unicode MS" w:hAnsi="Arial" w:cs="Arial"/>
          <w:i/>
        </w:rPr>
        <w:t>“…</w:t>
      </w:r>
    </w:p>
    <w:p w:rsidR="00B909B3" w:rsidRPr="00B909B3" w:rsidRDefault="00B909B3" w:rsidP="00B909B3">
      <w:pPr>
        <w:jc w:val="both"/>
        <w:rPr>
          <w:rFonts w:ascii="Arial" w:hAnsi="Arial" w:cs="Arial"/>
          <w:sz w:val="10"/>
          <w:szCs w:val="10"/>
        </w:rPr>
      </w:pPr>
    </w:p>
    <w:p w:rsidR="00B909B3" w:rsidRPr="00B909B3" w:rsidRDefault="00B909B3" w:rsidP="002F0F8C">
      <w:pPr>
        <w:numPr>
          <w:ilvl w:val="0"/>
          <w:numId w:val="5"/>
        </w:numPr>
        <w:contextualSpacing/>
        <w:jc w:val="both"/>
        <w:rPr>
          <w:rFonts w:ascii="Arial" w:eastAsia="Arial Unicode MS" w:hAnsi="Arial" w:cs="Arial"/>
          <w:i/>
          <w:sz w:val="22"/>
          <w:szCs w:val="22"/>
        </w:rPr>
      </w:pPr>
      <w:r w:rsidRPr="00B909B3">
        <w:rPr>
          <w:rFonts w:ascii="Arial" w:eastAsia="Arial Unicode MS" w:hAnsi="Arial" w:cs="Arial"/>
          <w:i/>
          <w:sz w:val="22"/>
          <w:szCs w:val="22"/>
        </w:rPr>
        <w:t>El sistema de control presupuestario de la Institución está distribuido por programa, sub programa, partida, sub partida y por Unidad Ejecutora y no por proyectos.</w:t>
      </w:r>
    </w:p>
    <w:p w:rsidR="00B909B3" w:rsidRPr="00B909B3" w:rsidRDefault="00B909B3" w:rsidP="00B909B3">
      <w:pPr>
        <w:jc w:val="both"/>
        <w:rPr>
          <w:rFonts w:ascii="Arial" w:hAnsi="Arial" w:cs="Arial"/>
          <w:sz w:val="10"/>
          <w:szCs w:val="10"/>
        </w:rPr>
      </w:pPr>
    </w:p>
    <w:p w:rsidR="00B909B3" w:rsidRPr="00B909B3" w:rsidRDefault="00B909B3" w:rsidP="002F0F8C">
      <w:pPr>
        <w:numPr>
          <w:ilvl w:val="0"/>
          <w:numId w:val="5"/>
        </w:numPr>
        <w:ind w:left="1134" w:hanging="426"/>
        <w:contextualSpacing/>
        <w:jc w:val="both"/>
        <w:rPr>
          <w:rFonts w:ascii="Arial" w:eastAsia="Arial Unicode MS" w:hAnsi="Arial" w:cs="Arial"/>
          <w:i/>
          <w:sz w:val="22"/>
          <w:szCs w:val="22"/>
        </w:rPr>
      </w:pPr>
      <w:r w:rsidRPr="00B909B3">
        <w:rPr>
          <w:rFonts w:ascii="Arial" w:eastAsia="Arial Unicode MS" w:hAnsi="Arial" w:cs="Arial"/>
          <w:i/>
          <w:sz w:val="22"/>
          <w:szCs w:val="22"/>
        </w:rPr>
        <w:t xml:space="preserve">A modo de información la Institución tiene un promedio de 540 centros funcionales y unos 100 objetos de gasto, lo que hace que se podrían manejar hasta </w:t>
      </w:r>
      <w:proofErr w:type="gramStart"/>
      <w:r w:rsidRPr="00B909B3">
        <w:rPr>
          <w:rFonts w:ascii="Arial" w:eastAsia="Arial Unicode MS" w:hAnsi="Arial" w:cs="Arial"/>
          <w:i/>
          <w:sz w:val="22"/>
          <w:szCs w:val="22"/>
        </w:rPr>
        <w:t>un  máximo</w:t>
      </w:r>
      <w:proofErr w:type="gramEnd"/>
      <w:r w:rsidRPr="00B909B3">
        <w:rPr>
          <w:rFonts w:ascii="Arial" w:eastAsia="Arial Unicode MS" w:hAnsi="Arial" w:cs="Arial"/>
          <w:i/>
          <w:sz w:val="22"/>
          <w:szCs w:val="22"/>
        </w:rPr>
        <w:t xml:space="preserve">  de 54,000 cuentas diferentes con su respectivo presupuesto y control del nivel de ejecución.</w:t>
      </w:r>
    </w:p>
    <w:p w:rsidR="00B909B3" w:rsidRPr="00B909B3" w:rsidRDefault="00B909B3" w:rsidP="00B909B3">
      <w:pPr>
        <w:ind w:left="1428"/>
        <w:contextualSpacing/>
        <w:rPr>
          <w:rFonts w:ascii="Arial" w:eastAsia="Arial Unicode MS" w:hAnsi="Arial" w:cs="Arial"/>
          <w:i/>
          <w:sz w:val="10"/>
          <w:szCs w:val="10"/>
        </w:rPr>
      </w:pPr>
    </w:p>
    <w:p w:rsidR="00B909B3" w:rsidRPr="00B909B3" w:rsidRDefault="00B909B3" w:rsidP="002F0F8C">
      <w:pPr>
        <w:numPr>
          <w:ilvl w:val="0"/>
          <w:numId w:val="5"/>
        </w:numPr>
        <w:ind w:left="1134" w:hanging="426"/>
        <w:contextualSpacing/>
        <w:jc w:val="both"/>
        <w:rPr>
          <w:rFonts w:ascii="Arial" w:eastAsia="Arial Unicode MS" w:hAnsi="Arial" w:cs="Arial"/>
          <w:i/>
          <w:sz w:val="22"/>
          <w:szCs w:val="22"/>
        </w:rPr>
      </w:pPr>
      <w:r w:rsidRPr="00B909B3">
        <w:rPr>
          <w:rFonts w:ascii="Arial" w:eastAsia="Arial Unicode MS" w:hAnsi="Arial" w:cs="Arial"/>
          <w:i/>
          <w:sz w:val="22"/>
          <w:szCs w:val="22"/>
        </w:rPr>
        <w:t>La Administración Activa ha interpretó que el espíritu del cuadro por proyectos dentro del acuerdo de los presupuestos, era para evidenciar los proyectos de infraestructura y otros bienes duraderos y que cualquier desviación a otro objeto de gasto, es por ello se requiere solicitar la respectiva aprobación del cambio al Consejo Institucional y aplicarla según corresponda.</w:t>
      </w:r>
    </w:p>
    <w:p w:rsidR="00B909B3" w:rsidRPr="00B909B3" w:rsidRDefault="00B909B3" w:rsidP="00B909B3">
      <w:pPr>
        <w:jc w:val="both"/>
        <w:rPr>
          <w:rFonts w:ascii="Arial" w:hAnsi="Arial" w:cs="Arial"/>
          <w:sz w:val="10"/>
          <w:szCs w:val="10"/>
        </w:rPr>
      </w:pPr>
    </w:p>
    <w:p w:rsidR="00B909B3" w:rsidRPr="00B909B3" w:rsidRDefault="00B909B3" w:rsidP="002F0F8C">
      <w:pPr>
        <w:numPr>
          <w:ilvl w:val="0"/>
          <w:numId w:val="5"/>
        </w:numPr>
        <w:ind w:left="1134" w:hanging="426"/>
        <w:contextualSpacing/>
        <w:jc w:val="both"/>
        <w:rPr>
          <w:rFonts w:ascii="Arial" w:eastAsia="Arial Unicode MS" w:hAnsi="Arial" w:cs="Arial"/>
          <w:i/>
          <w:sz w:val="22"/>
          <w:szCs w:val="22"/>
        </w:rPr>
      </w:pPr>
      <w:r w:rsidRPr="00B909B3">
        <w:rPr>
          <w:rFonts w:ascii="Arial" w:eastAsia="Arial Unicode MS" w:hAnsi="Arial" w:cs="Arial"/>
          <w:i/>
          <w:sz w:val="22"/>
          <w:szCs w:val="22"/>
        </w:rPr>
        <w:lastRenderedPageBreak/>
        <w:t>A la Unidad de Análisis Financiero y Presupuesto, técnicamente se le hace imposible llevar ambos registros para su debido control, con los sistemas de información que actualmente se encuentran en vigencia.</w:t>
      </w:r>
    </w:p>
    <w:p w:rsidR="00B909B3" w:rsidRPr="00B909B3" w:rsidRDefault="00B909B3" w:rsidP="00B909B3">
      <w:pPr>
        <w:jc w:val="both"/>
        <w:rPr>
          <w:rFonts w:ascii="Arial" w:hAnsi="Arial" w:cs="Arial"/>
          <w:sz w:val="10"/>
          <w:szCs w:val="10"/>
        </w:rPr>
      </w:pPr>
    </w:p>
    <w:p w:rsidR="00B909B3" w:rsidRPr="00B909B3" w:rsidRDefault="00B909B3" w:rsidP="002F0F8C">
      <w:pPr>
        <w:numPr>
          <w:ilvl w:val="0"/>
          <w:numId w:val="5"/>
        </w:numPr>
        <w:ind w:left="1134" w:hanging="426"/>
        <w:contextualSpacing/>
        <w:jc w:val="both"/>
        <w:rPr>
          <w:rFonts w:ascii="Arial" w:eastAsia="Arial Unicode MS" w:hAnsi="Arial" w:cs="Arial"/>
          <w:i/>
          <w:sz w:val="22"/>
          <w:szCs w:val="22"/>
        </w:rPr>
      </w:pPr>
      <w:r w:rsidRPr="00B909B3">
        <w:rPr>
          <w:rFonts w:ascii="Arial" w:eastAsia="Arial Unicode MS" w:hAnsi="Arial" w:cs="Arial"/>
          <w:i/>
          <w:sz w:val="22"/>
          <w:szCs w:val="22"/>
        </w:rPr>
        <w:t>Analizando lo marcado con negrita en la modificación aprobada del Artículo 6 de modificaciones, “</w:t>
      </w:r>
      <w:r w:rsidRPr="00B909B3">
        <w:rPr>
          <w:rFonts w:ascii="Arial" w:eastAsia="Arial Unicode MS" w:hAnsi="Arial" w:cs="Arial"/>
          <w:b/>
          <w:bCs/>
          <w:i/>
          <w:sz w:val="22"/>
          <w:szCs w:val="22"/>
        </w:rPr>
        <w:t>a acuerdos del Consejo Institucional en los que se defina el objetivo de los fondos</w:t>
      </w:r>
      <w:r w:rsidRPr="00B909B3">
        <w:rPr>
          <w:rFonts w:ascii="Arial" w:eastAsia="Arial Unicode MS" w:hAnsi="Arial" w:cs="Arial"/>
          <w:bCs/>
          <w:i/>
          <w:sz w:val="22"/>
          <w:szCs w:val="22"/>
        </w:rPr>
        <w:t>”, cualquier variación que cambie el objetivo del fin del gasto debe ser aprobado por el Consejo Institucional., por lo valorando los incisos supra citados, prácticamente todas las modificaciones deben ser aprobadas por el Consejo Institucional.</w:t>
      </w:r>
    </w:p>
    <w:p w:rsidR="00B909B3" w:rsidRPr="00B909B3" w:rsidRDefault="00B909B3" w:rsidP="00B909B3">
      <w:pPr>
        <w:jc w:val="both"/>
        <w:rPr>
          <w:rFonts w:ascii="Arial" w:eastAsia="Arial Unicode MS" w:hAnsi="Arial" w:cs="Arial"/>
          <w:i/>
          <w:sz w:val="22"/>
          <w:szCs w:val="22"/>
        </w:rPr>
      </w:pPr>
    </w:p>
    <w:p w:rsidR="00B909B3" w:rsidRPr="00B909B3" w:rsidRDefault="00B909B3" w:rsidP="002F0F8C">
      <w:pPr>
        <w:numPr>
          <w:ilvl w:val="0"/>
          <w:numId w:val="5"/>
        </w:numPr>
        <w:ind w:left="1134" w:hanging="426"/>
        <w:contextualSpacing/>
        <w:jc w:val="both"/>
        <w:rPr>
          <w:rFonts w:ascii="Arial" w:eastAsia="Arial Unicode MS" w:hAnsi="Arial" w:cs="Arial"/>
          <w:i/>
          <w:sz w:val="22"/>
          <w:szCs w:val="22"/>
        </w:rPr>
      </w:pPr>
      <w:r w:rsidRPr="00B909B3">
        <w:rPr>
          <w:rFonts w:ascii="Arial" w:eastAsia="Arial Unicode MS" w:hAnsi="Arial" w:cs="Arial"/>
          <w:bCs/>
          <w:i/>
          <w:sz w:val="22"/>
          <w:szCs w:val="22"/>
        </w:rPr>
        <w:t>Se da por un hecho que el alcance de este acuerdo deja sin efecto en gran medida el reglamento de modificaciones presupuestarias de la Institución.</w:t>
      </w:r>
    </w:p>
    <w:p w:rsidR="00B909B3" w:rsidRPr="00B909B3" w:rsidRDefault="00B909B3" w:rsidP="00B909B3">
      <w:pPr>
        <w:ind w:left="1428"/>
        <w:contextualSpacing/>
        <w:rPr>
          <w:rFonts w:ascii="Arial" w:eastAsia="Arial Unicode MS" w:hAnsi="Arial" w:cs="Arial"/>
          <w:i/>
          <w:sz w:val="16"/>
          <w:szCs w:val="16"/>
        </w:rPr>
      </w:pPr>
    </w:p>
    <w:p w:rsidR="00B909B3" w:rsidRPr="00B909B3" w:rsidRDefault="00B909B3" w:rsidP="002F0F8C">
      <w:pPr>
        <w:numPr>
          <w:ilvl w:val="0"/>
          <w:numId w:val="5"/>
        </w:numPr>
        <w:ind w:left="1134" w:hanging="426"/>
        <w:contextualSpacing/>
        <w:jc w:val="both"/>
        <w:rPr>
          <w:rFonts w:ascii="Arial" w:eastAsia="Arial Unicode MS" w:hAnsi="Arial" w:cs="Arial"/>
          <w:i/>
          <w:sz w:val="22"/>
          <w:szCs w:val="22"/>
        </w:rPr>
      </w:pPr>
      <w:r w:rsidRPr="00B909B3">
        <w:rPr>
          <w:rFonts w:ascii="Arial" w:eastAsia="Arial Unicode MS" w:hAnsi="Arial" w:cs="Arial"/>
          <w:bCs/>
          <w:i/>
          <w:sz w:val="22"/>
          <w:szCs w:val="22"/>
        </w:rPr>
        <w:t>Cabe indicar que se puede interpretar que el espíritu de esta modificación es en el marco de control sobre la partida de inversión “Bienes Duraderos”, a fin de que los proyectos aprobados en los presupuestos, la Administración no cambie su destino sin previo acuerdo del Consejo Institucional; y no, sobre las partidas de gasto.</w:t>
      </w:r>
    </w:p>
    <w:p w:rsidR="00B909B3" w:rsidRPr="00B909B3" w:rsidRDefault="00B909B3" w:rsidP="00B909B3">
      <w:pPr>
        <w:ind w:left="1428"/>
        <w:contextualSpacing/>
        <w:rPr>
          <w:rFonts w:ascii="Arial" w:eastAsia="Arial Unicode MS" w:hAnsi="Arial" w:cs="Arial"/>
          <w:i/>
          <w:sz w:val="16"/>
          <w:szCs w:val="16"/>
        </w:rPr>
      </w:pPr>
    </w:p>
    <w:p w:rsidR="00B909B3" w:rsidRPr="00B909B3" w:rsidRDefault="00B909B3" w:rsidP="00B909B3">
      <w:pPr>
        <w:jc w:val="both"/>
        <w:rPr>
          <w:rFonts w:ascii="Arial" w:eastAsia="Arial Unicode MS" w:hAnsi="Arial" w:cs="Arial"/>
          <w:b/>
          <w:bCs/>
        </w:rPr>
      </w:pPr>
      <w:r w:rsidRPr="00B909B3">
        <w:rPr>
          <w:rFonts w:ascii="Arial" w:eastAsia="Arial Unicode MS" w:hAnsi="Arial" w:cs="Arial"/>
          <w:b/>
          <w:bCs/>
        </w:rPr>
        <w:t>SE</w:t>
      </w:r>
      <w:r>
        <w:rPr>
          <w:rFonts w:ascii="Arial" w:eastAsia="Arial Unicode MS" w:hAnsi="Arial" w:cs="Arial"/>
          <w:b/>
          <w:bCs/>
        </w:rPr>
        <w:t xml:space="preserve"> ACUERDA</w:t>
      </w:r>
      <w:r w:rsidRPr="00B909B3">
        <w:rPr>
          <w:rFonts w:ascii="Arial" w:eastAsia="Arial Unicode MS" w:hAnsi="Arial" w:cs="Arial"/>
          <w:b/>
          <w:bCs/>
        </w:rPr>
        <w:t>:</w:t>
      </w:r>
    </w:p>
    <w:p w:rsidR="00B909B3" w:rsidRPr="00B909B3" w:rsidRDefault="00B909B3" w:rsidP="00B909B3">
      <w:pPr>
        <w:ind w:left="1428"/>
        <w:contextualSpacing/>
        <w:rPr>
          <w:rFonts w:ascii="Arial" w:eastAsia="Arial Unicode MS" w:hAnsi="Arial" w:cs="Arial"/>
          <w:i/>
          <w:sz w:val="16"/>
          <w:szCs w:val="16"/>
        </w:rPr>
      </w:pPr>
    </w:p>
    <w:p w:rsidR="00B909B3" w:rsidRPr="00B909B3" w:rsidRDefault="00B909B3" w:rsidP="002F0F8C">
      <w:pPr>
        <w:numPr>
          <w:ilvl w:val="0"/>
          <w:numId w:val="6"/>
        </w:numPr>
        <w:ind w:left="350"/>
        <w:jc w:val="both"/>
        <w:rPr>
          <w:rFonts w:ascii="Arial" w:hAnsi="Arial" w:cs="Arial"/>
        </w:rPr>
      </w:pPr>
      <w:r w:rsidRPr="00B909B3">
        <w:rPr>
          <w:rFonts w:ascii="Arial" w:hAnsi="Arial" w:cs="Arial"/>
        </w:rPr>
        <w:t>Modificar el inciso b) del Artículo 10, del acuerdo de la Sesión Ordinaria No. 3040, del 28 de setiembre de 2017 sobre el “Presupuesto Ordinario 2018 y Plan Anual Operativo 2018” para eliminar el Cuadro “Resumen de ejecución de fondos, responsable y vinculación PAO”, para que se lea de la siguiente forma:</w:t>
      </w:r>
    </w:p>
    <w:p w:rsidR="00B909B3" w:rsidRPr="00B909B3" w:rsidRDefault="00B909B3" w:rsidP="00B909B3">
      <w:pPr>
        <w:jc w:val="both"/>
        <w:rPr>
          <w:rFonts w:ascii="Arial" w:hAnsi="Arial" w:cs="Arial"/>
        </w:rPr>
      </w:pPr>
    </w:p>
    <w:p w:rsidR="00B909B3" w:rsidRPr="00B909B3" w:rsidRDefault="00B909B3" w:rsidP="00B909B3">
      <w:pPr>
        <w:ind w:left="993" w:right="282" w:hanging="426"/>
        <w:jc w:val="both"/>
        <w:rPr>
          <w:rFonts w:ascii="Arial" w:hAnsi="Arial" w:cs="Arial"/>
          <w:sz w:val="22"/>
          <w:szCs w:val="22"/>
        </w:rPr>
      </w:pPr>
      <w:r w:rsidRPr="00B909B3">
        <w:rPr>
          <w:rFonts w:ascii="Arial" w:hAnsi="Arial" w:cs="Arial"/>
          <w:i/>
          <w:sz w:val="22"/>
          <w:szCs w:val="22"/>
        </w:rPr>
        <w:t>“b.  Aprobar el Presupuesto Ordinario 2018 del Instituto Tecnológico de Costa Rica con base al oficio R-1170-2017, del 26 de setiembre de 2017, por un monto de   ¢</w:t>
      </w:r>
      <w:r w:rsidRPr="00B909B3">
        <w:rPr>
          <w:rFonts w:ascii="Calibri" w:hAnsi="Calibri" w:cs="Arial"/>
          <w:i/>
          <w:color w:val="000000"/>
          <w:sz w:val="22"/>
          <w:szCs w:val="22"/>
        </w:rPr>
        <w:t xml:space="preserve"> </w:t>
      </w:r>
      <w:proofErr w:type="gramStart"/>
      <w:r w:rsidRPr="00B909B3">
        <w:rPr>
          <w:rFonts w:ascii="Arial" w:hAnsi="Arial" w:cs="Arial"/>
          <w:i/>
          <w:sz w:val="22"/>
          <w:szCs w:val="22"/>
        </w:rPr>
        <w:t>77.511.163.886  (</w:t>
      </w:r>
      <w:proofErr w:type="gramEnd"/>
      <w:r w:rsidRPr="00B909B3">
        <w:rPr>
          <w:rFonts w:ascii="Arial" w:hAnsi="Arial" w:cs="Arial"/>
          <w:i/>
          <w:sz w:val="22"/>
          <w:szCs w:val="22"/>
        </w:rPr>
        <w:t>Setenta y siete mil quinientos once millones ciento sesenta y tres mil ochocientos ochenta y seis colones).”</w:t>
      </w:r>
    </w:p>
    <w:p w:rsidR="00B909B3" w:rsidRPr="00B909B3" w:rsidRDefault="00B909B3" w:rsidP="00B909B3">
      <w:pPr>
        <w:ind w:left="1428"/>
        <w:contextualSpacing/>
        <w:rPr>
          <w:rFonts w:ascii="Arial" w:eastAsia="Arial Unicode MS" w:hAnsi="Arial" w:cs="Arial"/>
          <w:i/>
          <w:sz w:val="16"/>
          <w:szCs w:val="16"/>
        </w:rPr>
      </w:pPr>
    </w:p>
    <w:p w:rsidR="00B909B3" w:rsidRPr="00B909B3" w:rsidRDefault="00B909B3" w:rsidP="002F0F8C">
      <w:pPr>
        <w:numPr>
          <w:ilvl w:val="0"/>
          <w:numId w:val="6"/>
        </w:numPr>
        <w:ind w:left="350"/>
        <w:jc w:val="both"/>
        <w:rPr>
          <w:rFonts w:ascii="Arial" w:eastAsia="Arial Unicode MS" w:hAnsi="Arial" w:cs="Arial"/>
        </w:rPr>
      </w:pPr>
      <w:r w:rsidRPr="00B909B3">
        <w:rPr>
          <w:rFonts w:ascii="Arial" w:hAnsi="Arial" w:cs="Arial"/>
        </w:rPr>
        <w:t>Solicitar que el cuadro aprobado en Sesión Ordinaria No. 3040, Artículo 10, inciso b), del 28 de setiembre de 2017, denominado: “</w:t>
      </w:r>
      <w:r w:rsidRPr="00B909B3">
        <w:rPr>
          <w:rFonts w:ascii="Arial" w:eastAsia="Arial Unicode MS" w:hAnsi="Arial" w:cs="Arial"/>
        </w:rPr>
        <w:t>Resumen de ejecución de fondos, responsable y vinculación PAO”, se presente una vez aprobado el Presupuesto Ordinario 2018 y en el informe semestral como seguimiento a la vinculación Plan – Presupuesto.</w:t>
      </w:r>
    </w:p>
    <w:p w:rsidR="00B909B3" w:rsidRDefault="00B909B3" w:rsidP="007742A1">
      <w:pPr>
        <w:jc w:val="both"/>
        <w:rPr>
          <w:rFonts w:ascii="Arial" w:eastAsia="Cambria" w:hAnsi="Arial" w:cs="Arial"/>
          <w:lang w:val="es-ES_tradnl" w:eastAsia="en-US"/>
        </w:rPr>
      </w:pPr>
    </w:p>
    <w:p w:rsidR="00887FCC" w:rsidRDefault="002204D7" w:rsidP="002F0F8C">
      <w:pPr>
        <w:numPr>
          <w:ilvl w:val="0"/>
          <w:numId w:val="6"/>
        </w:numPr>
        <w:ind w:left="350"/>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B909B3" w:rsidRPr="00B909B3" w:rsidRDefault="00B909B3" w:rsidP="00B909B3">
      <w:pPr>
        <w:rPr>
          <w:rFonts w:ascii="Arial" w:eastAsia="Cambria" w:hAnsi="Arial" w:cs="Arial"/>
          <w:b/>
          <w:i/>
          <w:sz w:val="18"/>
          <w:szCs w:val="18"/>
          <w:lang w:eastAsia="en-US"/>
        </w:rPr>
      </w:pPr>
      <w:r w:rsidRPr="00B909B3">
        <w:rPr>
          <w:rFonts w:ascii="Arial" w:hAnsi="Arial" w:cs="Arial"/>
          <w:b/>
          <w:i/>
          <w:sz w:val="18"/>
          <w:szCs w:val="18"/>
        </w:rPr>
        <w:t>Palabras Clave: Modificación – acuerdo – 3040 – eliminación - cuadro</w:t>
      </w:r>
      <w:r w:rsidRPr="00B909B3">
        <w:rPr>
          <w:rFonts w:ascii="Arial" w:eastAsia="Cambria" w:hAnsi="Arial" w:cs="Arial"/>
          <w:b/>
          <w:i/>
          <w:sz w:val="18"/>
          <w:szCs w:val="18"/>
          <w:lang w:eastAsia="en-US"/>
        </w:rPr>
        <w:t xml:space="preserve"> </w:t>
      </w:r>
    </w:p>
    <w:p w:rsidR="004F7EB0" w:rsidRPr="00525012" w:rsidRDefault="004F7EB0" w:rsidP="00672D32">
      <w:pPr>
        <w:jc w:val="both"/>
        <w:rPr>
          <w:rFonts w:ascii="Arial" w:hAnsi="Arial" w:cs="Arial"/>
          <w:b/>
          <w:sz w:val="22"/>
          <w:szCs w:val="22"/>
        </w:rPr>
      </w:pPr>
    </w:p>
    <w:p w:rsidR="004F7EB0" w:rsidRPr="0041439E" w:rsidRDefault="004F7EB0" w:rsidP="00672D32">
      <w:pPr>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BF" w:rsidRDefault="00AD3BBF">
      <w:r>
        <w:separator/>
      </w:r>
    </w:p>
  </w:endnote>
  <w:endnote w:type="continuationSeparator" w:id="0">
    <w:p w:rsidR="00AD3BBF" w:rsidRDefault="00A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B3" w:rsidRDefault="00B909B3">
    <w:pPr>
      <w:pStyle w:val="Piedepgina"/>
      <w:jc w:val="center"/>
    </w:pPr>
  </w:p>
  <w:p w:rsidR="00B909B3" w:rsidRDefault="00B909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BF" w:rsidRDefault="00AD3BBF">
      <w:r>
        <w:separator/>
      </w:r>
    </w:p>
  </w:footnote>
  <w:footnote w:type="continuationSeparator" w:id="0">
    <w:p w:rsidR="00AD3BBF" w:rsidRDefault="00AD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B3" w:rsidRPr="00D958BC" w:rsidRDefault="00B909B3"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909B3" w:rsidRPr="00D958BC" w:rsidRDefault="00B909B3"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3051</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13 de diciembre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B909B3" w:rsidRDefault="00B909B3"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46B70">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B909B3" w:rsidRDefault="00B909B3"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E627DE"/>
    <w:multiLevelType w:val="hybridMultilevel"/>
    <w:tmpl w:val="C82CF24A"/>
    <w:lvl w:ilvl="0" w:tplc="1B12C2D4">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6872746"/>
    <w:multiLevelType w:val="hybridMultilevel"/>
    <w:tmpl w:val="C3F66CBC"/>
    <w:lvl w:ilvl="0" w:tplc="173E0FD6">
      <w:start w:val="5"/>
      <w:numFmt w:val="decimal"/>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69786C3A"/>
    <w:multiLevelType w:val="hybridMultilevel"/>
    <w:tmpl w:val="3F201D76"/>
    <w:lvl w:ilvl="0" w:tplc="C804C934">
      <w:start w:val="1"/>
      <w:numFmt w:val="lowerLetter"/>
      <w:lvlText w:val="%1."/>
      <w:lvlJc w:val="left"/>
      <w:pPr>
        <w:tabs>
          <w:tab w:val="num" w:pos="360"/>
        </w:tabs>
        <w:ind w:left="360" w:hanging="360"/>
      </w:pPr>
      <w:rPr>
        <w:rFonts w:cs="Arial"/>
        <w:b/>
        <w:sz w:val="24"/>
        <w:szCs w:val="24"/>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6EB265A2"/>
    <w:multiLevelType w:val="hybridMultilevel"/>
    <w:tmpl w:val="EC4CD1C2"/>
    <w:lvl w:ilvl="0" w:tplc="BB38DFF6">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F920316"/>
    <w:multiLevelType w:val="hybridMultilevel"/>
    <w:tmpl w:val="461C043A"/>
    <w:lvl w:ilvl="0" w:tplc="4C748228">
      <w:start w:val="1"/>
      <w:numFmt w:val="lowerLetter"/>
      <w:lvlText w:val="%1."/>
      <w:lvlJc w:val="left"/>
      <w:pPr>
        <w:ind w:left="720" w:hanging="360"/>
      </w:pPr>
      <w:rPr>
        <w:rFonts w:hint="eastAsia"/>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6B70"/>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0F8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1696"/>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3FE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3BBF"/>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9B3"/>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5F75"/>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7986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Body Text Indent" w:uiPriority="99"/>
    <w:lsdException w:name="Subtitle" w:qFormat="1"/>
    <w:lsdException w:name="Body Text First Indent 2" w:uiPriority="99"/>
    <w:lsdException w:name="Body Text 3"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uiPriority w:val="99"/>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uiPriority w:val="99"/>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909B3"/>
  </w:style>
  <w:style w:type="character" w:customStyle="1" w:styleId="Ttulo6Car">
    <w:name w:val="Título 6 Car"/>
    <w:basedOn w:val="Fuentedeprrafopredeter"/>
    <w:link w:val="Ttulo6"/>
    <w:uiPriority w:val="99"/>
    <w:locked/>
    <w:rsid w:val="00B909B3"/>
    <w:rPr>
      <w:rFonts w:ascii="Arial" w:hAnsi="Arial" w:cs="Arial"/>
      <w:b/>
      <w:sz w:val="24"/>
      <w:lang w:val="es-ES" w:eastAsia="es-ES"/>
    </w:rPr>
  </w:style>
  <w:style w:type="character" w:customStyle="1" w:styleId="Textoindependiente3Car">
    <w:name w:val="Texto independiente 3 Car"/>
    <w:basedOn w:val="Fuentedeprrafopredeter"/>
    <w:link w:val="Textoindependiente3"/>
    <w:uiPriority w:val="99"/>
    <w:locked/>
    <w:rsid w:val="00B909B3"/>
    <w:rPr>
      <w:rFonts w:ascii="Arial" w:hAnsi="Arial" w:cs="Arial"/>
      <w:i/>
      <w:iCs/>
      <w:sz w:val="24"/>
      <w:szCs w:val="24"/>
      <w:u w:val="single"/>
      <w:lang w:val="es-ES" w:eastAsia="es-ES"/>
    </w:rPr>
  </w:style>
  <w:style w:type="character" w:customStyle="1" w:styleId="EncabezadoCar">
    <w:name w:val="Encabezado Car"/>
    <w:basedOn w:val="Fuentedeprrafopredeter"/>
    <w:link w:val="Encabezado"/>
    <w:uiPriority w:val="99"/>
    <w:locked/>
    <w:rsid w:val="00B909B3"/>
    <w:rPr>
      <w:rFonts w:ascii="Arial" w:hAnsi="Arial" w:cs="Arial"/>
      <w:i/>
      <w:sz w:val="16"/>
      <w:lang w:val="es-ES" w:eastAsia="es-ES"/>
    </w:rPr>
  </w:style>
  <w:style w:type="character" w:customStyle="1" w:styleId="TextodegloboCar">
    <w:name w:val="Texto de globo Car"/>
    <w:basedOn w:val="Fuentedeprrafopredeter"/>
    <w:link w:val="Textodeglobo"/>
    <w:uiPriority w:val="99"/>
    <w:semiHidden/>
    <w:locked/>
    <w:rsid w:val="00B909B3"/>
    <w:rPr>
      <w:rFonts w:ascii="Tahoma" w:hAnsi="Tahoma"/>
      <w:sz w:val="16"/>
      <w:szCs w:val="16"/>
      <w:lang w:val="es-ES" w:eastAsia="es-ES"/>
    </w:rPr>
  </w:style>
  <w:style w:type="paragraph" w:customStyle="1" w:styleId="Prrafodelista1">
    <w:name w:val="Párrafo de lista1"/>
    <w:basedOn w:val="Normal"/>
    <w:rsid w:val="00B909B3"/>
    <w:pPr>
      <w:ind w:left="708"/>
    </w:pPr>
    <w:rPr>
      <w:lang w:val="es-ES_tradnl"/>
    </w:rPr>
  </w:style>
  <w:style w:type="character" w:styleId="Refdenotaalpie">
    <w:name w:val="footnote reference"/>
    <w:uiPriority w:val="99"/>
    <w:unhideWhenUsed/>
    <w:rsid w:val="00B909B3"/>
    <w:rPr>
      <w:vertAlign w:val="superscript"/>
    </w:rPr>
  </w:style>
  <w:style w:type="paragraph" w:styleId="Sangradetextonormal">
    <w:name w:val="Body Text Indent"/>
    <w:basedOn w:val="Normal"/>
    <w:link w:val="SangradetextonormalCar"/>
    <w:uiPriority w:val="99"/>
    <w:unhideWhenUsed/>
    <w:rsid w:val="00B909B3"/>
    <w:pPr>
      <w:spacing w:after="120"/>
      <w:ind w:left="283"/>
    </w:pPr>
    <w:rPr>
      <w:rFonts w:ascii="Arial" w:hAnsi="Arial" w:cs="Arial"/>
      <w:i/>
      <w:sz w:val="16"/>
      <w:szCs w:val="20"/>
    </w:rPr>
  </w:style>
  <w:style w:type="character" w:customStyle="1" w:styleId="SangradetextonormalCar">
    <w:name w:val="Sangría de texto normal Car"/>
    <w:basedOn w:val="Fuentedeprrafopredeter"/>
    <w:link w:val="Sangradetextonormal"/>
    <w:uiPriority w:val="99"/>
    <w:rsid w:val="00B909B3"/>
    <w:rPr>
      <w:rFonts w:ascii="Arial" w:hAnsi="Arial" w:cs="Arial"/>
      <w:i/>
      <w:sz w:val="16"/>
      <w:lang w:val="es-ES" w:eastAsia="es-ES"/>
    </w:rPr>
  </w:style>
  <w:style w:type="paragraph" w:styleId="Textoindependienteprimerasangra2">
    <w:name w:val="Body Text First Indent 2"/>
    <w:basedOn w:val="Sangradetextonormal"/>
    <w:link w:val="Textoindependienteprimerasangra2Car"/>
    <w:uiPriority w:val="99"/>
    <w:unhideWhenUsed/>
    <w:rsid w:val="00B909B3"/>
    <w:pPr>
      <w:ind w:firstLine="210"/>
      <w:jc w:val="both"/>
    </w:pPr>
    <w:rPr>
      <w:rFonts w:cs="Times New Roman"/>
      <w:i w:val="0"/>
      <w:sz w:val="24"/>
      <w:szCs w:val="24"/>
      <w:lang w:val="es-CR"/>
    </w:rPr>
  </w:style>
  <w:style w:type="character" w:customStyle="1" w:styleId="Textoindependienteprimerasangra2Car">
    <w:name w:val="Texto independiente primera sangría 2 Car"/>
    <w:basedOn w:val="SangradetextonormalCar"/>
    <w:link w:val="Textoindependienteprimerasangra2"/>
    <w:uiPriority w:val="99"/>
    <w:rsid w:val="00B909B3"/>
    <w:rPr>
      <w:rFonts w:ascii="Arial" w:hAnsi="Arial" w:cs="Arial"/>
      <w:i w:val="0"/>
      <w:sz w:val="24"/>
      <w:szCs w:val="24"/>
      <w:lang w:val="es-ES" w:eastAsia="es-ES"/>
    </w:rPr>
  </w:style>
  <w:style w:type="character" w:styleId="Textoennegrita">
    <w:name w:val="Strong"/>
    <w:uiPriority w:val="22"/>
    <w:qFormat/>
    <w:rsid w:val="00B909B3"/>
    <w:rPr>
      <w:b/>
      <w:bCs/>
    </w:rPr>
  </w:style>
  <w:style w:type="paragraph" w:styleId="Asuntodelcomentario">
    <w:name w:val="annotation subject"/>
    <w:basedOn w:val="Textocomentario"/>
    <w:next w:val="Textocomentario"/>
    <w:link w:val="AsuntodelcomentarioCar"/>
    <w:uiPriority w:val="99"/>
    <w:unhideWhenUsed/>
    <w:rsid w:val="00B909B3"/>
    <w:pPr>
      <w:spacing w:after="0"/>
      <w:jc w:val="left"/>
    </w:pPr>
    <w:rPr>
      <w:rFonts w:ascii="Arial" w:hAnsi="Arial" w:cs="Arial"/>
      <w:b/>
      <w:bCs/>
      <w:i/>
      <w:lang w:val="es-ES"/>
    </w:rPr>
  </w:style>
  <w:style w:type="character" w:customStyle="1" w:styleId="AsuntodelcomentarioCar">
    <w:name w:val="Asunto del comentario Car"/>
    <w:basedOn w:val="TextocomentarioCar"/>
    <w:link w:val="Asuntodelcomentario"/>
    <w:uiPriority w:val="99"/>
    <w:rsid w:val="00B909B3"/>
    <w:rPr>
      <w:rFonts w:ascii="Arial" w:hAnsi="Arial" w:cs="Arial"/>
      <w:b/>
      <w:bCs/>
      <w:i/>
      <w:lang w:val="es-ES" w:eastAsia="es-ES"/>
    </w:rPr>
  </w:style>
  <w:style w:type="paragraph" w:styleId="Revisin">
    <w:name w:val="Revision"/>
    <w:hidden/>
    <w:uiPriority w:val="99"/>
    <w:semiHidden/>
    <w:rsid w:val="00B909B3"/>
    <w:rPr>
      <w:rFonts w:ascii="Arial" w:hAnsi="Arial" w:cs="Arial"/>
      <w:i/>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ABC0-1A64-452C-ABA7-FF964F16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3236</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193</cp:revision>
  <cp:lastPrinted>2017-12-13T21:00:00Z</cp:lastPrinted>
  <dcterms:created xsi:type="dcterms:W3CDTF">2016-10-05T20:00:00Z</dcterms:created>
  <dcterms:modified xsi:type="dcterms:W3CDTF">2017-12-14T14:00:00Z</dcterms:modified>
</cp:coreProperties>
</file>