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CE7F7E">
        <w:rPr>
          <w:rFonts w:ascii="Arial" w:hAnsi="Arial" w:cs="Arial"/>
          <w:b/>
          <w:bCs/>
          <w:iCs/>
          <w:sz w:val="26"/>
          <w:szCs w:val="22"/>
          <w:lang w:val="es-CR"/>
        </w:rPr>
        <w:t>942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3F0538" w:rsidRPr="003F0538" w:rsidRDefault="0019001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CE7F7E" w:rsidRDefault="00CE7F7E" w:rsidP="00CE7F7E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</w:t>
            </w:r>
            <w:r w:rsidR="00B70E3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de Investigación y Extensión</w:t>
            </w:r>
            <w:bookmarkStart w:id="0" w:name="_GoBack"/>
            <w:bookmarkEnd w:id="0"/>
          </w:p>
          <w:p w:rsidR="00CE7F7E" w:rsidRDefault="00CE7F7E" w:rsidP="00CE7F7E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Blanco, Director Departamento de Recursos Humanos</w:t>
            </w:r>
          </w:p>
          <w:p w:rsidR="00CE7F7E" w:rsidRDefault="00CE7F7E" w:rsidP="00CE7F7E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. Diego Camacho Cornejo, Director Programa de Regionalización </w:t>
            </w:r>
          </w:p>
          <w:p w:rsidR="00302A99" w:rsidRPr="00302A99" w:rsidRDefault="00302A99" w:rsidP="00C001DF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</w:t>
            </w:r>
            <w:r w:rsidR="006B1D7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C001DF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13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9C5A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dic</w:t>
            </w:r>
            <w:r w:rsidR="00841F61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iem</w:t>
            </w:r>
            <w:r w:rsidR="00AA0A7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b</w:t>
            </w:r>
            <w:r w:rsidR="0019001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re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821E37" w:rsidRPr="00C001DF" w:rsidRDefault="007742A1" w:rsidP="009C5A69">
            <w:pPr>
              <w:jc w:val="both"/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9C5A6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C001DF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001DF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302A9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001DF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9C5A69">
              <w:rPr>
                <w:rFonts w:ascii="Arial" w:eastAsia="Calibri" w:hAnsi="Arial" w:cs="Arial"/>
                <w:b/>
                <w:sz w:val="22"/>
                <w:szCs w:val="22"/>
              </w:rPr>
              <w:t>dic</w:t>
            </w:r>
            <w:r w:rsidR="00841F61">
              <w:rPr>
                <w:rFonts w:ascii="Arial" w:eastAsia="Calibri" w:hAnsi="Arial" w:cs="Arial"/>
                <w:b/>
                <w:sz w:val="22"/>
                <w:szCs w:val="22"/>
              </w:rPr>
              <w:t>iem</w:t>
            </w:r>
            <w:r w:rsidR="00AA0A77">
              <w:rPr>
                <w:rFonts w:ascii="Arial" w:eastAsia="Calibri" w:hAnsi="Arial" w:cs="Arial"/>
                <w:b/>
                <w:sz w:val="22"/>
                <w:szCs w:val="22"/>
              </w:rPr>
              <w:t>bre</w:t>
            </w:r>
            <w:r w:rsidR="007A2D73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457DD8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FA3C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001DF" w:rsidRPr="00C001DF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 xml:space="preserve">Ratificación de nombramiento del </w:t>
            </w:r>
            <w:proofErr w:type="spellStart"/>
            <w:r w:rsidR="00C001DF" w:rsidRPr="00C001DF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>MSc</w:t>
            </w:r>
            <w:proofErr w:type="spellEnd"/>
            <w:r w:rsidR="00C001DF" w:rsidRPr="00C001DF">
              <w:rPr>
                <w:rFonts w:ascii="Arial" w:eastAsia="Cambria" w:hAnsi="Arial" w:cs="Arial"/>
                <w:b/>
                <w:bCs/>
                <w:sz w:val="22"/>
                <w:szCs w:val="22"/>
                <w:lang w:val="es-CR" w:eastAsia="en-US"/>
              </w:rPr>
              <w:t xml:space="preserve">. Diego Camacho Cornejo, como Coordinador del Programa de Regionalización, durante el periodo comprendido del 1 de enero de 2018 al 30 de junio de 2019 </w:t>
            </w:r>
            <w:r w:rsidR="00C001DF" w:rsidRPr="00C001DF">
              <w:rPr>
                <w:rFonts w:ascii="Arial" w:eastAsia="Cambria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821E37" w:rsidRPr="007F1052" w:rsidRDefault="00821E37" w:rsidP="009C5A69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302A99" w:rsidRDefault="00302A9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CE7F7E" w:rsidRPr="00CE7F7E" w:rsidRDefault="00CE7F7E" w:rsidP="00CE7F7E">
      <w:pPr>
        <w:ind w:right="22"/>
        <w:rPr>
          <w:rFonts w:ascii="Arial" w:hAnsi="Arial" w:cs="Arial"/>
          <w:b/>
        </w:rPr>
      </w:pPr>
      <w:r w:rsidRPr="00CE7F7E">
        <w:rPr>
          <w:rFonts w:ascii="Arial" w:hAnsi="Arial" w:cs="Arial"/>
          <w:b/>
        </w:rPr>
        <w:t>RESULTANDO QUE:</w:t>
      </w:r>
    </w:p>
    <w:p w:rsidR="00CE7F7E" w:rsidRPr="00CE7F7E" w:rsidRDefault="00CE7F7E" w:rsidP="00CE7F7E">
      <w:pPr>
        <w:ind w:right="22"/>
        <w:rPr>
          <w:rFonts w:ascii="Arial" w:hAnsi="Arial" w:cs="Arial"/>
          <w:b/>
        </w:rPr>
      </w:pPr>
    </w:p>
    <w:p w:rsidR="00CE7F7E" w:rsidRPr="00CE7F7E" w:rsidRDefault="00CE7F7E" w:rsidP="00CE7F7E">
      <w:pPr>
        <w:numPr>
          <w:ilvl w:val="0"/>
          <w:numId w:val="2"/>
        </w:numPr>
        <w:ind w:left="360"/>
        <w:jc w:val="both"/>
        <w:rPr>
          <w:rFonts w:ascii="Arial" w:hAnsi="Arial" w:cs="Arial"/>
          <w:lang w:val="es-CR"/>
        </w:rPr>
      </w:pPr>
      <w:r w:rsidRPr="00CE7F7E">
        <w:rPr>
          <w:rFonts w:ascii="Arial" w:hAnsi="Arial" w:cs="Arial"/>
          <w:lang w:val="es-CR"/>
        </w:rPr>
        <w:t xml:space="preserve">El Consejo Institucional en Sesión Ordinaria No. 2746, Artículo 9, del 15 de diciembre del 2011, acordó la “Aprobación del Programa de Regionalización Interuniversitaria como programa de extensión, adscrito a la Vicerrectoría de Investigación y Extensión.  </w:t>
      </w:r>
    </w:p>
    <w:p w:rsidR="00CE7F7E" w:rsidRPr="00CE7F7E" w:rsidRDefault="00CE7F7E" w:rsidP="00CE7F7E">
      <w:pPr>
        <w:tabs>
          <w:tab w:val="num" w:pos="360"/>
        </w:tabs>
        <w:ind w:right="18"/>
        <w:jc w:val="both"/>
        <w:rPr>
          <w:rFonts w:ascii="Arial" w:hAnsi="Arial" w:cs="Arial"/>
          <w:bCs/>
          <w:sz w:val="22"/>
          <w:szCs w:val="20"/>
        </w:rPr>
      </w:pPr>
    </w:p>
    <w:p w:rsidR="00CE7F7E" w:rsidRPr="00CE7F7E" w:rsidRDefault="00CE7F7E" w:rsidP="00CE7F7E">
      <w:pPr>
        <w:numPr>
          <w:ilvl w:val="0"/>
          <w:numId w:val="2"/>
        </w:numPr>
        <w:ind w:left="360"/>
        <w:jc w:val="both"/>
        <w:rPr>
          <w:rFonts w:ascii="Arial" w:hAnsi="Arial" w:cs="Arial"/>
          <w:lang w:val="es-CR"/>
        </w:rPr>
      </w:pPr>
      <w:r w:rsidRPr="00CE7F7E">
        <w:rPr>
          <w:rFonts w:ascii="Arial" w:hAnsi="Arial" w:cs="Arial"/>
          <w:lang w:val="es-CR"/>
        </w:rPr>
        <w:t xml:space="preserve">En el Anexo No. 1, del precitado acuerdo: </w:t>
      </w:r>
      <w:r w:rsidRPr="00CE7F7E">
        <w:rPr>
          <w:rFonts w:ascii="Arial" w:hAnsi="Arial" w:cs="Arial"/>
          <w:i/>
          <w:sz w:val="22"/>
          <w:szCs w:val="22"/>
          <w:lang w:val="es-CR"/>
        </w:rPr>
        <w:t xml:space="preserve">“Ubicación del Programa de Regionalización Interuniversitaria como PROGRAMA de extensión en la Vicerrectoría de Investigación y Extensión del ITCR”, </w:t>
      </w:r>
      <w:r w:rsidRPr="00CE7F7E">
        <w:rPr>
          <w:rFonts w:ascii="Arial" w:hAnsi="Arial" w:cs="Arial"/>
          <w:lang w:val="es-CR"/>
        </w:rPr>
        <w:t>se establece:</w:t>
      </w:r>
    </w:p>
    <w:p w:rsidR="00CE7F7E" w:rsidRPr="00CE7F7E" w:rsidRDefault="00CE7F7E" w:rsidP="00CE7F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20"/>
        </w:rPr>
      </w:pPr>
    </w:p>
    <w:p w:rsidR="00CE7F7E" w:rsidRPr="00CE7F7E" w:rsidRDefault="00CE7F7E" w:rsidP="00CE7F7E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20"/>
        </w:rPr>
      </w:pPr>
    </w:p>
    <w:p w:rsidR="00CE7F7E" w:rsidRPr="00CE7F7E" w:rsidRDefault="00CE7F7E" w:rsidP="00CE7F7E">
      <w:pPr>
        <w:ind w:left="966" w:hanging="475"/>
        <w:rPr>
          <w:rFonts w:ascii="Arial" w:hAnsi="Arial" w:cs="Arial"/>
          <w:b/>
          <w:i/>
          <w:sz w:val="22"/>
          <w:szCs w:val="22"/>
        </w:rPr>
      </w:pPr>
      <w:r w:rsidRPr="00CE7F7E">
        <w:rPr>
          <w:rFonts w:ascii="Arial" w:hAnsi="Arial" w:cs="Arial"/>
          <w:b/>
          <w:i/>
          <w:sz w:val="22"/>
          <w:szCs w:val="22"/>
        </w:rPr>
        <w:t xml:space="preserve">“4. </w:t>
      </w:r>
      <w:r w:rsidRPr="00CE7F7E">
        <w:rPr>
          <w:rFonts w:ascii="Arial" w:hAnsi="Arial" w:cs="Arial"/>
          <w:b/>
          <w:i/>
          <w:sz w:val="22"/>
          <w:szCs w:val="22"/>
        </w:rPr>
        <w:tab/>
        <w:t xml:space="preserve">Características del </w:t>
      </w:r>
      <w:r w:rsidRPr="00CE7F7E">
        <w:rPr>
          <w:rFonts w:ascii="Arial" w:hAnsi="Arial" w:cs="Arial"/>
          <w:b/>
          <w:sz w:val="22"/>
          <w:szCs w:val="22"/>
        </w:rPr>
        <w:t>PROGRAMA</w:t>
      </w:r>
    </w:p>
    <w:p w:rsidR="00CE7F7E" w:rsidRPr="00CE7F7E" w:rsidRDefault="00CE7F7E" w:rsidP="00CE7F7E">
      <w:pPr>
        <w:ind w:left="851"/>
        <w:contextualSpacing/>
        <w:rPr>
          <w:rFonts w:ascii="Arial" w:hAnsi="Arial" w:cs="Arial"/>
          <w:b/>
          <w:i/>
          <w:sz w:val="22"/>
          <w:szCs w:val="22"/>
        </w:rPr>
      </w:pPr>
    </w:p>
    <w:p w:rsidR="00CE7F7E" w:rsidRPr="00CE7F7E" w:rsidRDefault="00CE7F7E" w:rsidP="00CE7F7E">
      <w:pPr>
        <w:numPr>
          <w:ilvl w:val="1"/>
          <w:numId w:val="50"/>
        </w:numPr>
        <w:tabs>
          <w:tab w:val="left" w:pos="993"/>
        </w:tabs>
        <w:ind w:left="840"/>
        <w:contextualSpacing/>
        <w:rPr>
          <w:rFonts w:ascii="Arial" w:hAnsi="Arial" w:cs="Arial"/>
          <w:b/>
          <w:i/>
          <w:sz w:val="22"/>
          <w:szCs w:val="22"/>
        </w:rPr>
      </w:pPr>
      <w:r w:rsidRPr="00CE7F7E">
        <w:rPr>
          <w:rFonts w:ascii="Arial" w:hAnsi="Arial" w:cs="Arial"/>
          <w:b/>
          <w:i/>
          <w:sz w:val="22"/>
          <w:szCs w:val="22"/>
        </w:rPr>
        <w:t>Estructura organizativa:</w:t>
      </w:r>
    </w:p>
    <w:p w:rsidR="00CE7F7E" w:rsidRPr="00CE7F7E" w:rsidRDefault="00CE7F7E" w:rsidP="00CE7F7E">
      <w:pPr>
        <w:ind w:left="851"/>
        <w:rPr>
          <w:rFonts w:ascii="Arial" w:hAnsi="Arial" w:cs="Arial"/>
          <w:b/>
          <w:i/>
          <w:sz w:val="20"/>
          <w:szCs w:val="20"/>
        </w:rPr>
      </w:pP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>…</w:t>
      </w: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 xml:space="preserve">El nombramiento del RCE-TEC, así como los </w:t>
      </w:r>
      <w:proofErr w:type="spellStart"/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>RCRI´s</w:t>
      </w:r>
      <w:proofErr w:type="spellEnd"/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 xml:space="preserve"> será hecho por el Rector y ratificado por el Consejo Institucional.</w:t>
      </w: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</w:p>
    <w:p w:rsidR="00CE7F7E" w:rsidRPr="00CE7F7E" w:rsidRDefault="00CE7F7E" w:rsidP="00CE7F7E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CE7F7E">
        <w:rPr>
          <w:rFonts w:ascii="Arial" w:hAnsi="Arial" w:cs="Arial"/>
          <w:bCs/>
          <w:sz w:val="22"/>
          <w:szCs w:val="22"/>
          <w:lang w:val="es-ES_tradnl"/>
        </w:rPr>
        <w:t xml:space="preserve">En Sesión Ordinaria No. 3015, Artículo 13, del 22 de marzo de 2017, el Consejo Institucional ratifica el nombramiento del </w:t>
      </w:r>
      <w:proofErr w:type="spellStart"/>
      <w:r w:rsidRPr="00CE7F7E">
        <w:rPr>
          <w:rFonts w:ascii="Arial" w:hAnsi="Arial" w:cs="Arial"/>
          <w:bCs/>
          <w:sz w:val="22"/>
          <w:szCs w:val="22"/>
          <w:lang w:val="es-ES_tradnl"/>
        </w:rPr>
        <w:t>MSc</w:t>
      </w:r>
      <w:proofErr w:type="spellEnd"/>
      <w:r w:rsidRPr="00CE7F7E">
        <w:rPr>
          <w:rFonts w:ascii="Arial" w:hAnsi="Arial" w:cs="Arial"/>
          <w:bCs/>
          <w:sz w:val="22"/>
          <w:szCs w:val="22"/>
          <w:lang w:val="es-ES_tradnl"/>
        </w:rPr>
        <w:t>. Diego Camacho Cornejo, como Director del Programa de Regionalización durante el periodo comprendido del 22 de marzo al 31 de diciembre del 2017</w:t>
      </w:r>
    </w:p>
    <w:p w:rsidR="00CE7F7E" w:rsidRPr="00CE7F7E" w:rsidRDefault="00CE7F7E" w:rsidP="00CE7F7E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es-ES_tradnl"/>
        </w:rPr>
      </w:pPr>
    </w:p>
    <w:p w:rsidR="00CE7F7E" w:rsidRPr="00CE7F7E" w:rsidRDefault="00CE7F7E" w:rsidP="00CE7F7E">
      <w:pPr>
        <w:ind w:right="284"/>
        <w:jc w:val="both"/>
        <w:rPr>
          <w:rFonts w:ascii="Arial" w:eastAsia="Calibri" w:hAnsi="Arial" w:cs="Arial"/>
          <w:b/>
          <w:lang w:val="es-ES_tradnl"/>
        </w:rPr>
      </w:pPr>
      <w:r w:rsidRPr="00CE7F7E">
        <w:rPr>
          <w:rFonts w:ascii="Arial" w:eastAsia="Calibri" w:hAnsi="Arial" w:cs="Arial"/>
          <w:b/>
          <w:lang w:val="es-ES_tradnl"/>
        </w:rPr>
        <w:t>CONSIDERANDO QUE:</w:t>
      </w:r>
    </w:p>
    <w:p w:rsidR="00CE7F7E" w:rsidRPr="00CE7F7E" w:rsidRDefault="00CE7F7E" w:rsidP="00CE7F7E">
      <w:pPr>
        <w:ind w:right="284"/>
        <w:jc w:val="both"/>
        <w:rPr>
          <w:rFonts w:ascii="Arial" w:eastAsia="Calibri" w:hAnsi="Arial" w:cs="Arial"/>
          <w:i/>
          <w:sz w:val="22"/>
          <w:szCs w:val="22"/>
          <w:lang w:val="es-ES_tradnl"/>
        </w:rPr>
      </w:pPr>
    </w:p>
    <w:p w:rsidR="00CE7F7E" w:rsidRPr="00CE7F7E" w:rsidRDefault="00CE7F7E" w:rsidP="00CE7F7E">
      <w:pPr>
        <w:numPr>
          <w:ilvl w:val="0"/>
          <w:numId w:val="49"/>
        </w:numPr>
        <w:contextualSpacing/>
        <w:jc w:val="both"/>
        <w:rPr>
          <w:rFonts w:ascii="Arial" w:hAnsi="Arial" w:cs="Arial"/>
          <w:lang w:val="es-ES_tradnl"/>
        </w:rPr>
      </w:pPr>
      <w:r w:rsidRPr="00CE7F7E">
        <w:rPr>
          <w:rFonts w:ascii="Arial" w:hAnsi="Arial" w:cs="Arial"/>
          <w:lang w:val="es-ES_tradnl"/>
        </w:rPr>
        <w:t xml:space="preserve">La Secretaría del Consejo Institucional recibe el oficio R-1477-2017, con fecha de recibido 06 de diciembre de 2017, suscrito por el Dr. Julio Calvo, Rector, dirigido a </w:t>
      </w:r>
      <w:r w:rsidRPr="00CE7F7E">
        <w:rPr>
          <w:rFonts w:ascii="Arial" w:hAnsi="Arial" w:cs="Arial"/>
          <w:lang w:val="es-ES_tradnl"/>
        </w:rPr>
        <w:lastRenderedPageBreak/>
        <w:t xml:space="preserve">los miembros del Consejo Institucional, con copia a la </w:t>
      </w:r>
      <w:proofErr w:type="spellStart"/>
      <w:r w:rsidRPr="00CE7F7E">
        <w:rPr>
          <w:rFonts w:ascii="Arial" w:hAnsi="Arial" w:cs="Arial"/>
          <w:lang w:val="es-ES_tradnl"/>
        </w:rPr>
        <w:t>MSc</w:t>
      </w:r>
      <w:proofErr w:type="spellEnd"/>
      <w:r w:rsidRPr="00CE7F7E">
        <w:rPr>
          <w:rFonts w:ascii="Arial" w:hAnsi="Arial" w:cs="Arial"/>
          <w:lang w:val="es-ES_tradnl"/>
        </w:rPr>
        <w:t xml:space="preserve">. Ana Rosa Ruiz Fernández, Coordinadora Comisión de Planificación y Administración, en el cual solicita someter a consideración y ratificación del pleno, el nombramiento del </w:t>
      </w:r>
      <w:proofErr w:type="spellStart"/>
      <w:r w:rsidRPr="00CE7F7E">
        <w:rPr>
          <w:rFonts w:ascii="Arial" w:hAnsi="Arial" w:cs="Arial"/>
          <w:lang w:val="es-ES_tradnl"/>
        </w:rPr>
        <w:t>MSc</w:t>
      </w:r>
      <w:proofErr w:type="spellEnd"/>
      <w:r w:rsidRPr="00CE7F7E">
        <w:rPr>
          <w:rFonts w:ascii="Arial" w:hAnsi="Arial" w:cs="Arial"/>
          <w:lang w:val="es-ES_tradnl"/>
        </w:rPr>
        <w:t>. Diego Camacho Cornejo, como Coordinador del Programa de Regionalización, para el período comprendido entre el 1º de enero de 2018 hasta el 30 de junio de 2019.</w:t>
      </w:r>
    </w:p>
    <w:p w:rsidR="00CE7F7E" w:rsidRPr="00CE7F7E" w:rsidRDefault="00CE7F7E" w:rsidP="00CE7F7E">
      <w:pPr>
        <w:ind w:left="360"/>
        <w:contextualSpacing/>
        <w:jc w:val="both"/>
        <w:rPr>
          <w:rFonts w:ascii="Arial" w:hAnsi="Arial" w:cs="Arial"/>
          <w:lang w:val="es-ES_tradnl"/>
        </w:rPr>
      </w:pPr>
    </w:p>
    <w:p w:rsidR="00CE7F7E" w:rsidRPr="00CE7F7E" w:rsidRDefault="00CE7F7E" w:rsidP="00CE7F7E">
      <w:pPr>
        <w:numPr>
          <w:ilvl w:val="0"/>
          <w:numId w:val="49"/>
        </w:numPr>
        <w:contextualSpacing/>
        <w:jc w:val="both"/>
        <w:rPr>
          <w:rFonts w:ascii="Arial" w:hAnsi="Arial" w:cs="Arial"/>
          <w:lang w:val="es-ES_tradnl"/>
        </w:rPr>
      </w:pPr>
      <w:r w:rsidRPr="00CE7F7E">
        <w:rPr>
          <w:rFonts w:ascii="Arial" w:hAnsi="Arial" w:cs="Arial"/>
          <w:lang w:val="es-ES_tradnl"/>
        </w:rPr>
        <w:t xml:space="preserve">Mediante oficio SCI-917-2017, de 07 de diciembre, la </w:t>
      </w:r>
      <w:proofErr w:type="spellStart"/>
      <w:r w:rsidRPr="00CE7F7E">
        <w:rPr>
          <w:rFonts w:ascii="Arial" w:hAnsi="Arial" w:cs="Arial"/>
          <w:lang w:val="es-ES_tradnl"/>
        </w:rPr>
        <w:t>MSc</w:t>
      </w:r>
      <w:proofErr w:type="spellEnd"/>
      <w:r w:rsidRPr="00CE7F7E">
        <w:rPr>
          <w:rFonts w:ascii="Arial" w:hAnsi="Arial" w:cs="Arial"/>
          <w:lang w:val="es-ES_tradnl"/>
        </w:rPr>
        <w:t xml:space="preserve">. Ana Rosa Ruiz Fernández, Coordinadora Comisión de Planificación y Administración, traslada el oficio R-1477-2017 a la Máster María Estrada Sánchez, Coordinadora de la Comisión de Asuntos Académicos y Estudiantiles, por ser un tema que compete a esa Comisión. </w:t>
      </w:r>
    </w:p>
    <w:p w:rsidR="00CE7F7E" w:rsidRPr="00CE7F7E" w:rsidRDefault="00CE7F7E" w:rsidP="00CE7F7E">
      <w:pPr>
        <w:jc w:val="both"/>
        <w:rPr>
          <w:rFonts w:ascii="Arial" w:hAnsi="Arial" w:cs="Arial"/>
          <w:bCs/>
          <w:sz w:val="22"/>
          <w:szCs w:val="20"/>
        </w:rPr>
      </w:pPr>
    </w:p>
    <w:p w:rsidR="00CE7F7E" w:rsidRPr="00CE7F7E" w:rsidRDefault="00CE7F7E" w:rsidP="00CE7F7E">
      <w:pPr>
        <w:numPr>
          <w:ilvl w:val="0"/>
          <w:numId w:val="49"/>
        </w:numPr>
        <w:contextualSpacing/>
        <w:jc w:val="both"/>
        <w:rPr>
          <w:rFonts w:ascii="Arial" w:hAnsi="Arial" w:cs="Arial"/>
          <w:lang w:val="es-CR"/>
        </w:rPr>
      </w:pPr>
      <w:r w:rsidRPr="00CE7F7E">
        <w:rPr>
          <w:rFonts w:ascii="Arial" w:hAnsi="Arial" w:cs="Arial"/>
          <w:bCs/>
        </w:rPr>
        <w:t xml:space="preserve">En acatamiento a lo que dispone el punto 4 del documento </w:t>
      </w:r>
      <w:r w:rsidRPr="00CE7F7E">
        <w:rPr>
          <w:rFonts w:ascii="Arial" w:hAnsi="Arial" w:cs="Arial"/>
          <w:i/>
          <w:lang w:val="es-CR"/>
        </w:rPr>
        <w:t xml:space="preserve">“Ubicación del Programa de Regionalización Interuniversitaria como PROGRAMA de extensión en la Vicerrectoría de Investigación y Extensión del ITCR”, </w:t>
      </w:r>
      <w:r w:rsidRPr="00CE7F7E">
        <w:rPr>
          <w:rFonts w:ascii="Arial" w:hAnsi="Arial" w:cs="Arial"/>
          <w:lang w:val="es-CR"/>
        </w:rPr>
        <w:t xml:space="preserve">citado en el Resultando 2 y que dice: “En el Anexo No. 1, del precitado acuerdo: </w:t>
      </w:r>
      <w:r w:rsidRPr="00CE7F7E">
        <w:rPr>
          <w:rFonts w:ascii="Arial" w:hAnsi="Arial" w:cs="Arial"/>
          <w:i/>
          <w:sz w:val="22"/>
          <w:szCs w:val="22"/>
          <w:lang w:val="es-CR"/>
        </w:rPr>
        <w:t xml:space="preserve">“Ubicación del Programa de Regionalización Interuniversitaria como PROGRAMA de extensión en la Vicerrectoría de Investigación y Extensión del ITCR”, </w:t>
      </w:r>
      <w:r w:rsidRPr="00CE7F7E">
        <w:rPr>
          <w:rFonts w:ascii="Arial" w:hAnsi="Arial" w:cs="Arial"/>
          <w:lang w:val="es-CR"/>
        </w:rPr>
        <w:t>se establece:</w:t>
      </w:r>
    </w:p>
    <w:p w:rsidR="00CE7F7E" w:rsidRPr="00CE7F7E" w:rsidRDefault="00CE7F7E" w:rsidP="00CE7F7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20"/>
        </w:rPr>
      </w:pPr>
    </w:p>
    <w:p w:rsidR="00CE7F7E" w:rsidRPr="00CE7F7E" w:rsidRDefault="00CE7F7E" w:rsidP="00CE7F7E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20"/>
        </w:rPr>
      </w:pPr>
    </w:p>
    <w:p w:rsidR="00CE7F7E" w:rsidRPr="00CE7F7E" w:rsidRDefault="00CE7F7E" w:rsidP="00CE7F7E">
      <w:pPr>
        <w:ind w:left="966" w:hanging="475"/>
        <w:rPr>
          <w:rFonts w:ascii="Arial" w:hAnsi="Arial" w:cs="Arial"/>
          <w:b/>
          <w:i/>
          <w:sz w:val="22"/>
          <w:szCs w:val="22"/>
        </w:rPr>
      </w:pPr>
      <w:r w:rsidRPr="00CE7F7E">
        <w:rPr>
          <w:rFonts w:ascii="Arial" w:hAnsi="Arial" w:cs="Arial"/>
          <w:b/>
          <w:i/>
          <w:sz w:val="22"/>
          <w:szCs w:val="22"/>
        </w:rPr>
        <w:t xml:space="preserve">“4. </w:t>
      </w:r>
      <w:r w:rsidRPr="00CE7F7E">
        <w:rPr>
          <w:rFonts w:ascii="Arial" w:hAnsi="Arial" w:cs="Arial"/>
          <w:b/>
          <w:i/>
          <w:sz w:val="22"/>
          <w:szCs w:val="22"/>
        </w:rPr>
        <w:tab/>
        <w:t xml:space="preserve">Características del </w:t>
      </w:r>
      <w:r w:rsidRPr="00CE7F7E">
        <w:rPr>
          <w:rFonts w:ascii="Arial" w:hAnsi="Arial" w:cs="Arial"/>
          <w:b/>
          <w:sz w:val="22"/>
          <w:szCs w:val="22"/>
        </w:rPr>
        <w:t>PROGRAMA</w:t>
      </w:r>
    </w:p>
    <w:p w:rsidR="00CE7F7E" w:rsidRPr="00CE7F7E" w:rsidRDefault="00CE7F7E" w:rsidP="00CE7F7E">
      <w:pPr>
        <w:ind w:left="851"/>
        <w:contextualSpacing/>
        <w:rPr>
          <w:rFonts w:ascii="Arial" w:hAnsi="Arial" w:cs="Arial"/>
          <w:b/>
          <w:i/>
          <w:sz w:val="22"/>
          <w:szCs w:val="22"/>
        </w:rPr>
      </w:pPr>
    </w:p>
    <w:p w:rsidR="00CE7F7E" w:rsidRPr="00CE7F7E" w:rsidRDefault="00CE7F7E" w:rsidP="00CE7F7E">
      <w:pPr>
        <w:numPr>
          <w:ilvl w:val="1"/>
          <w:numId w:val="50"/>
        </w:numPr>
        <w:tabs>
          <w:tab w:val="left" w:pos="993"/>
        </w:tabs>
        <w:ind w:left="840"/>
        <w:contextualSpacing/>
        <w:rPr>
          <w:rFonts w:ascii="Arial" w:hAnsi="Arial" w:cs="Arial"/>
          <w:b/>
          <w:i/>
          <w:sz w:val="22"/>
          <w:szCs w:val="22"/>
        </w:rPr>
      </w:pPr>
      <w:r w:rsidRPr="00CE7F7E">
        <w:rPr>
          <w:rFonts w:ascii="Arial" w:hAnsi="Arial" w:cs="Arial"/>
          <w:b/>
          <w:i/>
          <w:sz w:val="22"/>
          <w:szCs w:val="22"/>
        </w:rPr>
        <w:t>Estructura organizativa:</w:t>
      </w:r>
    </w:p>
    <w:p w:rsidR="00CE7F7E" w:rsidRPr="00CE7F7E" w:rsidRDefault="00CE7F7E" w:rsidP="00CE7F7E">
      <w:pPr>
        <w:ind w:left="851"/>
        <w:rPr>
          <w:rFonts w:ascii="Arial" w:hAnsi="Arial" w:cs="Arial"/>
          <w:b/>
          <w:i/>
          <w:sz w:val="20"/>
          <w:szCs w:val="20"/>
        </w:rPr>
      </w:pP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>…</w:t>
      </w: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</w:p>
    <w:p w:rsidR="00CE7F7E" w:rsidRPr="00CE7F7E" w:rsidRDefault="00CE7F7E" w:rsidP="00CE7F7E">
      <w:pPr>
        <w:ind w:left="851" w:right="284"/>
        <w:jc w:val="both"/>
        <w:rPr>
          <w:rFonts w:ascii="Arial" w:eastAsia="Calibri" w:hAnsi="Arial" w:cs="Arial"/>
          <w:bCs/>
          <w:i/>
          <w:sz w:val="22"/>
          <w:szCs w:val="22"/>
          <w:lang w:val="es-ES_tradnl"/>
        </w:rPr>
      </w:pPr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 xml:space="preserve">El nombramiento del RCE-TEC, así como los </w:t>
      </w:r>
      <w:proofErr w:type="spellStart"/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>RCRI´s</w:t>
      </w:r>
      <w:proofErr w:type="spellEnd"/>
      <w:r w:rsidRPr="00CE7F7E">
        <w:rPr>
          <w:rFonts w:ascii="Arial" w:eastAsia="Calibri" w:hAnsi="Arial" w:cs="Arial"/>
          <w:bCs/>
          <w:i/>
          <w:sz w:val="22"/>
          <w:szCs w:val="22"/>
          <w:lang w:val="es-ES_tradnl"/>
        </w:rPr>
        <w:t xml:space="preserve"> será hecho por el Rector y ratificado por el Consejo Institucional.”</w:t>
      </w:r>
    </w:p>
    <w:p w:rsidR="00CE7F7E" w:rsidRPr="00CE7F7E" w:rsidRDefault="00CE7F7E" w:rsidP="00CE7F7E">
      <w:pPr>
        <w:jc w:val="both"/>
        <w:rPr>
          <w:rFonts w:ascii="Arial" w:hAnsi="Arial" w:cs="Arial"/>
          <w:bCs/>
        </w:rPr>
      </w:pPr>
    </w:p>
    <w:p w:rsidR="00CE7F7E" w:rsidRPr="00CE7F7E" w:rsidRDefault="00CE7F7E" w:rsidP="00CE7F7E">
      <w:pPr>
        <w:numPr>
          <w:ilvl w:val="0"/>
          <w:numId w:val="49"/>
        </w:numPr>
        <w:contextualSpacing/>
        <w:jc w:val="both"/>
        <w:rPr>
          <w:rFonts w:ascii="Arial" w:hAnsi="Arial" w:cs="Arial"/>
          <w:bCs/>
        </w:rPr>
      </w:pPr>
      <w:r w:rsidRPr="00CE7F7E">
        <w:rPr>
          <w:rFonts w:ascii="Arial" w:hAnsi="Arial" w:cs="Arial"/>
          <w:bCs/>
        </w:rPr>
        <w:t xml:space="preserve">La Comisión de Asuntos Académicos y Estudiantiles, en reunión 574-2017 celebrada el 8 de diciembre, conoce y </w:t>
      </w:r>
      <w:r w:rsidRPr="00CE7F7E">
        <w:rPr>
          <w:rFonts w:ascii="Arial" w:hAnsi="Arial" w:cs="Arial"/>
          <w:szCs w:val="20"/>
        </w:rPr>
        <w:t xml:space="preserve">analiza la solicitud remitida por la Rectoría y dispone proponer al Consejo Institucional la ratificación del nombramiento del </w:t>
      </w:r>
      <w:proofErr w:type="spellStart"/>
      <w:r w:rsidRPr="00CE7F7E">
        <w:rPr>
          <w:rFonts w:ascii="Arial" w:hAnsi="Arial" w:cs="Arial"/>
          <w:szCs w:val="20"/>
        </w:rPr>
        <w:t>MSc</w:t>
      </w:r>
      <w:proofErr w:type="spellEnd"/>
      <w:r w:rsidRPr="00CE7F7E">
        <w:rPr>
          <w:rFonts w:ascii="Arial" w:hAnsi="Arial" w:cs="Arial"/>
          <w:szCs w:val="20"/>
        </w:rPr>
        <w:t>. Diego Camacho Cornejo, como Coordinador del Programa de Regionalización, para el período comprendido del 1º de enero de 2018 hasta el 30 de junio de 2019.</w:t>
      </w:r>
    </w:p>
    <w:p w:rsidR="00CE7F7E" w:rsidRPr="00CE7F7E" w:rsidRDefault="00CE7F7E" w:rsidP="00CE7F7E">
      <w:pPr>
        <w:jc w:val="both"/>
        <w:rPr>
          <w:rFonts w:ascii="Arial" w:hAnsi="Arial" w:cs="Arial"/>
          <w:bCs/>
          <w:sz w:val="22"/>
          <w:szCs w:val="20"/>
        </w:rPr>
      </w:pPr>
    </w:p>
    <w:p w:rsidR="00CE7F7E" w:rsidRPr="00CE7F7E" w:rsidRDefault="00CE7F7E" w:rsidP="00CE7F7E">
      <w:pPr>
        <w:ind w:right="18"/>
        <w:jc w:val="both"/>
        <w:rPr>
          <w:rFonts w:ascii="Arial" w:hAnsi="Arial" w:cs="Arial"/>
          <w:b/>
          <w:bCs/>
        </w:rPr>
      </w:pPr>
      <w:r w:rsidRPr="00CE7F7E"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</w:rPr>
        <w:t xml:space="preserve"> ACUERDA</w:t>
      </w:r>
      <w:r w:rsidRPr="00CE7F7E">
        <w:rPr>
          <w:rFonts w:ascii="Arial" w:hAnsi="Arial" w:cs="Arial"/>
          <w:b/>
          <w:bCs/>
        </w:rPr>
        <w:t>:</w:t>
      </w:r>
    </w:p>
    <w:p w:rsidR="00CE7F7E" w:rsidRPr="00CE7F7E" w:rsidRDefault="00CE7F7E" w:rsidP="00CE7F7E">
      <w:pPr>
        <w:ind w:left="927" w:right="18"/>
        <w:jc w:val="both"/>
        <w:rPr>
          <w:rFonts w:ascii="Arial" w:hAnsi="Arial" w:cs="Arial"/>
          <w:i/>
          <w:sz w:val="22"/>
          <w:szCs w:val="20"/>
        </w:rPr>
      </w:pPr>
    </w:p>
    <w:p w:rsidR="00CE7F7E" w:rsidRPr="00CE7F7E" w:rsidRDefault="00CE7F7E" w:rsidP="00CE7F7E">
      <w:pPr>
        <w:numPr>
          <w:ilvl w:val="0"/>
          <w:numId w:val="48"/>
        </w:numPr>
        <w:tabs>
          <w:tab w:val="num" w:pos="360"/>
        </w:tabs>
        <w:ind w:left="360" w:right="18"/>
        <w:jc w:val="both"/>
        <w:rPr>
          <w:rFonts w:ascii="Arial" w:hAnsi="Arial"/>
        </w:rPr>
      </w:pPr>
      <w:r w:rsidRPr="00CE7F7E">
        <w:rPr>
          <w:rFonts w:ascii="Arial" w:hAnsi="Arial"/>
        </w:rPr>
        <w:t xml:space="preserve">Ratificar el nombramiento del </w:t>
      </w:r>
      <w:proofErr w:type="spellStart"/>
      <w:r w:rsidRPr="00CE7F7E">
        <w:rPr>
          <w:rFonts w:ascii="Arial" w:hAnsi="Arial"/>
        </w:rPr>
        <w:t>MSc</w:t>
      </w:r>
      <w:proofErr w:type="spellEnd"/>
      <w:r w:rsidRPr="00CE7F7E">
        <w:rPr>
          <w:rFonts w:ascii="Arial" w:hAnsi="Arial"/>
        </w:rPr>
        <w:t>. Diego Camacho Cornejo, como Coordinador del Programa de Regionalización, para el período comprendido del 1 enero de 2018 hasta el 30 de junio de 2019, a propuesta del Dr. Julio C. Calvo Alvarado, Rector.</w:t>
      </w:r>
    </w:p>
    <w:p w:rsidR="00CE7F7E" w:rsidRPr="00CE7F7E" w:rsidRDefault="00CE7F7E" w:rsidP="007742A1">
      <w:pPr>
        <w:jc w:val="both"/>
        <w:rPr>
          <w:rFonts w:ascii="Arial" w:eastAsia="Cambria" w:hAnsi="Arial" w:cs="Arial"/>
          <w:lang w:eastAsia="en-US"/>
        </w:rPr>
      </w:pPr>
    </w:p>
    <w:p w:rsidR="00887FCC" w:rsidRDefault="002204D7" w:rsidP="00CE7F7E">
      <w:pPr>
        <w:numPr>
          <w:ilvl w:val="0"/>
          <w:numId w:val="48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4F7EB0" w:rsidRDefault="004F7EB0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CE7F7E" w:rsidRPr="00CE7F7E" w:rsidRDefault="00CE7F7E" w:rsidP="00CE7F7E">
      <w:pPr>
        <w:jc w:val="both"/>
        <w:rPr>
          <w:rFonts w:ascii="Arial" w:hAnsi="Arial" w:cs="Arial"/>
          <w:b/>
          <w:sz w:val="22"/>
          <w:szCs w:val="22"/>
        </w:rPr>
      </w:pPr>
      <w:r w:rsidRPr="00CE7F7E">
        <w:rPr>
          <w:rFonts w:ascii="Arial" w:hAnsi="Arial" w:cs="Arial"/>
          <w:b/>
          <w:sz w:val="22"/>
          <w:szCs w:val="22"/>
        </w:rPr>
        <w:t>Palabras clave: Ratificación - Nombramiento – Coordinador – Programa – Regionalización -  Diego – Camacho – Cornejo- junio 2019</w:t>
      </w:r>
    </w:p>
    <w:p w:rsidR="00302A99" w:rsidRPr="00CE7F7E" w:rsidRDefault="00302A99" w:rsidP="00302A99">
      <w:pPr>
        <w:autoSpaceDE w:val="0"/>
        <w:autoSpaceDN w:val="0"/>
        <w:adjustRightInd w:val="0"/>
        <w:ind w:right="-91"/>
        <w:jc w:val="both"/>
        <w:rPr>
          <w:rFonts w:ascii="Arial" w:hAnsi="Arial" w:cs="Arial"/>
          <w:b/>
          <w:sz w:val="20"/>
          <w:szCs w:val="20"/>
        </w:rPr>
      </w:pPr>
    </w:p>
    <w:p w:rsidR="003F0538" w:rsidRPr="003F0538" w:rsidRDefault="003F0538" w:rsidP="003F0538">
      <w:pPr>
        <w:jc w:val="both"/>
        <w:rPr>
          <w:rFonts w:ascii="Arial" w:hAnsi="Arial" w:cs="Arial"/>
          <w:b/>
          <w:lang w:val="es-ES_tradnl"/>
        </w:rPr>
      </w:pPr>
    </w:p>
    <w:p w:rsidR="004F7EB0" w:rsidRPr="003F0538" w:rsidRDefault="004F7EB0" w:rsidP="00672D3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A214B" w:rsidRDefault="001A214B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Docencia</w:t>
            </w:r>
          </w:p>
          <w:p w:rsidR="00CE7F7E" w:rsidRDefault="00CE7F7E" w:rsidP="00CE7F7E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Administración</w:t>
            </w:r>
          </w:p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CE7F7E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</w:p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Oficina Asesoría Legal</w:t>
            </w:r>
          </w:p>
          <w:p w:rsidR="00CE7F7E" w:rsidRPr="00474B22" w:rsidRDefault="00CE7F7E" w:rsidP="004411B2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CE7F7E" w:rsidRPr="00474B22" w:rsidRDefault="00CE7F7E" w:rsidP="004411B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CE7F7E" w:rsidRPr="00474B22" w:rsidRDefault="00CE7F7E" w:rsidP="004411B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</w:p>
          <w:p w:rsidR="00CE7F7E" w:rsidRPr="00474B22" w:rsidRDefault="00CE7F7E" w:rsidP="004411B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1A214B" w:rsidRPr="00887FCC" w:rsidRDefault="001A214B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E00132" w:rsidRDefault="00E00132" w:rsidP="00F41044">
      <w:pPr>
        <w:jc w:val="both"/>
        <w:rPr>
          <w:rFonts w:ascii="Arial" w:eastAsia="Cambria" w:hAnsi="Arial" w:cs="Arial"/>
          <w:b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0" w:rsidRDefault="007D3430">
      <w:r>
        <w:separator/>
      </w:r>
    </w:p>
  </w:endnote>
  <w:endnote w:type="continuationSeparator" w:id="0">
    <w:p w:rsidR="007D3430" w:rsidRDefault="007D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0" w:rsidRDefault="007D3430">
      <w:r>
        <w:separator/>
      </w:r>
    </w:p>
  </w:footnote>
  <w:footnote w:type="continuationSeparator" w:id="0">
    <w:p w:rsidR="007D3430" w:rsidRDefault="007D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3F0538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="00CE7F7E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E7F7E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CE7F7E">
      <w:rPr>
        <w:rFonts w:ascii="Arial" w:eastAsia="Cambria" w:hAnsi="Arial" w:cs="Arial"/>
        <w:i/>
        <w:sz w:val="18"/>
        <w:szCs w:val="18"/>
        <w:lang w:val="es-ES_tradnl" w:eastAsia="x-none"/>
      </w:rPr>
      <w:t>13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3F0538">
      <w:rPr>
        <w:rFonts w:ascii="Arial" w:eastAsia="Cambria" w:hAnsi="Arial" w:cs="Arial"/>
        <w:i/>
        <w:sz w:val="18"/>
        <w:szCs w:val="18"/>
        <w:lang w:val="es-ES_tradnl" w:eastAsia="x-none"/>
      </w:rPr>
      <w:t>dic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iembre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70E3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38C"/>
    <w:multiLevelType w:val="hybridMultilevel"/>
    <w:tmpl w:val="125CDB0C"/>
    <w:lvl w:ilvl="0" w:tplc="D93A4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F125D"/>
    <w:multiLevelType w:val="hybridMultilevel"/>
    <w:tmpl w:val="7BE6A2EA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D00"/>
    <w:multiLevelType w:val="hybridMultilevel"/>
    <w:tmpl w:val="5C00EC6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BA9"/>
    <w:multiLevelType w:val="hybridMultilevel"/>
    <w:tmpl w:val="6E5409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A2E69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D5F2B"/>
    <w:multiLevelType w:val="hybridMultilevel"/>
    <w:tmpl w:val="8A28A5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2611D5"/>
    <w:multiLevelType w:val="hybridMultilevel"/>
    <w:tmpl w:val="9A4A8668"/>
    <w:lvl w:ilvl="0" w:tplc="42064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1622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A4D48"/>
    <w:multiLevelType w:val="hybridMultilevel"/>
    <w:tmpl w:val="AA668D5E"/>
    <w:lvl w:ilvl="0" w:tplc="26B2F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3251C1"/>
    <w:multiLevelType w:val="hybridMultilevel"/>
    <w:tmpl w:val="1E782E7E"/>
    <w:lvl w:ilvl="0" w:tplc="140A000F">
      <w:start w:val="1"/>
      <w:numFmt w:val="decimal"/>
      <w:lvlText w:val="%1."/>
      <w:lvlJc w:val="left"/>
      <w:pPr>
        <w:ind w:left="1179" w:hanging="360"/>
      </w:pPr>
    </w:lvl>
    <w:lvl w:ilvl="1" w:tplc="140A0019" w:tentative="1">
      <w:start w:val="1"/>
      <w:numFmt w:val="lowerLetter"/>
      <w:lvlText w:val="%2."/>
      <w:lvlJc w:val="left"/>
      <w:pPr>
        <w:ind w:left="1899" w:hanging="360"/>
      </w:pPr>
    </w:lvl>
    <w:lvl w:ilvl="2" w:tplc="140A001B" w:tentative="1">
      <w:start w:val="1"/>
      <w:numFmt w:val="lowerRoman"/>
      <w:lvlText w:val="%3."/>
      <w:lvlJc w:val="right"/>
      <w:pPr>
        <w:ind w:left="2619" w:hanging="180"/>
      </w:pPr>
    </w:lvl>
    <w:lvl w:ilvl="3" w:tplc="140A000F" w:tentative="1">
      <w:start w:val="1"/>
      <w:numFmt w:val="decimal"/>
      <w:lvlText w:val="%4."/>
      <w:lvlJc w:val="left"/>
      <w:pPr>
        <w:ind w:left="3339" w:hanging="360"/>
      </w:pPr>
    </w:lvl>
    <w:lvl w:ilvl="4" w:tplc="140A0019" w:tentative="1">
      <w:start w:val="1"/>
      <w:numFmt w:val="lowerLetter"/>
      <w:lvlText w:val="%5."/>
      <w:lvlJc w:val="left"/>
      <w:pPr>
        <w:ind w:left="4059" w:hanging="360"/>
      </w:pPr>
    </w:lvl>
    <w:lvl w:ilvl="5" w:tplc="140A001B" w:tentative="1">
      <w:start w:val="1"/>
      <w:numFmt w:val="lowerRoman"/>
      <w:lvlText w:val="%6."/>
      <w:lvlJc w:val="right"/>
      <w:pPr>
        <w:ind w:left="4779" w:hanging="180"/>
      </w:pPr>
    </w:lvl>
    <w:lvl w:ilvl="6" w:tplc="140A000F" w:tentative="1">
      <w:start w:val="1"/>
      <w:numFmt w:val="decimal"/>
      <w:lvlText w:val="%7."/>
      <w:lvlJc w:val="left"/>
      <w:pPr>
        <w:ind w:left="5499" w:hanging="360"/>
      </w:pPr>
    </w:lvl>
    <w:lvl w:ilvl="7" w:tplc="140A0019" w:tentative="1">
      <w:start w:val="1"/>
      <w:numFmt w:val="lowerLetter"/>
      <w:lvlText w:val="%8."/>
      <w:lvlJc w:val="left"/>
      <w:pPr>
        <w:ind w:left="6219" w:hanging="360"/>
      </w:pPr>
    </w:lvl>
    <w:lvl w:ilvl="8" w:tplc="1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15394FBB"/>
    <w:multiLevelType w:val="hybridMultilevel"/>
    <w:tmpl w:val="23A60498"/>
    <w:lvl w:ilvl="0" w:tplc="283E2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13B2A"/>
    <w:multiLevelType w:val="multilevel"/>
    <w:tmpl w:val="D1F654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4" w15:restartNumberingAfterBreak="0">
    <w:nsid w:val="197D7D5A"/>
    <w:multiLevelType w:val="hybridMultilevel"/>
    <w:tmpl w:val="EF32EDC4"/>
    <w:lvl w:ilvl="0" w:tplc="5164E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F586C"/>
    <w:multiLevelType w:val="hybridMultilevel"/>
    <w:tmpl w:val="787A61A0"/>
    <w:lvl w:ilvl="0" w:tplc="B9AEBE86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1B80"/>
    <w:multiLevelType w:val="hybridMultilevel"/>
    <w:tmpl w:val="9C48EC0E"/>
    <w:lvl w:ilvl="0" w:tplc="97CA97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534BF"/>
    <w:multiLevelType w:val="hybridMultilevel"/>
    <w:tmpl w:val="CA187D80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32C3"/>
    <w:multiLevelType w:val="hybridMultilevel"/>
    <w:tmpl w:val="CCA4600E"/>
    <w:lvl w:ilvl="0" w:tplc="585070A4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03302"/>
    <w:multiLevelType w:val="hybridMultilevel"/>
    <w:tmpl w:val="D058403C"/>
    <w:lvl w:ilvl="0" w:tplc="03AE6DE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F0FD9"/>
    <w:multiLevelType w:val="hybridMultilevel"/>
    <w:tmpl w:val="51E89BE4"/>
    <w:lvl w:ilvl="0" w:tplc="5E544B1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96B3F"/>
    <w:multiLevelType w:val="hybridMultilevel"/>
    <w:tmpl w:val="EF0C601A"/>
    <w:lvl w:ilvl="0" w:tplc="A9969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BE7ED4"/>
    <w:multiLevelType w:val="hybridMultilevel"/>
    <w:tmpl w:val="AE34B750"/>
    <w:lvl w:ilvl="0" w:tplc="F6F0E1C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74F"/>
    <w:multiLevelType w:val="hybridMultilevel"/>
    <w:tmpl w:val="C3820430"/>
    <w:lvl w:ilvl="0" w:tplc="165AFC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71426"/>
    <w:multiLevelType w:val="hybridMultilevel"/>
    <w:tmpl w:val="C98ED1C0"/>
    <w:lvl w:ilvl="0" w:tplc="2F18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F5459"/>
    <w:multiLevelType w:val="hybridMultilevel"/>
    <w:tmpl w:val="459AB99A"/>
    <w:lvl w:ilvl="0" w:tplc="9A505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D20B82"/>
    <w:multiLevelType w:val="hybridMultilevel"/>
    <w:tmpl w:val="146E13C0"/>
    <w:lvl w:ilvl="0" w:tplc="2EF01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10F9E"/>
    <w:multiLevelType w:val="hybridMultilevel"/>
    <w:tmpl w:val="BF84CE2C"/>
    <w:lvl w:ilvl="0" w:tplc="10003C7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D5EC1"/>
    <w:multiLevelType w:val="hybridMultilevel"/>
    <w:tmpl w:val="048496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A3096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240F"/>
    <w:multiLevelType w:val="hybridMultilevel"/>
    <w:tmpl w:val="8AA07E2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80388"/>
    <w:multiLevelType w:val="hybridMultilevel"/>
    <w:tmpl w:val="191EEE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77CB2"/>
    <w:multiLevelType w:val="hybridMultilevel"/>
    <w:tmpl w:val="39A8405E"/>
    <w:lvl w:ilvl="0" w:tplc="0E30C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C6657"/>
    <w:multiLevelType w:val="hybridMultilevel"/>
    <w:tmpl w:val="CC9C28C6"/>
    <w:lvl w:ilvl="0" w:tplc="1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175315B"/>
    <w:multiLevelType w:val="hybridMultilevel"/>
    <w:tmpl w:val="5E2E62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23CC6"/>
    <w:multiLevelType w:val="hybridMultilevel"/>
    <w:tmpl w:val="DAF48600"/>
    <w:lvl w:ilvl="0" w:tplc="018006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95E7D"/>
    <w:multiLevelType w:val="hybridMultilevel"/>
    <w:tmpl w:val="CE344F0A"/>
    <w:lvl w:ilvl="0" w:tplc="91BA12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E34A1D"/>
    <w:multiLevelType w:val="hybridMultilevel"/>
    <w:tmpl w:val="CDB04DDC"/>
    <w:lvl w:ilvl="0" w:tplc="04A6C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A516C5"/>
    <w:multiLevelType w:val="hybridMultilevel"/>
    <w:tmpl w:val="FA60C4B2"/>
    <w:lvl w:ilvl="0" w:tplc="585299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806EB"/>
    <w:multiLevelType w:val="hybridMultilevel"/>
    <w:tmpl w:val="AEDEF6AE"/>
    <w:lvl w:ilvl="0" w:tplc="07DA83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B72409D"/>
    <w:multiLevelType w:val="hybridMultilevel"/>
    <w:tmpl w:val="8A28A52C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D523E5"/>
    <w:multiLevelType w:val="hybridMultilevel"/>
    <w:tmpl w:val="B5A039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801EB"/>
    <w:multiLevelType w:val="hybridMultilevel"/>
    <w:tmpl w:val="89367C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D28A6"/>
    <w:multiLevelType w:val="hybridMultilevel"/>
    <w:tmpl w:val="683E895C"/>
    <w:lvl w:ilvl="0" w:tplc="0C58CD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 w:tplc="2C2E2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ED3157"/>
    <w:multiLevelType w:val="hybridMultilevel"/>
    <w:tmpl w:val="01965802"/>
    <w:lvl w:ilvl="0" w:tplc="D1449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561769"/>
    <w:multiLevelType w:val="hybridMultilevel"/>
    <w:tmpl w:val="5C8E4650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7401A5"/>
    <w:multiLevelType w:val="hybridMultilevel"/>
    <w:tmpl w:val="BAEA5DBE"/>
    <w:lvl w:ilvl="0" w:tplc="CBDAD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3"/>
  </w:num>
  <w:num w:numId="3">
    <w:abstractNumId w:val="33"/>
  </w:num>
  <w:num w:numId="4">
    <w:abstractNumId w:val="3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5"/>
  </w:num>
  <w:num w:numId="9">
    <w:abstractNumId w:val="31"/>
  </w:num>
  <w:num w:numId="10">
    <w:abstractNumId w:val="41"/>
  </w:num>
  <w:num w:numId="11">
    <w:abstractNumId w:val="5"/>
  </w:num>
  <w:num w:numId="12">
    <w:abstractNumId w:val="20"/>
  </w:num>
  <w:num w:numId="13">
    <w:abstractNumId w:val="1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5"/>
  </w:num>
  <w:num w:numId="17">
    <w:abstractNumId w:val="40"/>
  </w:num>
  <w:num w:numId="18">
    <w:abstractNumId w:val="39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"/>
  </w:num>
  <w:num w:numId="23">
    <w:abstractNumId w:val="9"/>
  </w:num>
  <w:num w:numId="24">
    <w:abstractNumId w:val="26"/>
  </w:num>
  <w:num w:numId="25">
    <w:abstractNumId w:val="0"/>
  </w:num>
  <w:num w:numId="26">
    <w:abstractNumId w:val="14"/>
  </w:num>
  <w:num w:numId="27">
    <w:abstractNumId w:val="42"/>
  </w:num>
  <w:num w:numId="28">
    <w:abstractNumId w:val="32"/>
  </w:num>
  <w:num w:numId="29">
    <w:abstractNumId w:val="38"/>
  </w:num>
  <w:num w:numId="30">
    <w:abstractNumId w:val="2"/>
  </w:num>
  <w:num w:numId="31">
    <w:abstractNumId w:val="48"/>
  </w:num>
  <w:num w:numId="32">
    <w:abstractNumId w:val="34"/>
  </w:num>
  <w:num w:numId="33">
    <w:abstractNumId w:val="22"/>
  </w:num>
  <w:num w:numId="34">
    <w:abstractNumId w:val="29"/>
  </w:num>
  <w:num w:numId="35">
    <w:abstractNumId w:val="3"/>
  </w:num>
  <w:num w:numId="36">
    <w:abstractNumId w:val="21"/>
  </w:num>
  <w:num w:numId="37">
    <w:abstractNumId w:val="15"/>
  </w:num>
  <w:num w:numId="38">
    <w:abstractNumId w:val="17"/>
  </w:num>
  <w:num w:numId="39">
    <w:abstractNumId w:val="19"/>
  </w:num>
  <w:num w:numId="40">
    <w:abstractNumId w:val="36"/>
  </w:num>
  <w:num w:numId="41">
    <w:abstractNumId w:val="18"/>
  </w:num>
  <w:num w:numId="42">
    <w:abstractNumId w:val="7"/>
  </w:num>
  <w:num w:numId="43">
    <w:abstractNumId w:val="10"/>
  </w:num>
  <w:num w:numId="44">
    <w:abstractNumId w:val="25"/>
  </w:num>
  <w:num w:numId="45">
    <w:abstractNumId w:val="16"/>
  </w:num>
  <w:num w:numId="46">
    <w:abstractNumId w:val="43"/>
  </w:num>
  <w:num w:numId="47">
    <w:abstractNumId w:val="28"/>
  </w:num>
  <w:num w:numId="48">
    <w:abstractNumId w:val="11"/>
  </w:num>
  <w:num w:numId="49">
    <w:abstractNumId w:val="46"/>
  </w:num>
  <w:num w:numId="5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A0A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5FB"/>
    <w:rsid w:val="004E6E23"/>
    <w:rsid w:val="004F319C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E83"/>
    <w:rsid w:val="005653A1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1D76"/>
    <w:rsid w:val="006B20B4"/>
    <w:rsid w:val="006B4FBB"/>
    <w:rsid w:val="006B59C4"/>
    <w:rsid w:val="006B5EC0"/>
    <w:rsid w:val="006B7D15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800060"/>
    <w:rsid w:val="008009B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666DE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5F6A"/>
    <w:rsid w:val="00E909DA"/>
    <w:rsid w:val="00E9331A"/>
    <w:rsid w:val="00E96B6D"/>
    <w:rsid w:val="00E97E4C"/>
    <w:rsid w:val="00E97F75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B24"/>
    <w:rsid w:val="00ED5E2F"/>
    <w:rsid w:val="00EE0E1C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27A"/>
    <w:rsid w:val="00FE3EF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EC316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6E76-19D3-415F-997D-E7401112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191</cp:revision>
  <cp:lastPrinted>2017-12-13T20:04:00Z</cp:lastPrinted>
  <dcterms:created xsi:type="dcterms:W3CDTF">2016-10-05T20:00:00Z</dcterms:created>
  <dcterms:modified xsi:type="dcterms:W3CDTF">2017-12-14T13:53:00Z</dcterms:modified>
</cp:coreProperties>
</file>