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1F6BD7" w:rsidRDefault="001F6BD7"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bookmarkStart w:id="0" w:name="_GoBack"/>
      <w:bookmarkEnd w:id="0"/>
      <w:r w:rsidRPr="00D958BC">
        <w:rPr>
          <w:rFonts w:ascii="Arial" w:hAnsi="Arial" w:cs="Arial"/>
          <w:b/>
          <w:bCs/>
          <w:iCs/>
          <w:sz w:val="26"/>
          <w:szCs w:val="22"/>
          <w:lang w:val="es-CR"/>
        </w:rPr>
        <w:t>SCI-</w:t>
      </w:r>
      <w:r w:rsidR="00563417">
        <w:rPr>
          <w:rFonts w:ascii="Arial" w:hAnsi="Arial" w:cs="Arial"/>
          <w:b/>
          <w:bCs/>
          <w:iCs/>
          <w:sz w:val="26"/>
          <w:szCs w:val="22"/>
          <w:lang w:val="es-CR"/>
        </w:rPr>
        <w:t>055</w:t>
      </w:r>
      <w:r w:rsidRPr="00D958BC">
        <w:rPr>
          <w:rFonts w:ascii="Arial" w:hAnsi="Arial" w:cs="Arial"/>
          <w:b/>
          <w:bCs/>
          <w:iCs/>
          <w:sz w:val="26"/>
          <w:szCs w:val="22"/>
          <w:lang w:val="es-CR"/>
        </w:rPr>
        <w:t>-201</w:t>
      </w:r>
      <w:r w:rsidR="006F7054">
        <w:rPr>
          <w:rFonts w:ascii="Arial" w:hAnsi="Arial" w:cs="Arial"/>
          <w:b/>
          <w:bCs/>
          <w:iCs/>
          <w:sz w:val="26"/>
          <w:szCs w:val="22"/>
          <w:lang w:val="es-CR"/>
        </w:rPr>
        <w:t>8</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3F0538" w:rsidRDefault="00190010" w:rsidP="00337455">
            <w:pPr>
              <w:jc w:val="both"/>
              <w:rPr>
                <w:rFonts w:ascii="Arial" w:eastAsia="Cambria" w:hAnsi="Arial" w:cs="Arial"/>
                <w:sz w:val="22"/>
                <w:szCs w:val="22"/>
                <w:lang w:val="es-ES_tradnl" w:eastAsia="en-US"/>
              </w:rPr>
            </w:pPr>
            <w:r w:rsidRPr="003F0538">
              <w:rPr>
                <w:rFonts w:ascii="Arial" w:eastAsia="Cambria" w:hAnsi="Arial" w:cs="Arial"/>
                <w:sz w:val="22"/>
                <w:szCs w:val="22"/>
                <w:lang w:val="es-ES_tradnl" w:eastAsia="en-US"/>
              </w:rPr>
              <w:t>Dr. Julio Calvo Alvarado</w:t>
            </w:r>
            <w:r w:rsidR="0090700F" w:rsidRPr="003F0538">
              <w:rPr>
                <w:rFonts w:ascii="Arial" w:eastAsia="Cambria" w:hAnsi="Arial" w:cs="Arial"/>
                <w:sz w:val="22"/>
                <w:szCs w:val="22"/>
                <w:lang w:val="es-ES_tradnl" w:eastAsia="en-US"/>
              </w:rPr>
              <w:t>, Rector</w:t>
            </w:r>
          </w:p>
          <w:p w:rsidR="00563417" w:rsidRDefault="00563417"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Prof. Paola Solera </w:t>
            </w:r>
            <w:proofErr w:type="spellStart"/>
            <w:r>
              <w:rPr>
                <w:rFonts w:ascii="Arial" w:eastAsia="Cambria" w:hAnsi="Arial" w:cs="Arial"/>
                <w:sz w:val="22"/>
                <w:szCs w:val="22"/>
                <w:lang w:val="es-ES_tradnl" w:eastAsia="en-US"/>
              </w:rPr>
              <w:t>Steller</w:t>
            </w:r>
            <w:proofErr w:type="spellEnd"/>
            <w:r>
              <w:rPr>
                <w:rFonts w:ascii="Arial" w:eastAsia="Cambria" w:hAnsi="Arial" w:cs="Arial"/>
                <w:sz w:val="22"/>
                <w:szCs w:val="22"/>
                <w:lang w:val="es-ES_tradnl" w:eastAsia="en-US"/>
              </w:rPr>
              <w:t xml:space="preserve">, Escuela de Biología </w:t>
            </w:r>
          </w:p>
          <w:p w:rsidR="00302A99" w:rsidRDefault="001F6BD7" w:rsidP="001F6BD7">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Máster Ana Rosa Ruiz, Coordinadora Comisión de Planificación y Administración</w:t>
            </w:r>
          </w:p>
          <w:p w:rsidR="001F6BD7" w:rsidRPr="00302A99" w:rsidRDefault="001F6BD7" w:rsidP="001F6BD7">
            <w:pPr>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Licda. </w:t>
            </w:r>
            <w:proofErr w:type="spellStart"/>
            <w:r>
              <w:rPr>
                <w:rFonts w:ascii="Arial" w:eastAsia="Cambria" w:hAnsi="Arial" w:cs="Arial"/>
                <w:sz w:val="22"/>
                <w:szCs w:val="22"/>
                <w:lang w:val="es-ES_tradnl" w:eastAsia="en-US"/>
              </w:rPr>
              <w:t>Bertalía</w:t>
            </w:r>
            <w:proofErr w:type="spellEnd"/>
            <w:r>
              <w:rPr>
                <w:rFonts w:ascii="Arial" w:eastAsia="Cambria" w:hAnsi="Arial" w:cs="Arial"/>
                <w:sz w:val="22"/>
                <w:szCs w:val="22"/>
                <w:lang w:val="es-ES_tradnl" w:eastAsia="en-US"/>
              </w:rPr>
              <w:t xml:space="preserve"> Sánchez Sala</w:t>
            </w:r>
            <w:r w:rsidR="006B1D76">
              <w:rPr>
                <w:rFonts w:ascii="Arial" w:eastAsia="Cambria" w:hAnsi="Arial" w:cs="Arial"/>
                <w:sz w:val="22"/>
                <w:szCs w:val="22"/>
                <w:lang w:val="es-ES_tradnl" w:eastAsia="en-US"/>
              </w:rPr>
              <w:t>s</w:t>
            </w:r>
            <w:r>
              <w:rPr>
                <w:rFonts w:ascii="Arial" w:eastAsia="Cambria" w:hAnsi="Arial" w:cs="Arial"/>
                <w:sz w:val="22"/>
                <w:szCs w:val="22"/>
                <w:lang w:val="es-ES_tradnl" w:eastAsia="en-US"/>
              </w:rPr>
              <w:t>, Directora Ejecutiva</w:t>
            </w:r>
          </w:p>
          <w:p w:rsidR="00841F61" w:rsidRPr="00267FAF" w:rsidRDefault="00841F61" w:rsidP="00841F61">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Consejo </w:t>
            </w:r>
            <w:r w:rsidRPr="00267FAF">
              <w:rPr>
                <w:rFonts w:ascii="Arial" w:eastAsia="Cambria" w:hAnsi="Arial" w:cs="Arial"/>
                <w:sz w:val="22"/>
                <w:szCs w:val="22"/>
                <w:lang w:val="es-ES_tradnl" w:eastAsia="en-US"/>
              </w:rPr>
              <w:t>Institucional</w:t>
            </w:r>
          </w:p>
          <w:p w:rsidR="007742A1" w:rsidRPr="007F1052" w:rsidRDefault="00841F61" w:rsidP="00841F61">
            <w:pPr>
              <w:ind w:left="45"/>
              <w:jc w:val="both"/>
              <w:rPr>
                <w:rFonts w:ascii="Arial" w:eastAsia="Cambria" w:hAnsi="Arial" w:cs="Arial"/>
                <w:sz w:val="20"/>
                <w:szCs w:val="20"/>
                <w:lang w:val="es-ES_tradnl" w:eastAsia="en-US"/>
              </w:rPr>
            </w:pPr>
            <w:r w:rsidRPr="00267FAF">
              <w:rPr>
                <w:rFonts w:ascii="Arial" w:eastAsia="Cambria" w:hAnsi="Arial" w:cs="Arial"/>
                <w:sz w:val="22"/>
                <w:szCs w:val="22"/>
                <w:lang w:val="es-ES_tradnl" w:eastAsia="en-US"/>
              </w:rPr>
              <w:t>Instituto Tecnológico de Costa Rica</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7F1052" w:rsidRDefault="007742A1" w:rsidP="007742A1">
            <w:pPr>
              <w:tabs>
                <w:tab w:val="right" w:pos="2410"/>
                <w:tab w:val="left" w:pos="2694"/>
              </w:tabs>
              <w:rPr>
                <w:rFonts w:ascii="Arial" w:eastAsia="Cambria" w:hAnsi="Arial" w:cs="Arial"/>
                <w:b/>
                <w:sz w:val="20"/>
                <w:szCs w:val="20"/>
                <w:lang w:eastAsia="en-US"/>
              </w:rPr>
            </w:pPr>
          </w:p>
          <w:p w:rsidR="007742A1" w:rsidRPr="00267FAF" w:rsidRDefault="00563417"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31</w:t>
            </w:r>
            <w:r w:rsidR="00C001DF">
              <w:rPr>
                <w:rFonts w:ascii="Arial" w:eastAsia="Cambria" w:hAnsi="Arial" w:cs="Arial"/>
                <w:b/>
                <w:sz w:val="22"/>
                <w:szCs w:val="22"/>
                <w:lang w:val="es-ES_tradnl" w:eastAsia="en-US"/>
              </w:rPr>
              <w:t xml:space="preserve"> </w:t>
            </w:r>
            <w:r w:rsidR="007742A1" w:rsidRPr="00267FAF">
              <w:rPr>
                <w:rFonts w:ascii="Arial" w:eastAsia="Cambria" w:hAnsi="Arial" w:cs="Arial"/>
                <w:b/>
                <w:sz w:val="22"/>
                <w:szCs w:val="22"/>
                <w:lang w:val="es-ES_tradnl" w:eastAsia="en-US"/>
              </w:rPr>
              <w:t xml:space="preserve">de </w:t>
            </w:r>
            <w:r w:rsidR="003B6DC0">
              <w:rPr>
                <w:rFonts w:ascii="Arial" w:eastAsia="Cambria" w:hAnsi="Arial" w:cs="Arial"/>
                <w:b/>
                <w:sz w:val="22"/>
                <w:szCs w:val="22"/>
                <w:lang w:val="es-ES_tradnl" w:eastAsia="en-US"/>
              </w:rPr>
              <w:t>enero</w:t>
            </w:r>
            <w:r w:rsidR="007742A1" w:rsidRPr="00267FAF">
              <w:rPr>
                <w:rFonts w:ascii="Arial" w:eastAsia="Cambria" w:hAnsi="Arial" w:cs="Arial"/>
                <w:b/>
                <w:sz w:val="22"/>
                <w:szCs w:val="22"/>
                <w:lang w:val="es-ES_tradnl" w:eastAsia="en-US"/>
              </w:rPr>
              <w:t xml:space="preserve"> de 201</w:t>
            </w:r>
            <w:r w:rsidR="003B6DC0">
              <w:rPr>
                <w:rFonts w:ascii="Arial" w:eastAsia="Cambria" w:hAnsi="Arial" w:cs="Arial"/>
                <w:b/>
                <w:sz w:val="22"/>
                <w:szCs w:val="22"/>
                <w:lang w:val="es-ES_tradnl" w:eastAsia="en-US"/>
              </w:rPr>
              <w:t>8</w:t>
            </w:r>
          </w:p>
          <w:p w:rsidR="007F1052" w:rsidRPr="007F1052" w:rsidRDefault="007F1052" w:rsidP="000B5852">
            <w:pPr>
              <w:jc w:val="both"/>
              <w:rPr>
                <w:rFonts w:ascii="Arial" w:eastAsia="Cambria" w:hAnsi="Arial" w:cs="Arial"/>
                <w:b/>
                <w:sz w:val="20"/>
                <w:szCs w:val="20"/>
                <w:lang w:val="es-ES_tradnl" w:eastAsia="en-US"/>
              </w:rPr>
            </w:pPr>
          </w:p>
        </w:tc>
      </w:tr>
      <w:tr w:rsidR="00A2484D" w:rsidRPr="00A2484D"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563417" w:rsidRPr="00563417" w:rsidRDefault="007742A1" w:rsidP="00563417">
            <w:pPr>
              <w:jc w:val="both"/>
              <w:rPr>
                <w:rFonts w:ascii="Calibri" w:eastAsia="Calibri" w:hAnsi="Calibri"/>
                <w:lang w:val="es-CR" w:eastAsia="en-US"/>
              </w:rPr>
            </w:pPr>
            <w:r w:rsidRPr="00267FAF">
              <w:rPr>
                <w:rFonts w:ascii="Arial" w:eastAsia="Calibri" w:hAnsi="Arial" w:cs="Arial"/>
                <w:b/>
                <w:sz w:val="22"/>
                <w:szCs w:val="22"/>
              </w:rPr>
              <w:t xml:space="preserve">Sesión Ordinaria No. </w:t>
            </w:r>
            <w:r w:rsidR="00337455" w:rsidRPr="00267FAF">
              <w:rPr>
                <w:rFonts w:ascii="Arial" w:eastAsia="Calibri" w:hAnsi="Arial" w:cs="Arial"/>
                <w:b/>
                <w:sz w:val="22"/>
                <w:szCs w:val="22"/>
              </w:rPr>
              <w:t>30</w:t>
            </w:r>
            <w:r w:rsidR="009C5A69">
              <w:rPr>
                <w:rFonts w:ascii="Arial" w:eastAsia="Calibri" w:hAnsi="Arial" w:cs="Arial"/>
                <w:b/>
                <w:sz w:val="22"/>
                <w:szCs w:val="22"/>
              </w:rPr>
              <w:t>5</w:t>
            </w:r>
            <w:r w:rsidR="00563417">
              <w:rPr>
                <w:rFonts w:ascii="Arial" w:eastAsia="Calibri" w:hAnsi="Arial" w:cs="Arial"/>
                <w:b/>
                <w:sz w:val="22"/>
                <w:szCs w:val="22"/>
              </w:rPr>
              <w:t>4</w:t>
            </w:r>
            <w:r w:rsidRPr="00267FAF">
              <w:rPr>
                <w:rFonts w:ascii="Arial" w:eastAsia="Calibri" w:hAnsi="Arial" w:cs="Arial"/>
                <w:b/>
                <w:sz w:val="22"/>
                <w:szCs w:val="22"/>
              </w:rPr>
              <w:t>, Artículo</w:t>
            </w:r>
            <w:r w:rsidR="00437F0F" w:rsidRPr="00267FAF">
              <w:rPr>
                <w:rFonts w:ascii="Arial" w:eastAsia="Calibri" w:hAnsi="Arial" w:cs="Arial"/>
                <w:b/>
                <w:sz w:val="22"/>
                <w:szCs w:val="22"/>
              </w:rPr>
              <w:t xml:space="preserve"> </w:t>
            </w:r>
            <w:r w:rsidR="00563417">
              <w:rPr>
                <w:rFonts w:ascii="Arial" w:eastAsia="Calibri" w:hAnsi="Arial" w:cs="Arial"/>
                <w:b/>
                <w:sz w:val="22"/>
                <w:szCs w:val="22"/>
              </w:rPr>
              <w:t>10</w:t>
            </w:r>
            <w:r w:rsidR="00302A99">
              <w:rPr>
                <w:rFonts w:ascii="Arial" w:eastAsia="Calibri" w:hAnsi="Arial" w:cs="Arial"/>
                <w:b/>
                <w:sz w:val="22"/>
                <w:szCs w:val="22"/>
              </w:rPr>
              <w:t>,</w:t>
            </w:r>
            <w:r w:rsidRPr="00267FAF">
              <w:rPr>
                <w:rFonts w:ascii="Arial" w:eastAsia="Calibri" w:hAnsi="Arial" w:cs="Arial"/>
                <w:b/>
                <w:sz w:val="22"/>
                <w:szCs w:val="22"/>
              </w:rPr>
              <w:t xml:space="preserve"> del </w:t>
            </w:r>
            <w:r w:rsidR="00563417">
              <w:rPr>
                <w:rFonts w:ascii="Arial" w:eastAsia="Calibri" w:hAnsi="Arial" w:cs="Arial"/>
                <w:b/>
                <w:sz w:val="22"/>
                <w:szCs w:val="22"/>
              </w:rPr>
              <w:t>31</w:t>
            </w:r>
            <w:r w:rsidRPr="00267FAF">
              <w:rPr>
                <w:rFonts w:ascii="Arial" w:eastAsia="Calibri" w:hAnsi="Arial" w:cs="Arial"/>
                <w:b/>
                <w:sz w:val="22"/>
                <w:szCs w:val="22"/>
              </w:rPr>
              <w:t xml:space="preserve"> de </w:t>
            </w:r>
            <w:r w:rsidR="003B6DC0">
              <w:rPr>
                <w:rFonts w:ascii="Arial" w:eastAsia="Calibri" w:hAnsi="Arial" w:cs="Arial"/>
                <w:b/>
                <w:sz w:val="22"/>
                <w:szCs w:val="22"/>
              </w:rPr>
              <w:t>enero</w:t>
            </w:r>
            <w:r w:rsidR="007A2D73" w:rsidRPr="00267FAF">
              <w:rPr>
                <w:rFonts w:ascii="Arial" w:eastAsia="Calibri" w:hAnsi="Arial" w:cs="Arial"/>
                <w:b/>
                <w:sz w:val="22"/>
                <w:szCs w:val="22"/>
              </w:rPr>
              <w:t xml:space="preserve"> </w:t>
            </w:r>
            <w:r w:rsidR="00A772EF" w:rsidRPr="00267FAF">
              <w:rPr>
                <w:rFonts w:ascii="Arial" w:eastAsia="Calibri" w:hAnsi="Arial" w:cs="Arial"/>
                <w:b/>
                <w:sz w:val="22"/>
                <w:szCs w:val="22"/>
              </w:rPr>
              <w:t>de 201</w:t>
            </w:r>
            <w:r w:rsidR="003B6DC0">
              <w:rPr>
                <w:rFonts w:ascii="Arial" w:eastAsia="Calibri" w:hAnsi="Arial" w:cs="Arial"/>
                <w:b/>
                <w:sz w:val="22"/>
                <w:szCs w:val="22"/>
              </w:rPr>
              <w:t>8</w:t>
            </w:r>
            <w:r w:rsidR="00457DD8">
              <w:rPr>
                <w:rFonts w:ascii="Arial" w:eastAsia="Calibri" w:hAnsi="Arial" w:cs="Arial"/>
                <w:b/>
                <w:sz w:val="22"/>
                <w:szCs w:val="22"/>
              </w:rPr>
              <w:t xml:space="preserve">. </w:t>
            </w:r>
            <w:r w:rsidR="00FA3C47">
              <w:rPr>
                <w:rFonts w:ascii="Arial" w:eastAsia="Calibri" w:hAnsi="Arial" w:cs="Arial"/>
                <w:b/>
                <w:sz w:val="22"/>
                <w:szCs w:val="22"/>
              </w:rPr>
              <w:t xml:space="preserve"> </w:t>
            </w:r>
            <w:r w:rsidR="00563417" w:rsidRPr="00563417">
              <w:rPr>
                <w:rFonts w:ascii="Arial" w:eastAsia="Cambria" w:hAnsi="Arial" w:cs="Arial"/>
                <w:b/>
                <w:sz w:val="22"/>
                <w:szCs w:val="22"/>
                <w:lang w:eastAsia="en-US"/>
              </w:rPr>
              <w:t>R</w:t>
            </w:r>
            <w:proofErr w:type="spellStart"/>
            <w:r w:rsidR="00563417" w:rsidRPr="00563417">
              <w:rPr>
                <w:rFonts w:ascii="Arial" w:eastAsia="Calibri" w:hAnsi="Arial" w:cs="Arial"/>
                <w:b/>
                <w:sz w:val="22"/>
                <w:szCs w:val="22"/>
                <w:lang w:val="es-CR" w:eastAsia="en-US"/>
              </w:rPr>
              <w:t>ecurso</w:t>
            </w:r>
            <w:proofErr w:type="spellEnd"/>
            <w:r w:rsidR="00563417" w:rsidRPr="00563417">
              <w:rPr>
                <w:rFonts w:ascii="Arial" w:eastAsia="Calibri" w:hAnsi="Arial" w:cs="Arial"/>
                <w:b/>
                <w:sz w:val="22"/>
                <w:szCs w:val="22"/>
                <w:lang w:val="es-CR" w:eastAsia="en-US"/>
              </w:rPr>
              <w:t xml:space="preserve"> de Revocatoria, Reconsideración o Reposición y Apelación al ente superior (AIR)”, contra acuerdo tomado en la sesión ordinaria No. 3050, art. 12, del 6 de diciembre de 2017, “Respuesta a consulta planteada por la Ing. Andrea Cavero Quesada, en el ejercicio de la presidencia de la J</w:t>
            </w:r>
            <w:r w:rsidR="00563417">
              <w:rPr>
                <w:rFonts w:ascii="Arial" w:eastAsia="Calibri" w:hAnsi="Arial" w:cs="Arial"/>
                <w:b/>
                <w:sz w:val="22"/>
                <w:szCs w:val="22"/>
                <w:lang w:val="es-CR" w:eastAsia="en-US"/>
              </w:rPr>
              <w:t xml:space="preserve">unta de </w:t>
            </w:r>
            <w:r w:rsidR="00563417" w:rsidRPr="00563417">
              <w:rPr>
                <w:rFonts w:ascii="Arial" w:eastAsia="Calibri" w:hAnsi="Arial" w:cs="Arial"/>
                <w:b/>
                <w:sz w:val="22"/>
                <w:szCs w:val="22"/>
                <w:lang w:val="es-CR" w:eastAsia="en-US"/>
              </w:rPr>
              <w:t>R</w:t>
            </w:r>
            <w:r w:rsidR="00563417">
              <w:rPr>
                <w:rFonts w:ascii="Arial" w:eastAsia="Calibri" w:hAnsi="Arial" w:cs="Arial"/>
                <w:b/>
                <w:sz w:val="22"/>
                <w:szCs w:val="22"/>
                <w:lang w:val="es-CR" w:eastAsia="en-US"/>
              </w:rPr>
              <w:t xml:space="preserve">elaciones </w:t>
            </w:r>
            <w:r w:rsidR="00563417" w:rsidRPr="00563417">
              <w:rPr>
                <w:rFonts w:ascii="Arial" w:eastAsia="Calibri" w:hAnsi="Arial" w:cs="Arial"/>
                <w:b/>
                <w:sz w:val="22"/>
                <w:szCs w:val="22"/>
                <w:lang w:val="es-CR" w:eastAsia="en-US"/>
              </w:rPr>
              <w:t>L</w:t>
            </w:r>
            <w:r w:rsidR="00563417">
              <w:rPr>
                <w:rFonts w:ascii="Arial" w:eastAsia="Calibri" w:hAnsi="Arial" w:cs="Arial"/>
                <w:b/>
                <w:sz w:val="22"/>
                <w:szCs w:val="22"/>
                <w:lang w:val="es-CR" w:eastAsia="en-US"/>
              </w:rPr>
              <w:t>aborales</w:t>
            </w:r>
            <w:r w:rsidR="00563417" w:rsidRPr="00563417">
              <w:rPr>
                <w:rFonts w:ascii="Arial" w:eastAsia="Calibri" w:hAnsi="Arial" w:cs="Arial"/>
                <w:b/>
                <w:sz w:val="22"/>
                <w:szCs w:val="22"/>
                <w:lang w:val="es-CR" w:eastAsia="en-US"/>
              </w:rPr>
              <w:t xml:space="preserve">, sobre interpretación auténtica del inciso c), </w:t>
            </w:r>
            <w:r w:rsidR="00563417">
              <w:rPr>
                <w:rFonts w:ascii="Arial" w:eastAsia="Calibri" w:hAnsi="Arial" w:cs="Arial"/>
                <w:b/>
                <w:sz w:val="22"/>
                <w:szCs w:val="22"/>
                <w:lang w:val="es-CR" w:eastAsia="en-US"/>
              </w:rPr>
              <w:t>Artículo</w:t>
            </w:r>
            <w:r w:rsidR="00563417" w:rsidRPr="00563417">
              <w:rPr>
                <w:rFonts w:ascii="Arial" w:eastAsia="Calibri" w:hAnsi="Arial" w:cs="Arial"/>
                <w:b/>
                <w:sz w:val="22"/>
                <w:szCs w:val="22"/>
                <w:lang w:val="es-CR" w:eastAsia="en-US"/>
              </w:rPr>
              <w:t xml:space="preserve"> 22 del Reglamento Concursos de Antecedentes Interno y Externos del personal del ITCR”,</w:t>
            </w:r>
            <w:r w:rsidR="00563417" w:rsidRPr="00563417">
              <w:rPr>
                <w:rFonts w:ascii="Arial" w:eastAsia="Cambria" w:hAnsi="Arial" w:cs="Arial"/>
                <w:b/>
                <w:sz w:val="22"/>
                <w:szCs w:val="22"/>
                <w:lang w:eastAsia="en-US"/>
              </w:rPr>
              <w:t xml:space="preserve"> presentado por la profesora P</w:t>
            </w:r>
            <w:proofErr w:type="spellStart"/>
            <w:r w:rsidR="00563417" w:rsidRPr="00563417">
              <w:rPr>
                <w:rFonts w:ascii="Arial" w:eastAsia="Calibri" w:hAnsi="Arial" w:cs="Arial"/>
                <w:b/>
                <w:sz w:val="22"/>
                <w:szCs w:val="22"/>
                <w:lang w:val="es-CR" w:eastAsia="en-US"/>
              </w:rPr>
              <w:t>aola</w:t>
            </w:r>
            <w:proofErr w:type="spellEnd"/>
            <w:r w:rsidR="00563417" w:rsidRPr="00563417">
              <w:rPr>
                <w:rFonts w:ascii="Arial" w:eastAsia="Calibri" w:hAnsi="Arial" w:cs="Arial"/>
                <w:b/>
                <w:sz w:val="22"/>
                <w:szCs w:val="22"/>
                <w:lang w:val="es-CR" w:eastAsia="en-US"/>
              </w:rPr>
              <w:t xml:space="preserve"> Solera </w:t>
            </w:r>
            <w:proofErr w:type="spellStart"/>
            <w:r w:rsidR="00563417" w:rsidRPr="00563417">
              <w:rPr>
                <w:rFonts w:ascii="Arial" w:eastAsia="Calibri" w:hAnsi="Arial" w:cs="Arial"/>
                <w:b/>
                <w:sz w:val="22"/>
                <w:szCs w:val="22"/>
                <w:lang w:val="es-CR" w:eastAsia="en-US"/>
              </w:rPr>
              <w:t>Steller</w:t>
            </w:r>
            <w:proofErr w:type="spellEnd"/>
            <w:r w:rsidR="00563417" w:rsidRPr="00563417">
              <w:rPr>
                <w:rFonts w:ascii="Arial" w:eastAsia="Calibri" w:hAnsi="Arial" w:cs="Arial"/>
                <w:b/>
                <w:sz w:val="22"/>
                <w:szCs w:val="22"/>
                <w:lang w:val="es-CR" w:eastAsia="en-US"/>
              </w:rPr>
              <w:t xml:space="preserve">. </w:t>
            </w:r>
          </w:p>
          <w:p w:rsidR="00821E37" w:rsidRPr="007F1052" w:rsidRDefault="00821E37" w:rsidP="00563417">
            <w:pPr>
              <w:ind w:left="65" w:hanging="65"/>
              <w:jc w:val="both"/>
              <w:rPr>
                <w:rFonts w:ascii="Arial" w:eastAsia="Cambria" w:hAnsi="Arial" w:cs="Arial"/>
                <w:b/>
                <w:sz w:val="20"/>
                <w:szCs w:val="20"/>
                <w:highlight w:val="yellow"/>
                <w:lang w:val="es-CR" w:eastAsia="en-US"/>
              </w:rPr>
            </w:pPr>
          </w:p>
        </w:tc>
      </w:tr>
    </w:tbl>
    <w:p w:rsidR="00C001DF" w:rsidRDefault="00C001DF"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302A99" w:rsidRDefault="00302A99" w:rsidP="007742A1">
      <w:pPr>
        <w:jc w:val="both"/>
        <w:rPr>
          <w:rFonts w:ascii="Arial" w:eastAsia="Cambria" w:hAnsi="Arial" w:cs="Arial"/>
          <w:lang w:val="es-ES_tradnl" w:eastAsia="en-US"/>
        </w:rPr>
      </w:pPr>
    </w:p>
    <w:p w:rsidR="00563417" w:rsidRPr="00563417" w:rsidRDefault="00563417" w:rsidP="00563417">
      <w:pPr>
        <w:rPr>
          <w:rFonts w:ascii="Arial" w:eastAsia="Calibri" w:hAnsi="Arial" w:cs="Arial"/>
          <w:b/>
          <w:lang w:val="es-CR" w:eastAsia="en-US"/>
        </w:rPr>
      </w:pPr>
      <w:r w:rsidRPr="00563417">
        <w:rPr>
          <w:rFonts w:ascii="Arial" w:eastAsia="Calibri" w:hAnsi="Arial" w:cs="Arial"/>
          <w:b/>
          <w:lang w:val="es-CR" w:eastAsia="en-US"/>
        </w:rPr>
        <w:t>RESULTANDO QUE:</w:t>
      </w:r>
    </w:p>
    <w:p w:rsidR="00563417" w:rsidRPr="00563417" w:rsidRDefault="00563417" w:rsidP="00563417">
      <w:pPr>
        <w:rPr>
          <w:rFonts w:ascii="Arial" w:eastAsia="Calibri" w:hAnsi="Arial" w:cs="Arial"/>
          <w:lang w:val="es-CR" w:eastAsia="en-US"/>
        </w:rPr>
      </w:pPr>
    </w:p>
    <w:p w:rsidR="00563417" w:rsidRPr="00563417" w:rsidRDefault="00563417" w:rsidP="00563417">
      <w:pPr>
        <w:numPr>
          <w:ilvl w:val="0"/>
          <w:numId w:val="11"/>
        </w:numPr>
        <w:spacing w:after="160" w:line="259" w:lineRule="auto"/>
        <w:contextualSpacing/>
        <w:jc w:val="both"/>
        <w:rPr>
          <w:rFonts w:ascii="Arial" w:eastAsia="Calibri" w:hAnsi="Arial" w:cs="Arial"/>
          <w:lang w:val="es-CR" w:eastAsia="en-US"/>
        </w:rPr>
      </w:pPr>
      <w:r w:rsidRPr="00563417">
        <w:rPr>
          <w:rFonts w:ascii="Arial" w:eastAsia="Calibri" w:hAnsi="Arial" w:cs="Arial"/>
          <w:sz w:val="22"/>
          <w:szCs w:val="22"/>
        </w:rPr>
        <w:t>El Consejo Institucional en la Sesión Ordinaria No. 3050, Artículo 12, del 06 de diciembre de 2017, acordó:</w:t>
      </w:r>
    </w:p>
    <w:p w:rsidR="00563417" w:rsidRPr="00563417" w:rsidRDefault="00563417" w:rsidP="00563417">
      <w:pPr>
        <w:ind w:left="360"/>
        <w:contextualSpacing/>
        <w:rPr>
          <w:rFonts w:ascii="Arial" w:eastAsia="Calibri" w:hAnsi="Arial" w:cs="Arial"/>
          <w:lang w:val="es-CR" w:eastAsia="en-US"/>
        </w:rPr>
      </w:pPr>
    </w:p>
    <w:p w:rsidR="00563417" w:rsidRPr="00563417" w:rsidRDefault="00563417" w:rsidP="00563417">
      <w:pPr>
        <w:ind w:left="993" w:right="709" w:hanging="349"/>
        <w:contextualSpacing/>
        <w:jc w:val="both"/>
        <w:rPr>
          <w:rFonts w:ascii="Arial" w:hAnsi="Arial" w:cs="Arial"/>
          <w:i/>
          <w:sz w:val="20"/>
          <w:szCs w:val="20"/>
          <w:lang w:val="es-CR"/>
        </w:rPr>
      </w:pPr>
      <w:r w:rsidRPr="00563417">
        <w:rPr>
          <w:rFonts w:ascii="Arial" w:eastAsia="Calibri" w:hAnsi="Arial" w:cs="Arial"/>
          <w:i/>
          <w:sz w:val="20"/>
          <w:szCs w:val="20"/>
        </w:rPr>
        <w:t>“</w:t>
      </w:r>
      <w:r w:rsidRPr="00563417">
        <w:rPr>
          <w:rFonts w:ascii="Arial" w:eastAsia="Calibri" w:hAnsi="Arial" w:cs="Arial"/>
          <w:b/>
          <w:i/>
          <w:sz w:val="20"/>
          <w:szCs w:val="20"/>
        </w:rPr>
        <w:t>a.</w:t>
      </w:r>
      <w:r w:rsidRPr="00563417">
        <w:rPr>
          <w:rFonts w:ascii="Arial" w:eastAsia="Calibri" w:hAnsi="Arial" w:cs="Arial"/>
          <w:i/>
          <w:sz w:val="20"/>
          <w:szCs w:val="20"/>
        </w:rPr>
        <w:t xml:space="preserve"> </w:t>
      </w:r>
      <w:r w:rsidRPr="00563417">
        <w:rPr>
          <w:rFonts w:ascii="Arial" w:hAnsi="Arial" w:cs="Arial"/>
          <w:i/>
          <w:sz w:val="20"/>
          <w:szCs w:val="20"/>
          <w:lang w:val="es-CR"/>
        </w:rPr>
        <w:t>Responder la consulta planteada por la Ing. Andrea Cavero Quesada, en el ejercicio de la Presidencia de la Junta de Relaciones Laborales, sobre Interpretación auténtica del inciso c), Artículo 22 del “Reglamento para Concursos de Antecedentes Internos y Externos del Personal del ITCR”, relacionado con el concepto de “voto emitido”, de la siguiente forma:</w:t>
      </w:r>
    </w:p>
    <w:p w:rsidR="00563417" w:rsidRPr="00563417" w:rsidRDefault="00563417" w:rsidP="00563417">
      <w:pPr>
        <w:ind w:left="993" w:right="709" w:hanging="349"/>
        <w:contextualSpacing/>
        <w:jc w:val="both"/>
        <w:rPr>
          <w:rFonts w:ascii="Arial" w:hAnsi="Arial" w:cs="Arial"/>
          <w:i/>
          <w:sz w:val="20"/>
          <w:szCs w:val="20"/>
          <w:lang w:val="es-CR"/>
        </w:rPr>
      </w:pPr>
    </w:p>
    <w:p w:rsidR="00563417" w:rsidRPr="00563417" w:rsidRDefault="00563417" w:rsidP="00563417">
      <w:pPr>
        <w:autoSpaceDE w:val="0"/>
        <w:autoSpaceDN w:val="0"/>
        <w:adjustRightInd w:val="0"/>
        <w:ind w:left="993" w:right="709"/>
        <w:jc w:val="both"/>
        <w:rPr>
          <w:rFonts w:ascii="Arial" w:hAnsi="Arial" w:cs="Arial"/>
          <w:b/>
          <w:i/>
          <w:sz w:val="20"/>
          <w:szCs w:val="20"/>
          <w:lang w:val="es-CR"/>
        </w:rPr>
      </w:pPr>
      <w:r w:rsidRPr="00563417">
        <w:rPr>
          <w:rFonts w:ascii="Arial" w:hAnsi="Arial" w:cs="Arial"/>
          <w:b/>
          <w:i/>
          <w:sz w:val="20"/>
          <w:szCs w:val="20"/>
          <w:lang w:val="es-CR"/>
        </w:rPr>
        <w:t>Interpretación Auténtica: inciso c), Artículo 22 del Reglamento para Concursos de antecedentes Internos y Externos del Personal del ITCR</w:t>
      </w:r>
    </w:p>
    <w:p w:rsidR="00563417" w:rsidRPr="00563417" w:rsidRDefault="00563417" w:rsidP="00563417">
      <w:pPr>
        <w:autoSpaceDE w:val="0"/>
        <w:autoSpaceDN w:val="0"/>
        <w:adjustRightInd w:val="0"/>
        <w:ind w:left="993" w:right="709"/>
        <w:jc w:val="both"/>
        <w:rPr>
          <w:rFonts w:ascii="Arial" w:hAnsi="Arial" w:cs="Arial"/>
          <w:b/>
          <w:i/>
          <w:sz w:val="20"/>
          <w:szCs w:val="20"/>
          <w:lang w:val="es-CR"/>
        </w:rPr>
      </w:pPr>
    </w:p>
    <w:p w:rsidR="00563417" w:rsidRPr="00563417" w:rsidRDefault="00563417" w:rsidP="00563417">
      <w:pPr>
        <w:autoSpaceDE w:val="0"/>
        <w:autoSpaceDN w:val="0"/>
        <w:adjustRightInd w:val="0"/>
        <w:ind w:left="993" w:right="709"/>
        <w:jc w:val="both"/>
        <w:rPr>
          <w:rFonts w:ascii="Arial" w:hAnsi="Arial" w:cs="Arial"/>
          <w:i/>
          <w:sz w:val="20"/>
          <w:szCs w:val="20"/>
          <w:lang w:val="es-CR"/>
        </w:rPr>
      </w:pPr>
      <w:r w:rsidRPr="00563417">
        <w:rPr>
          <w:rFonts w:ascii="Arial" w:hAnsi="Arial" w:cs="Arial"/>
          <w:i/>
          <w:sz w:val="20"/>
          <w:szCs w:val="20"/>
          <w:lang w:val="es-CR"/>
        </w:rPr>
        <w:t>“a.1. En la aprobación de la propuesta de nombramiento todos los integrantes presentes, del Consejo de Escuela o Departamento, tendrán la obligación de emitir el voto, según las opciones que permita la reglamentación aplicable (favor, contra, blanco o nulo), razón por la que la cantidad de los miembros presentes deberá ser igual a la cantidad de votos emitidos.”</w:t>
      </w:r>
    </w:p>
    <w:p w:rsidR="00563417" w:rsidRPr="00563417" w:rsidRDefault="00563417" w:rsidP="00563417">
      <w:pPr>
        <w:autoSpaceDE w:val="0"/>
        <w:autoSpaceDN w:val="0"/>
        <w:adjustRightInd w:val="0"/>
        <w:ind w:left="993" w:right="709"/>
        <w:jc w:val="both"/>
        <w:rPr>
          <w:rFonts w:ascii="Arial" w:hAnsi="Arial" w:cs="Arial"/>
          <w:i/>
          <w:sz w:val="20"/>
          <w:szCs w:val="20"/>
          <w:lang w:val="es-CR"/>
        </w:rPr>
      </w:pPr>
    </w:p>
    <w:p w:rsidR="00563417" w:rsidRPr="00563417" w:rsidRDefault="00563417" w:rsidP="00563417">
      <w:pPr>
        <w:autoSpaceDE w:val="0"/>
        <w:autoSpaceDN w:val="0"/>
        <w:adjustRightInd w:val="0"/>
        <w:ind w:left="993" w:right="709"/>
        <w:jc w:val="both"/>
        <w:rPr>
          <w:rFonts w:ascii="Arial" w:hAnsi="Arial" w:cs="Arial"/>
          <w:i/>
          <w:sz w:val="20"/>
          <w:szCs w:val="20"/>
          <w:lang w:val="es-CR"/>
        </w:rPr>
      </w:pPr>
      <w:r w:rsidRPr="00563417">
        <w:rPr>
          <w:rFonts w:ascii="Arial" w:hAnsi="Arial" w:cs="Arial"/>
          <w:i/>
          <w:sz w:val="20"/>
          <w:szCs w:val="20"/>
          <w:lang w:val="es-CR"/>
        </w:rPr>
        <w:t xml:space="preserve">“a.2.  La expresión “más de la mitad de los votos emitidos”, en los casos en que el número de votos emitidos sea impar, se cumple cuando la “cantidad de votos obtenida por una persona concursante” es mayor o igual que “la mitad de la cantidad de votos emitidos, aumentada en 0.5”.  </w:t>
      </w:r>
    </w:p>
    <w:p w:rsidR="00563417" w:rsidRPr="00563417" w:rsidRDefault="00563417" w:rsidP="00563417">
      <w:pPr>
        <w:autoSpaceDE w:val="0"/>
        <w:autoSpaceDN w:val="0"/>
        <w:adjustRightInd w:val="0"/>
        <w:ind w:left="993" w:right="709"/>
        <w:jc w:val="both"/>
        <w:rPr>
          <w:rFonts w:ascii="Arial" w:hAnsi="Arial" w:cs="Arial"/>
          <w:i/>
          <w:sz w:val="20"/>
          <w:szCs w:val="20"/>
          <w:lang w:val="es-CR"/>
        </w:rPr>
      </w:pPr>
    </w:p>
    <w:p w:rsidR="00563417" w:rsidRPr="00563417" w:rsidRDefault="00563417" w:rsidP="00563417">
      <w:pPr>
        <w:autoSpaceDE w:val="0"/>
        <w:autoSpaceDN w:val="0"/>
        <w:adjustRightInd w:val="0"/>
        <w:ind w:left="993" w:right="709"/>
        <w:jc w:val="both"/>
        <w:rPr>
          <w:rFonts w:ascii="Arial" w:hAnsi="Arial" w:cs="Arial"/>
          <w:i/>
          <w:sz w:val="20"/>
          <w:szCs w:val="20"/>
          <w:lang w:val="es-CR"/>
        </w:rPr>
      </w:pPr>
      <w:r w:rsidRPr="00563417">
        <w:rPr>
          <w:rFonts w:ascii="Arial" w:hAnsi="Arial" w:cs="Arial"/>
          <w:b/>
          <w:i/>
          <w:sz w:val="20"/>
          <w:szCs w:val="20"/>
          <w:lang w:val="es-CR"/>
        </w:rPr>
        <w:t>b</w:t>
      </w:r>
      <w:r w:rsidRPr="00563417">
        <w:rPr>
          <w:rFonts w:ascii="Arial" w:hAnsi="Arial" w:cs="Arial"/>
          <w:i/>
          <w:sz w:val="20"/>
          <w:szCs w:val="20"/>
          <w:lang w:val="es-CR"/>
        </w:rPr>
        <w:t>. Comunicar.  ACUERDO FIRME.”</w:t>
      </w:r>
    </w:p>
    <w:p w:rsidR="00563417" w:rsidRPr="00563417" w:rsidRDefault="00563417" w:rsidP="00563417">
      <w:pPr>
        <w:jc w:val="both"/>
        <w:rPr>
          <w:rFonts w:ascii="Arial" w:eastAsia="Calibri" w:hAnsi="Arial" w:cs="Arial"/>
          <w:lang w:val="es-CR" w:eastAsia="en-US"/>
        </w:rPr>
      </w:pPr>
    </w:p>
    <w:p w:rsidR="00563417" w:rsidRPr="00563417" w:rsidRDefault="00563417" w:rsidP="00563417">
      <w:pPr>
        <w:numPr>
          <w:ilvl w:val="0"/>
          <w:numId w:val="11"/>
        </w:numPr>
        <w:spacing w:after="160" w:line="259" w:lineRule="auto"/>
        <w:contextualSpacing/>
        <w:jc w:val="both"/>
        <w:rPr>
          <w:rFonts w:ascii="Arial" w:eastAsia="Calibri" w:hAnsi="Arial" w:cs="Arial"/>
          <w:b/>
          <w:i/>
          <w:sz w:val="22"/>
          <w:szCs w:val="22"/>
        </w:rPr>
      </w:pPr>
      <w:r w:rsidRPr="00563417">
        <w:rPr>
          <w:rFonts w:ascii="Arial" w:eastAsia="Calibri" w:hAnsi="Arial" w:cs="Arial"/>
          <w:sz w:val="22"/>
          <w:szCs w:val="22"/>
        </w:rPr>
        <w:t>El Consejo Institucional en la Sesión Ordinaria No. 3052, celebrada el 17 de enero</w:t>
      </w:r>
      <w:r w:rsidRPr="00563417">
        <w:rPr>
          <w:rFonts w:ascii="Arial" w:eastAsia="Calibri" w:hAnsi="Arial" w:cs="Arial"/>
          <w:lang w:val="es-CR" w:eastAsia="en-US"/>
        </w:rPr>
        <w:t xml:space="preserve"> de 2018, conoce el Recurso de Revocatoria o Reconsideración o Reposición y </w:t>
      </w:r>
      <w:r w:rsidRPr="00563417">
        <w:rPr>
          <w:rFonts w:ascii="Arial" w:eastAsia="Calibri" w:hAnsi="Arial" w:cs="Arial"/>
          <w:lang w:val="es-CR" w:eastAsia="en-US"/>
        </w:rPr>
        <w:lastRenderedPageBreak/>
        <w:t xml:space="preserve">Apelación al ente superior (AIR)”, recibido el 14 de diciembre de 2017, presentado por la profesora Paola Solera </w:t>
      </w:r>
      <w:proofErr w:type="spellStart"/>
      <w:r w:rsidRPr="00563417">
        <w:rPr>
          <w:rFonts w:ascii="Arial" w:eastAsia="Calibri" w:hAnsi="Arial" w:cs="Arial"/>
          <w:lang w:val="es-CR" w:eastAsia="en-US"/>
        </w:rPr>
        <w:t>Steller</w:t>
      </w:r>
      <w:proofErr w:type="spellEnd"/>
      <w:r w:rsidRPr="00563417">
        <w:rPr>
          <w:rFonts w:ascii="Arial" w:eastAsia="Calibri" w:hAnsi="Arial" w:cs="Arial"/>
          <w:lang w:val="es-CR" w:eastAsia="en-US"/>
        </w:rPr>
        <w:t>, funcionaria de la Escuela de Biología, contra el acuerdo tomado por el Consejo</w:t>
      </w:r>
      <w:r w:rsidRPr="00563417">
        <w:rPr>
          <w:rFonts w:ascii="Arial" w:eastAsia="Calibri" w:hAnsi="Arial" w:cs="Arial"/>
          <w:sz w:val="22"/>
          <w:szCs w:val="22"/>
        </w:rPr>
        <w:t xml:space="preserve"> Institucional en la Sesión Ordinaria No. 3050, Artículo 12, del 06 de diciembre de 2017 </w:t>
      </w:r>
      <w:r w:rsidRPr="00563417">
        <w:rPr>
          <w:rFonts w:ascii="Arial" w:eastAsia="Calibri" w:hAnsi="Arial" w:cs="Arial"/>
          <w:b/>
          <w:i/>
          <w:sz w:val="22"/>
          <w:szCs w:val="22"/>
        </w:rPr>
        <w:t>“</w:t>
      </w:r>
      <w:r w:rsidRPr="00563417">
        <w:rPr>
          <w:rFonts w:ascii="Arial" w:eastAsia="Cambria" w:hAnsi="Arial" w:cs="Arial"/>
          <w:b/>
          <w:bCs/>
          <w:i/>
          <w:sz w:val="22"/>
          <w:szCs w:val="22"/>
          <w:lang w:val="es-CR" w:eastAsia="en-US"/>
        </w:rPr>
        <w:t>Respuesta a consulta planteada por la Ing. Andrea Cavero Quesada, en el ejercicio de Presidencia de la Junta de Relaciones Laborales, sobre Interpretación auténtica del inciso c), Artículo 22 del “Reglamento para Concursos de Antecedentes Internos y Externos del Personal del ITCR”, relacionado con el concepto “voto emitido”.</w:t>
      </w:r>
    </w:p>
    <w:p w:rsidR="00563417" w:rsidRPr="00563417" w:rsidRDefault="00563417" w:rsidP="00563417">
      <w:pPr>
        <w:ind w:left="360"/>
        <w:contextualSpacing/>
        <w:jc w:val="both"/>
        <w:rPr>
          <w:rFonts w:ascii="Arial" w:eastAsia="Calibri" w:hAnsi="Arial" w:cs="Arial"/>
          <w:b/>
          <w:i/>
          <w:sz w:val="22"/>
          <w:szCs w:val="22"/>
        </w:rPr>
      </w:pPr>
    </w:p>
    <w:p w:rsidR="00563417" w:rsidRPr="00563417" w:rsidRDefault="00563417" w:rsidP="00563417">
      <w:pPr>
        <w:numPr>
          <w:ilvl w:val="0"/>
          <w:numId w:val="11"/>
        </w:numPr>
        <w:spacing w:after="160" w:line="259" w:lineRule="auto"/>
        <w:contextualSpacing/>
        <w:jc w:val="both"/>
        <w:rPr>
          <w:rFonts w:ascii="Arial" w:eastAsia="Calibri" w:hAnsi="Arial" w:cs="Arial"/>
        </w:rPr>
      </w:pPr>
      <w:r w:rsidRPr="00563417">
        <w:rPr>
          <w:rFonts w:ascii="Arial" w:eastAsia="Calibri" w:hAnsi="Arial" w:cs="Arial"/>
        </w:rPr>
        <w:t>En esta misma Sesión el Consejo Institucional traslada el Recurso presentado para el respectivo trámite.</w:t>
      </w:r>
    </w:p>
    <w:p w:rsidR="00563417" w:rsidRPr="00563417" w:rsidRDefault="00563417" w:rsidP="00563417">
      <w:pPr>
        <w:jc w:val="both"/>
        <w:rPr>
          <w:rFonts w:ascii="Arial" w:eastAsia="Calibri" w:hAnsi="Arial" w:cs="Arial"/>
          <w:sz w:val="22"/>
          <w:szCs w:val="22"/>
        </w:rPr>
      </w:pPr>
    </w:p>
    <w:p w:rsidR="00563417" w:rsidRPr="00563417" w:rsidRDefault="00563417" w:rsidP="00563417">
      <w:pPr>
        <w:rPr>
          <w:rFonts w:ascii="Arial" w:eastAsia="Calibri" w:hAnsi="Arial" w:cs="Arial"/>
          <w:b/>
          <w:lang w:val="es-CR" w:eastAsia="en-US"/>
        </w:rPr>
      </w:pPr>
      <w:r w:rsidRPr="00563417">
        <w:rPr>
          <w:rFonts w:ascii="Arial" w:eastAsia="Calibri" w:hAnsi="Arial" w:cs="Arial"/>
          <w:b/>
          <w:lang w:val="es-CR" w:eastAsia="en-US"/>
        </w:rPr>
        <w:t>CONSIDERANDO QUE:</w:t>
      </w:r>
    </w:p>
    <w:p w:rsidR="00563417" w:rsidRPr="00563417" w:rsidRDefault="00563417" w:rsidP="00563417">
      <w:pPr>
        <w:ind w:left="360"/>
        <w:contextualSpacing/>
        <w:jc w:val="both"/>
        <w:rPr>
          <w:rFonts w:ascii="Arial" w:eastAsia="Calibri" w:hAnsi="Arial" w:cs="Arial"/>
          <w:lang w:val="es-CR" w:eastAsia="en-US"/>
        </w:rPr>
      </w:pPr>
    </w:p>
    <w:p w:rsidR="00563417" w:rsidRPr="00563417" w:rsidRDefault="00563417" w:rsidP="00563417">
      <w:pPr>
        <w:numPr>
          <w:ilvl w:val="0"/>
          <w:numId w:val="12"/>
        </w:numPr>
        <w:spacing w:after="160" w:line="259" w:lineRule="auto"/>
        <w:ind w:left="360"/>
        <w:contextualSpacing/>
        <w:jc w:val="both"/>
        <w:rPr>
          <w:rFonts w:ascii="Arial" w:eastAsia="Calibri" w:hAnsi="Arial" w:cs="Arial"/>
          <w:lang w:val="es-CR" w:eastAsia="en-US"/>
        </w:rPr>
      </w:pPr>
      <w:r w:rsidRPr="00563417">
        <w:rPr>
          <w:rFonts w:ascii="Arial" w:eastAsia="Calibri" w:hAnsi="Arial" w:cs="Arial"/>
          <w:lang w:val="es-CR" w:eastAsia="en-US"/>
        </w:rPr>
        <w:t>Los artículos 136 y 137 del Estatuto Orgánico disponen lo siguiente:</w:t>
      </w:r>
    </w:p>
    <w:p w:rsidR="00563417" w:rsidRPr="00563417" w:rsidRDefault="00563417" w:rsidP="00563417">
      <w:pPr>
        <w:ind w:left="436"/>
        <w:contextualSpacing/>
        <w:rPr>
          <w:rFonts w:ascii="Arial" w:eastAsia="Calibri" w:hAnsi="Arial" w:cs="Arial"/>
          <w:lang w:val="es-CR" w:eastAsia="en-US"/>
        </w:rPr>
      </w:pP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sz w:val="20"/>
          <w:szCs w:val="20"/>
          <w:lang w:val="es-CR" w:eastAsia="en-US"/>
        </w:rPr>
        <w:t>“</w:t>
      </w:r>
      <w:r w:rsidRPr="00563417">
        <w:rPr>
          <w:rFonts w:ascii="Arial" w:eastAsia="Calibri" w:hAnsi="Arial" w:cs="Arial"/>
          <w:i/>
          <w:sz w:val="20"/>
          <w:szCs w:val="20"/>
          <w:lang w:val="es-CR" w:eastAsia="en-US"/>
        </w:rPr>
        <w:t>Artículo 136</w:t>
      </w: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Contra los actos y resoluciones de organismos y autoridades institucionales que ejerzan funciones de dirección, podrán establecerse recursos de revocatoria y de apelación.</w:t>
      </w:r>
    </w:p>
    <w:p w:rsidR="00563417" w:rsidRPr="00563417" w:rsidRDefault="00563417" w:rsidP="00563417">
      <w:pPr>
        <w:ind w:left="567" w:right="425"/>
        <w:jc w:val="both"/>
        <w:rPr>
          <w:rFonts w:ascii="Arial" w:eastAsia="Calibri" w:hAnsi="Arial" w:cs="Arial"/>
          <w:i/>
          <w:sz w:val="20"/>
          <w:szCs w:val="20"/>
          <w:lang w:val="es-CR" w:eastAsia="en-US"/>
        </w:rPr>
      </w:pP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Artículo 137</w:t>
      </w: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Rechazado el recurso de revocatoria, podrá apelarse la decisión ante el superior inmediato, quien estudiará el caso y podrá enmendar o revocar la resolución únicamente en el aspecto objeto de la apelación.”</w:t>
      </w:r>
    </w:p>
    <w:p w:rsidR="00563417" w:rsidRPr="00563417" w:rsidRDefault="00563417" w:rsidP="00563417">
      <w:pPr>
        <w:jc w:val="both"/>
        <w:rPr>
          <w:rFonts w:ascii="Arial" w:eastAsia="Calibri" w:hAnsi="Arial" w:cs="Arial"/>
          <w:lang w:val="es-CR" w:eastAsia="en-US"/>
        </w:rPr>
      </w:pPr>
    </w:p>
    <w:p w:rsidR="00563417" w:rsidRPr="00563417" w:rsidRDefault="00563417" w:rsidP="00563417">
      <w:pPr>
        <w:numPr>
          <w:ilvl w:val="0"/>
          <w:numId w:val="12"/>
        </w:numPr>
        <w:spacing w:after="160" w:line="259" w:lineRule="auto"/>
        <w:ind w:left="360"/>
        <w:contextualSpacing/>
        <w:jc w:val="both"/>
        <w:rPr>
          <w:rFonts w:ascii="Arial" w:eastAsia="Calibri" w:hAnsi="Arial" w:cs="Arial"/>
          <w:lang w:val="es-CR" w:eastAsia="en-US"/>
        </w:rPr>
      </w:pPr>
      <w:r w:rsidRPr="00563417">
        <w:rPr>
          <w:rFonts w:ascii="Arial" w:eastAsia="Calibri" w:hAnsi="Arial" w:cs="Arial"/>
          <w:lang w:val="es-CR" w:eastAsia="en-US"/>
        </w:rPr>
        <w:t>Los artículos 72, 75, 76 y 77 del Reglamento del Consejo Institucional indican lo siguiente:</w:t>
      </w:r>
    </w:p>
    <w:p w:rsidR="00563417" w:rsidRPr="00563417" w:rsidRDefault="00563417" w:rsidP="00563417">
      <w:pPr>
        <w:ind w:left="720"/>
        <w:contextualSpacing/>
        <w:jc w:val="both"/>
        <w:rPr>
          <w:rFonts w:ascii="Arial" w:eastAsia="Calibri" w:hAnsi="Arial" w:cs="Arial"/>
          <w:i/>
          <w:lang w:val="es-CR" w:eastAsia="en-US"/>
        </w:rPr>
      </w:pP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 xml:space="preserve">“Artículo 72 </w:t>
      </w: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 xml:space="preserve">Contra los actos y resoluciones del Consejo Institucional podrán establecerse los recursos ordinarios de revocatoria y apelación, salvo los asuntos en materia de contratación administrativa. </w:t>
      </w:r>
    </w:p>
    <w:p w:rsidR="00563417" w:rsidRPr="00563417" w:rsidRDefault="00563417" w:rsidP="00563417">
      <w:pPr>
        <w:ind w:left="567" w:right="425"/>
        <w:jc w:val="both"/>
        <w:rPr>
          <w:rFonts w:ascii="Arial" w:eastAsia="Calibri" w:hAnsi="Arial" w:cs="Arial"/>
          <w:i/>
          <w:sz w:val="20"/>
          <w:szCs w:val="20"/>
          <w:lang w:val="es-CR" w:eastAsia="en-US"/>
        </w:rPr>
      </w:pP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 xml:space="preserve">Artículo 75 </w:t>
      </w: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Si el Consejo Institucional rechazase un recurso de revocatoria, podrá apelarse ante la Asamblea Institucional Representativa, la cual podrá enmendar o revocar la resolución únicamente en el aspecto objeto de la apelación, de conformidad con las disposiciones del Estatuto Orgánico y el Reglamento de la Asamblea Institucional Representativa.</w:t>
      </w:r>
    </w:p>
    <w:p w:rsidR="00563417" w:rsidRPr="00563417" w:rsidRDefault="00563417" w:rsidP="00563417">
      <w:pPr>
        <w:ind w:left="567" w:right="425"/>
        <w:jc w:val="both"/>
        <w:rPr>
          <w:rFonts w:ascii="Arial" w:eastAsia="Calibri" w:hAnsi="Arial" w:cs="Arial"/>
          <w:i/>
          <w:sz w:val="20"/>
          <w:szCs w:val="20"/>
          <w:lang w:val="es-CR" w:eastAsia="en-US"/>
        </w:rPr>
      </w:pP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 xml:space="preserve">Artículo 76 </w:t>
      </w: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El recurso de revocatoria podrá presentarse solo o conjuntamente con el de apelación dentro de los cinco días hábiles siguientes al de la comunicación formal o notificación del acuerdo. Los mismos deberán presentarse ante la Secretaría Ejecutiva del Consejo Institucional, la cual impondrá el sello de recibido conforme.</w:t>
      </w:r>
    </w:p>
    <w:p w:rsidR="00563417" w:rsidRPr="00563417" w:rsidRDefault="00563417" w:rsidP="00563417">
      <w:pPr>
        <w:ind w:left="567" w:right="425"/>
        <w:jc w:val="both"/>
        <w:rPr>
          <w:rFonts w:ascii="Arial" w:eastAsia="Calibri" w:hAnsi="Arial" w:cs="Arial"/>
          <w:i/>
          <w:sz w:val="20"/>
          <w:szCs w:val="20"/>
          <w:lang w:val="es-CR" w:eastAsia="en-US"/>
        </w:rPr>
      </w:pP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 xml:space="preserve">El recurso de revocatoria lo conocerá el Consejo Institucional, en dos sesiones ordinarias sucesivas, o bien, en dos sesiones extraordinarias sucesivas que se convoquen al efecto; dentro de un plazo máximo de 20 días hábiles. </w:t>
      </w:r>
    </w:p>
    <w:p w:rsidR="00563417" w:rsidRPr="00563417" w:rsidRDefault="00563417" w:rsidP="00563417">
      <w:pPr>
        <w:ind w:left="567" w:right="425"/>
        <w:jc w:val="both"/>
        <w:rPr>
          <w:rFonts w:ascii="Arial" w:eastAsia="Calibri" w:hAnsi="Arial" w:cs="Arial"/>
          <w:i/>
          <w:sz w:val="20"/>
          <w:szCs w:val="20"/>
          <w:lang w:val="es-CR" w:eastAsia="en-US"/>
        </w:rPr>
      </w:pP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 xml:space="preserve">Transcurrido ese plazo, sin que el Consejo Institucional haya resuelto sobre los recursos presentados, se entenderá que la revocatoria fue admitida positivamente, por lo que el acuerdo impugnado debe modificarse conforme la gestión presentada, sin necesidad de que el asunto pase a conocimiento del superior, salvo que la reforma del acuerdo sea contraria a la ley, a la costumbre y a los principios generales de derecho, en cuyo caso correrá nuevo </w:t>
      </w:r>
      <w:r w:rsidRPr="00563417">
        <w:rPr>
          <w:rFonts w:ascii="Arial" w:eastAsia="Calibri" w:hAnsi="Arial" w:cs="Arial"/>
          <w:i/>
          <w:sz w:val="20"/>
          <w:szCs w:val="20"/>
          <w:lang w:val="es-CR" w:eastAsia="en-US"/>
        </w:rPr>
        <w:lastRenderedPageBreak/>
        <w:t>e igual término para ser impugnado, por apelación directa ante la Asamblea Institucional Representativa, la que agotará la vía administrativa.</w:t>
      </w:r>
    </w:p>
    <w:p w:rsidR="00563417" w:rsidRPr="00563417" w:rsidRDefault="00563417" w:rsidP="00563417">
      <w:pPr>
        <w:ind w:left="567" w:right="425"/>
        <w:jc w:val="both"/>
        <w:rPr>
          <w:rFonts w:ascii="Arial" w:eastAsia="Calibri" w:hAnsi="Arial" w:cs="Arial"/>
          <w:i/>
          <w:sz w:val="20"/>
          <w:szCs w:val="20"/>
          <w:lang w:val="es-CR" w:eastAsia="en-US"/>
        </w:rPr>
      </w:pP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 xml:space="preserve">Artículo 77 </w:t>
      </w:r>
    </w:p>
    <w:p w:rsidR="00563417" w:rsidRPr="00563417" w:rsidRDefault="00563417" w:rsidP="00563417">
      <w:pPr>
        <w:ind w:left="567" w:right="425"/>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Si se interponen ambos recursos a la vez, se tramitará la apelación una vez declarada sin lugar la revocatoria, en este caso el Consejo Institucional emplazará a las partes ante la Asamblea Institucional Representativa, y remitirá el expediente respectivo. El término del emplazamiento no será inferior a cinco días hábiles.”</w:t>
      </w:r>
    </w:p>
    <w:p w:rsidR="00563417" w:rsidRPr="00563417" w:rsidRDefault="00563417" w:rsidP="00563417">
      <w:pPr>
        <w:spacing w:after="160" w:line="259" w:lineRule="auto"/>
        <w:ind w:left="720"/>
        <w:contextualSpacing/>
        <w:rPr>
          <w:rFonts w:ascii="Arial" w:eastAsia="Calibri" w:hAnsi="Arial" w:cs="Arial"/>
          <w:lang w:val="es-CR" w:eastAsia="en-US"/>
        </w:rPr>
      </w:pPr>
    </w:p>
    <w:p w:rsidR="00563417" w:rsidRPr="00563417" w:rsidRDefault="00563417" w:rsidP="00563417">
      <w:pPr>
        <w:numPr>
          <w:ilvl w:val="0"/>
          <w:numId w:val="12"/>
        </w:numPr>
        <w:spacing w:after="160" w:line="259" w:lineRule="auto"/>
        <w:ind w:left="426" w:hanging="426"/>
        <w:contextualSpacing/>
        <w:jc w:val="both"/>
        <w:rPr>
          <w:rFonts w:ascii="Arial" w:eastAsia="Calibri" w:hAnsi="Arial" w:cs="Arial"/>
          <w:lang w:val="es-CR" w:eastAsia="en-US"/>
        </w:rPr>
      </w:pPr>
      <w:r w:rsidRPr="00563417">
        <w:rPr>
          <w:rFonts w:ascii="Arial" w:eastAsia="Calibri" w:hAnsi="Arial" w:cs="Arial"/>
          <w:lang w:val="es-CR" w:eastAsia="en-US"/>
        </w:rPr>
        <w:t>En Sesión Ordinaria No. 3040, Artículo 8, del 28 de setiembre de 2017, el Consejo Institucional acuerda:</w:t>
      </w:r>
    </w:p>
    <w:p w:rsidR="00563417" w:rsidRPr="00563417" w:rsidRDefault="00563417" w:rsidP="00563417">
      <w:pPr>
        <w:ind w:left="360"/>
        <w:contextualSpacing/>
        <w:jc w:val="both"/>
        <w:rPr>
          <w:rFonts w:ascii="Arial" w:eastAsia="Calibri" w:hAnsi="Arial" w:cs="Arial"/>
          <w:highlight w:val="yellow"/>
          <w:lang w:val="es-CR" w:eastAsia="en-US"/>
        </w:rPr>
      </w:pPr>
    </w:p>
    <w:p w:rsidR="00563417" w:rsidRPr="00563417" w:rsidRDefault="00563417" w:rsidP="00563417">
      <w:pPr>
        <w:ind w:left="709" w:right="333"/>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“Interpretar el Artículo 76 del Reglamento del Consejo Institucional, de la siguiente manera:</w:t>
      </w:r>
    </w:p>
    <w:p w:rsidR="00563417" w:rsidRPr="00563417" w:rsidRDefault="00563417" w:rsidP="00563417">
      <w:pPr>
        <w:ind w:left="709" w:right="333"/>
        <w:jc w:val="both"/>
        <w:rPr>
          <w:rFonts w:ascii="Arial" w:eastAsia="Calibri" w:hAnsi="Arial" w:cs="Arial"/>
          <w:i/>
          <w:sz w:val="16"/>
          <w:szCs w:val="16"/>
          <w:lang w:val="es-CR" w:eastAsia="en-US"/>
        </w:rPr>
      </w:pPr>
    </w:p>
    <w:p w:rsidR="00563417" w:rsidRPr="00563417" w:rsidRDefault="00563417" w:rsidP="00563417">
      <w:pPr>
        <w:ind w:left="709" w:right="333"/>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El plazo máximo de 20 días hábiles que tiene el Consejo Institucional como órgano colegiado para resolver los recursos que le corresponde, inicia el día siguiente a la sesión en la que se le pone en conocimiento, por medio del “Informe de Correspondencia”, el asunto que se le someta para atender, toda vez que, como órgano colegiado, es hasta este momento que efectivamente entra en conocimiento del documento que le compete resolver.”</w:t>
      </w:r>
    </w:p>
    <w:p w:rsidR="00563417" w:rsidRPr="00563417" w:rsidRDefault="00563417" w:rsidP="00563417">
      <w:pPr>
        <w:ind w:left="709" w:right="333"/>
        <w:jc w:val="both"/>
        <w:rPr>
          <w:rFonts w:ascii="Arial" w:eastAsia="Calibri" w:hAnsi="Arial" w:cs="Arial"/>
          <w:i/>
          <w:sz w:val="16"/>
          <w:szCs w:val="16"/>
          <w:lang w:val="es-CR" w:eastAsia="en-US"/>
        </w:rPr>
      </w:pPr>
    </w:p>
    <w:p w:rsidR="00563417" w:rsidRPr="00563417" w:rsidRDefault="00563417" w:rsidP="00563417">
      <w:pPr>
        <w:ind w:left="709" w:right="333"/>
        <w:jc w:val="both"/>
        <w:rPr>
          <w:rFonts w:ascii="Arial" w:eastAsia="Calibri" w:hAnsi="Arial" w:cs="Arial"/>
          <w:i/>
          <w:sz w:val="20"/>
          <w:szCs w:val="20"/>
          <w:lang w:val="es-CR" w:eastAsia="en-US"/>
        </w:rPr>
      </w:pPr>
      <w:r w:rsidRPr="00563417">
        <w:rPr>
          <w:rFonts w:ascii="Arial" w:eastAsia="Calibri" w:hAnsi="Arial" w:cs="Arial"/>
          <w:i/>
          <w:sz w:val="20"/>
          <w:szCs w:val="20"/>
          <w:lang w:val="es-CR" w:eastAsia="en-US"/>
        </w:rPr>
        <w:t>Comunicar.  ACUERDO FIRME.”</w:t>
      </w:r>
    </w:p>
    <w:p w:rsidR="00563417" w:rsidRPr="00563417" w:rsidRDefault="00563417" w:rsidP="00563417">
      <w:pPr>
        <w:ind w:left="360"/>
        <w:contextualSpacing/>
        <w:jc w:val="both"/>
        <w:rPr>
          <w:rFonts w:ascii="Arial" w:eastAsia="Calibri" w:hAnsi="Arial" w:cs="Arial"/>
          <w:lang w:val="es-CR" w:eastAsia="en-US"/>
        </w:rPr>
      </w:pPr>
    </w:p>
    <w:p w:rsidR="00563417" w:rsidRPr="00563417" w:rsidRDefault="00563417" w:rsidP="00563417">
      <w:pPr>
        <w:numPr>
          <w:ilvl w:val="0"/>
          <w:numId w:val="12"/>
        </w:numPr>
        <w:spacing w:after="160" w:line="259" w:lineRule="auto"/>
        <w:ind w:left="426" w:hanging="426"/>
        <w:contextualSpacing/>
        <w:jc w:val="both"/>
        <w:rPr>
          <w:rFonts w:ascii="Arial" w:eastAsia="Calibri" w:hAnsi="Arial" w:cs="Arial"/>
          <w:lang w:val="es-CR" w:eastAsia="en-US"/>
        </w:rPr>
      </w:pPr>
      <w:r w:rsidRPr="00563417">
        <w:rPr>
          <w:rFonts w:ascii="Arial" w:eastAsia="Calibri" w:hAnsi="Arial" w:cs="Arial"/>
          <w:lang w:val="es-CR" w:eastAsia="en-US"/>
        </w:rPr>
        <w:t>La Comisión de Planificación y Administración en reunión celebrada el 25 de enero de 2018, analiza el Recurso presentado y a partir del análisis exhaustivo y de las consultas sobre el tema de marras, determina que es necesario profundizar en aspectos legales y dispone realizar la consulta a un asesor legal externo, experto en el área del derecho administrativo, con el ánimo de brindar una respuesta objetiva al recurso desde el punto de vista jurídico.</w:t>
      </w:r>
    </w:p>
    <w:p w:rsidR="00563417" w:rsidRPr="00563417" w:rsidRDefault="00563417" w:rsidP="00563417">
      <w:pPr>
        <w:jc w:val="both"/>
        <w:rPr>
          <w:rFonts w:ascii="Arial" w:eastAsia="Calibri" w:hAnsi="Arial" w:cs="Arial"/>
          <w:lang w:val="es-CR" w:eastAsia="en-US"/>
        </w:rPr>
      </w:pPr>
    </w:p>
    <w:p w:rsidR="00563417" w:rsidRPr="00563417" w:rsidRDefault="00563417" w:rsidP="00563417">
      <w:pPr>
        <w:numPr>
          <w:ilvl w:val="0"/>
          <w:numId w:val="12"/>
        </w:numPr>
        <w:spacing w:after="160" w:line="259" w:lineRule="auto"/>
        <w:ind w:left="426" w:hanging="426"/>
        <w:contextualSpacing/>
        <w:jc w:val="both"/>
        <w:rPr>
          <w:rFonts w:ascii="Arial" w:eastAsia="Calibri" w:hAnsi="Arial" w:cs="Arial"/>
          <w:lang w:val="es-CR" w:eastAsia="en-US"/>
        </w:rPr>
      </w:pPr>
      <w:r w:rsidRPr="00563417">
        <w:rPr>
          <w:rFonts w:ascii="Arial" w:eastAsia="Calibri" w:hAnsi="Arial" w:cs="Arial"/>
          <w:lang w:val="es-CR" w:eastAsia="en-US"/>
        </w:rPr>
        <w:t xml:space="preserve">En esta misma reunión dispone elevar una propuesta al pleno del Consejo Institucional, para informar a la profesora Solera </w:t>
      </w:r>
      <w:proofErr w:type="spellStart"/>
      <w:r w:rsidRPr="00563417">
        <w:rPr>
          <w:rFonts w:ascii="Arial" w:eastAsia="Calibri" w:hAnsi="Arial" w:cs="Arial"/>
          <w:lang w:val="es-CR" w:eastAsia="en-US"/>
        </w:rPr>
        <w:t>Steller</w:t>
      </w:r>
      <w:proofErr w:type="spellEnd"/>
      <w:r w:rsidRPr="00563417">
        <w:rPr>
          <w:rFonts w:ascii="Arial" w:eastAsia="Calibri" w:hAnsi="Arial" w:cs="Arial"/>
          <w:lang w:val="es-CR" w:eastAsia="en-US"/>
        </w:rPr>
        <w:t xml:space="preserve"> acerca del trámite se le dará al Recurso planteado.</w:t>
      </w:r>
    </w:p>
    <w:p w:rsidR="00563417" w:rsidRPr="00563417" w:rsidRDefault="00563417" w:rsidP="00563417">
      <w:pPr>
        <w:jc w:val="both"/>
        <w:rPr>
          <w:rFonts w:ascii="Arial" w:eastAsia="Calibri" w:hAnsi="Arial" w:cs="Arial"/>
          <w:b/>
          <w:lang w:val="es-CR" w:eastAsia="en-US"/>
        </w:rPr>
      </w:pPr>
    </w:p>
    <w:p w:rsidR="00563417" w:rsidRPr="00563417" w:rsidRDefault="00563417" w:rsidP="00563417">
      <w:pPr>
        <w:jc w:val="both"/>
        <w:rPr>
          <w:rFonts w:ascii="Arial" w:eastAsia="Calibri" w:hAnsi="Arial" w:cs="Arial"/>
          <w:b/>
          <w:lang w:val="es-CR" w:eastAsia="en-US"/>
        </w:rPr>
      </w:pPr>
      <w:r w:rsidRPr="00563417">
        <w:rPr>
          <w:rFonts w:ascii="Arial" w:eastAsia="Calibri" w:hAnsi="Arial" w:cs="Arial"/>
          <w:b/>
          <w:lang w:val="es-CR" w:eastAsia="en-US"/>
        </w:rPr>
        <w:t xml:space="preserve">SE </w:t>
      </w:r>
      <w:r>
        <w:rPr>
          <w:rFonts w:ascii="Arial" w:eastAsia="Calibri" w:hAnsi="Arial" w:cs="Arial"/>
          <w:b/>
          <w:lang w:val="es-CR" w:eastAsia="en-US"/>
        </w:rPr>
        <w:t>ACUERDA:</w:t>
      </w:r>
    </w:p>
    <w:p w:rsidR="00563417" w:rsidRPr="00563417" w:rsidRDefault="00563417" w:rsidP="00563417">
      <w:pPr>
        <w:jc w:val="both"/>
        <w:rPr>
          <w:rFonts w:ascii="Arial" w:eastAsia="Calibri" w:hAnsi="Arial" w:cs="Arial"/>
          <w:lang w:val="es-CR" w:eastAsia="en-US"/>
        </w:rPr>
      </w:pPr>
    </w:p>
    <w:p w:rsidR="00563417" w:rsidRPr="00563417" w:rsidRDefault="00563417" w:rsidP="00563417">
      <w:pPr>
        <w:numPr>
          <w:ilvl w:val="0"/>
          <w:numId w:val="13"/>
        </w:numPr>
        <w:spacing w:after="160" w:line="259" w:lineRule="auto"/>
        <w:contextualSpacing/>
        <w:jc w:val="both"/>
        <w:rPr>
          <w:rFonts w:ascii="Arial" w:eastAsia="Calibri" w:hAnsi="Arial" w:cs="Arial"/>
          <w:b/>
          <w:sz w:val="22"/>
          <w:szCs w:val="22"/>
          <w:lang w:val="es-CR" w:eastAsia="en-US"/>
        </w:rPr>
      </w:pPr>
      <w:r w:rsidRPr="00563417">
        <w:rPr>
          <w:rFonts w:ascii="Arial" w:eastAsia="Calibri" w:hAnsi="Arial" w:cs="Arial"/>
          <w:sz w:val="22"/>
          <w:szCs w:val="22"/>
          <w:lang w:val="es-CR" w:eastAsia="en-US"/>
        </w:rPr>
        <w:t xml:space="preserve"> </w:t>
      </w:r>
      <w:r w:rsidRPr="00563417">
        <w:rPr>
          <w:rFonts w:ascii="Arial" w:eastAsia="Calibri" w:hAnsi="Arial" w:cs="Arial"/>
          <w:lang w:val="es-CR" w:eastAsia="en-US"/>
        </w:rPr>
        <w:t>Informar</w:t>
      </w:r>
      <w:r w:rsidRPr="00563417">
        <w:rPr>
          <w:rFonts w:ascii="Arial" w:eastAsia="Cambria" w:hAnsi="Arial" w:cs="Arial"/>
          <w:lang w:eastAsia="en-US"/>
        </w:rPr>
        <w:t xml:space="preserve"> a la </w:t>
      </w:r>
      <w:r w:rsidRPr="00563417">
        <w:rPr>
          <w:rFonts w:ascii="Arial" w:eastAsia="Calibri" w:hAnsi="Arial" w:cs="Arial"/>
          <w:lang w:eastAsia="en-US"/>
        </w:rPr>
        <w:t>profesora P</w:t>
      </w:r>
      <w:proofErr w:type="spellStart"/>
      <w:r w:rsidRPr="00563417">
        <w:rPr>
          <w:rFonts w:ascii="Arial" w:eastAsia="Calibri" w:hAnsi="Arial" w:cs="Arial"/>
          <w:lang w:val="es-CR" w:eastAsia="en-US"/>
        </w:rPr>
        <w:t>aola</w:t>
      </w:r>
      <w:proofErr w:type="spellEnd"/>
      <w:r w:rsidRPr="00563417">
        <w:rPr>
          <w:rFonts w:ascii="Arial" w:eastAsia="Calibri" w:hAnsi="Arial" w:cs="Arial"/>
          <w:lang w:val="es-CR" w:eastAsia="en-US"/>
        </w:rPr>
        <w:t xml:space="preserve"> Solera </w:t>
      </w:r>
      <w:proofErr w:type="spellStart"/>
      <w:r w:rsidRPr="00563417">
        <w:rPr>
          <w:rFonts w:ascii="Arial" w:eastAsia="Calibri" w:hAnsi="Arial" w:cs="Arial"/>
          <w:lang w:val="es-CR" w:eastAsia="en-US"/>
        </w:rPr>
        <w:t>Steller</w:t>
      </w:r>
      <w:proofErr w:type="spellEnd"/>
      <w:r w:rsidRPr="00563417">
        <w:rPr>
          <w:rFonts w:ascii="Arial" w:eastAsia="Calibri" w:hAnsi="Arial" w:cs="Arial"/>
          <w:lang w:val="es-CR" w:eastAsia="en-US"/>
        </w:rPr>
        <w:t xml:space="preserve">, en su condición de recurrente, que se acudirá a la consulta legal externa con el fin de dar respuesta al </w:t>
      </w:r>
      <w:r w:rsidRPr="00563417">
        <w:rPr>
          <w:rFonts w:ascii="Arial" w:eastAsia="Cambria" w:hAnsi="Arial" w:cs="Arial"/>
          <w:i/>
          <w:lang w:eastAsia="en-US"/>
        </w:rPr>
        <w:t>“R</w:t>
      </w:r>
      <w:proofErr w:type="spellStart"/>
      <w:r w:rsidRPr="00563417">
        <w:rPr>
          <w:rFonts w:ascii="Arial" w:eastAsia="Calibri" w:hAnsi="Arial" w:cs="Arial"/>
          <w:i/>
          <w:lang w:val="es-CR" w:eastAsia="en-US"/>
        </w:rPr>
        <w:t>ecurso</w:t>
      </w:r>
      <w:proofErr w:type="spellEnd"/>
      <w:r w:rsidRPr="00563417">
        <w:rPr>
          <w:rFonts w:ascii="Arial" w:eastAsia="Calibri" w:hAnsi="Arial" w:cs="Arial"/>
          <w:i/>
          <w:lang w:val="es-CR" w:eastAsia="en-US"/>
        </w:rPr>
        <w:t xml:space="preserve"> de Revocatoria,  Reconsideración o Reposición y Apelación al ente superior (AIR)”, contra acuerdo tomado en la Sesión Ordinaria No. 3050, art. 12, del 6 de diciembre de 2017, </w:t>
      </w:r>
      <w:r w:rsidRPr="00563417">
        <w:rPr>
          <w:rFonts w:ascii="Arial" w:eastAsia="Calibri" w:hAnsi="Arial" w:cs="Arial"/>
          <w:b/>
          <w:i/>
          <w:sz w:val="22"/>
          <w:szCs w:val="22"/>
          <w:lang w:val="es-CR" w:eastAsia="en-US"/>
        </w:rPr>
        <w:t>“Respuesta a consulta planteada por la Ing. Andrea Cavero Quesada, en el ejercicio de la presidencia de la J</w:t>
      </w:r>
      <w:r>
        <w:rPr>
          <w:rFonts w:ascii="Arial" w:eastAsia="Calibri" w:hAnsi="Arial" w:cs="Arial"/>
          <w:b/>
          <w:i/>
          <w:sz w:val="22"/>
          <w:szCs w:val="22"/>
          <w:lang w:val="es-CR" w:eastAsia="en-US"/>
        </w:rPr>
        <w:t xml:space="preserve">unta de </w:t>
      </w:r>
      <w:r w:rsidRPr="00563417">
        <w:rPr>
          <w:rFonts w:ascii="Arial" w:eastAsia="Calibri" w:hAnsi="Arial" w:cs="Arial"/>
          <w:b/>
          <w:i/>
          <w:sz w:val="22"/>
          <w:szCs w:val="22"/>
          <w:lang w:val="es-CR" w:eastAsia="en-US"/>
        </w:rPr>
        <w:t>R</w:t>
      </w:r>
      <w:r>
        <w:rPr>
          <w:rFonts w:ascii="Arial" w:eastAsia="Calibri" w:hAnsi="Arial" w:cs="Arial"/>
          <w:b/>
          <w:i/>
          <w:sz w:val="22"/>
          <w:szCs w:val="22"/>
          <w:lang w:val="es-CR" w:eastAsia="en-US"/>
        </w:rPr>
        <w:t xml:space="preserve">elaciones </w:t>
      </w:r>
      <w:r w:rsidRPr="00563417">
        <w:rPr>
          <w:rFonts w:ascii="Arial" w:eastAsia="Calibri" w:hAnsi="Arial" w:cs="Arial"/>
          <w:b/>
          <w:i/>
          <w:sz w:val="22"/>
          <w:szCs w:val="22"/>
          <w:lang w:val="es-CR" w:eastAsia="en-US"/>
        </w:rPr>
        <w:t>L</w:t>
      </w:r>
      <w:r>
        <w:rPr>
          <w:rFonts w:ascii="Arial" w:eastAsia="Calibri" w:hAnsi="Arial" w:cs="Arial"/>
          <w:b/>
          <w:i/>
          <w:sz w:val="22"/>
          <w:szCs w:val="22"/>
          <w:lang w:val="es-CR" w:eastAsia="en-US"/>
        </w:rPr>
        <w:t>aborales</w:t>
      </w:r>
      <w:r w:rsidRPr="00563417">
        <w:rPr>
          <w:rFonts w:ascii="Arial" w:eastAsia="Calibri" w:hAnsi="Arial" w:cs="Arial"/>
          <w:b/>
          <w:i/>
          <w:sz w:val="22"/>
          <w:szCs w:val="22"/>
          <w:lang w:val="es-CR" w:eastAsia="en-US"/>
        </w:rPr>
        <w:t>, sobre interpretación auténtica del inciso c), art. 22 del Reglamento Concursos de Antecedentes Interno y Externos del personal del ITCR”,</w:t>
      </w:r>
      <w:r w:rsidRPr="00563417">
        <w:rPr>
          <w:rFonts w:ascii="Arial" w:hAnsi="Arial" w:cs="Arial"/>
          <w:i/>
          <w:sz w:val="22"/>
          <w:szCs w:val="22"/>
          <w:lang w:val="es-CR"/>
        </w:rPr>
        <w:t xml:space="preserve"> </w:t>
      </w:r>
      <w:r w:rsidRPr="00563417">
        <w:rPr>
          <w:rFonts w:ascii="Arial" w:hAnsi="Arial" w:cs="Arial"/>
          <w:b/>
          <w:sz w:val="22"/>
          <w:szCs w:val="22"/>
          <w:lang w:val="es-CR"/>
        </w:rPr>
        <w:t>relacionado con el concepto de “voto emitido”,</w:t>
      </w:r>
    </w:p>
    <w:p w:rsidR="00563417" w:rsidRPr="00563417" w:rsidRDefault="00563417" w:rsidP="00563417">
      <w:pPr>
        <w:ind w:left="360"/>
        <w:contextualSpacing/>
        <w:jc w:val="both"/>
        <w:rPr>
          <w:rFonts w:ascii="Arial" w:eastAsia="Calibri" w:hAnsi="Arial" w:cs="Arial"/>
          <w:lang w:val="es-CR" w:eastAsia="en-US"/>
        </w:rPr>
      </w:pPr>
    </w:p>
    <w:p w:rsidR="00563417" w:rsidRPr="00563417" w:rsidRDefault="00563417" w:rsidP="00563417">
      <w:pPr>
        <w:numPr>
          <w:ilvl w:val="0"/>
          <w:numId w:val="13"/>
        </w:numPr>
        <w:spacing w:after="160" w:line="259" w:lineRule="auto"/>
        <w:contextualSpacing/>
        <w:jc w:val="both"/>
        <w:rPr>
          <w:rFonts w:ascii="Arial" w:eastAsia="Calibri" w:hAnsi="Arial" w:cs="Arial"/>
          <w:lang w:val="es-CR" w:eastAsia="en-US"/>
        </w:rPr>
      </w:pPr>
      <w:r w:rsidRPr="00563417">
        <w:rPr>
          <w:rFonts w:ascii="Arial" w:eastAsia="Calibri" w:hAnsi="Arial" w:cs="Arial"/>
          <w:lang w:val="es-CR" w:eastAsia="en-US"/>
        </w:rPr>
        <w:t xml:space="preserve"> Solicitar a la Comisión Permanente de Planificación y Administración y Dirección Ejecutiva de la Secretaría del Consejo Institucional, gestionar el proceso de contratación directa de la asesoría jurídica externa.</w:t>
      </w:r>
    </w:p>
    <w:p w:rsidR="00563417" w:rsidRPr="00563417" w:rsidRDefault="00563417" w:rsidP="00563417">
      <w:pPr>
        <w:spacing w:after="160" w:line="259" w:lineRule="auto"/>
        <w:ind w:left="720"/>
        <w:contextualSpacing/>
        <w:rPr>
          <w:rFonts w:ascii="Arial" w:eastAsia="Calibri" w:hAnsi="Arial" w:cs="Arial"/>
          <w:lang w:val="es-CR" w:eastAsia="en-US"/>
        </w:rPr>
      </w:pPr>
    </w:p>
    <w:p w:rsidR="00563417" w:rsidRPr="00563417" w:rsidRDefault="00563417" w:rsidP="00563417">
      <w:pPr>
        <w:numPr>
          <w:ilvl w:val="0"/>
          <w:numId w:val="13"/>
        </w:numPr>
        <w:spacing w:after="160" w:line="259" w:lineRule="auto"/>
        <w:contextualSpacing/>
        <w:jc w:val="both"/>
        <w:rPr>
          <w:rFonts w:ascii="Arial" w:eastAsia="Calibri" w:hAnsi="Arial" w:cs="Arial"/>
          <w:lang w:val="es-CR" w:eastAsia="en-US"/>
        </w:rPr>
      </w:pPr>
      <w:r w:rsidRPr="00563417">
        <w:rPr>
          <w:rFonts w:ascii="Arial" w:eastAsia="Calibri" w:hAnsi="Arial" w:cs="Arial"/>
          <w:lang w:val="es-CR" w:eastAsia="en-US"/>
        </w:rPr>
        <w:lastRenderedPageBreak/>
        <w:t>Suspender los efectos de la Interpretación Auténtica: inciso c), Artículo 22 del Reglamento para Concursos de antecedentes Internos y Externos del Personal del ITC en lo relacionado con el concepto “voto emitido”, hasta que se resuelva en definitiva lo que en derecho corresponde</w:t>
      </w:r>
      <w:r w:rsidR="001F6BD7">
        <w:rPr>
          <w:rFonts w:ascii="Arial" w:eastAsia="Calibri" w:hAnsi="Arial" w:cs="Arial"/>
          <w:lang w:val="es-CR" w:eastAsia="en-US"/>
        </w:rPr>
        <w:t>.</w:t>
      </w:r>
    </w:p>
    <w:p w:rsidR="004E6438" w:rsidRPr="00563417" w:rsidRDefault="004E6438" w:rsidP="00563417">
      <w:pPr>
        <w:rPr>
          <w:rFonts w:ascii="Arial" w:hAnsi="Arial" w:cs="Arial"/>
          <w:sz w:val="18"/>
          <w:szCs w:val="18"/>
        </w:rPr>
      </w:pPr>
    </w:p>
    <w:p w:rsidR="00563417" w:rsidRPr="00FA51FD" w:rsidRDefault="00563417" w:rsidP="004E6438">
      <w:pPr>
        <w:pStyle w:val="Prrafodelista"/>
        <w:rPr>
          <w:rFonts w:ascii="Arial" w:hAnsi="Arial" w:cs="Arial"/>
          <w:sz w:val="18"/>
          <w:szCs w:val="18"/>
        </w:rPr>
      </w:pPr>
    </w:p>
    <w:p w:rsidR="00887FCC" w:rsidRDefault="002204D7" w:rsidP="00563417">
      <w:pPr>
        <w:numPr>
          <w:ilvl w:val="0"/>
          <w:numId w:val="13"/>
        </w:numPr>
        <w:spacing w:after="160" w:line="259" w:lineRule="auto"/>
        <w:contextualSpacing/>
        <w:jc w:val="both"/>
        <w:rPr>
          <w:rFonts w:ascii="Arial" w:hAnsi="Arial" w:cs="Arial"/>
          <w:b/>
          <w:lang w:val="es-CR"/>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4F7EB0" w:rsidRDefault="004F7EB0" w:rsidP="00672D32">
      <w:pPr>
        <w:jc w:val="both"/>
        <w:rPr>
          <w:rFonts w:ascii="Arial" w:hAnsi="Arial" w:cs="Arial"/>
          <w:b/>
          <w:sz w:val="22"/>
          <w:szCs w:val="22"/>
          <w:lang w:val="es-CR"/>
        </w:rPr>
      </w:pPr>
    </w:p>
    <w:p w:rsidR="000F710B" w:rsidRDefault="000F710B" w:rsidP="00672D32">
      <w:pPr>
        <w:jc w:val="both"/>
        <w:rPr>
          <w:rFonts w:ascii="Arial" w:hAnsi="Arial" w:cs="Arial"/>
          <w:b/>
          <w:sz w:val="22"/>
          <w:szCs w:val="22"/>
          <w:lang w:val="es-CR"/>
        </w:rPr>
      </w:pPr>
    </w:p>
    <w:p w:rsidR="001A214B" w:rsidRDefault="001A214B" w:rsidP="00672D32">
      <w:pPr>
        <w:jc w:val="both"/>
        <w:rPr>
          <w:rFonts w:ascii="Arial" w:hAnsi="Arial" w:cs="Arial"/>
          <w:b/>
          <w:sz w:val="22"/>
          <w:szCs w:val="22"/>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CE7F7E" w:rsidRPr="00474B22" w:rsidRDefault="00CE7F7E" w:rsidP="004411B2">
            <w:pPr>
              <w:ind w:left="-567" w:firstLine="567"/>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CE7F7E" w:rsidRDefault="00CE7F7E" w:rsidP="004411B2">
            <w:pPr>
              <w:ind w:left="-567" w:firstLine="567"/>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ci.  Secretaría del Consejo Institucional</w:t>
            </w:r>
          </w:p>
          <w:p w:rsidR="001F6BD7" w:rsidRPr="00474B22" w:rsidRDefault="001F6BD7" w:rsidP="001F6BD7">
            <w:pPr>
              <w:jc w:val="both"/>
              <w:rPr>
                <w:rFonts w:ascii="Arial" w:eastAsia="Cambria" w:hAnsi="Arial" w:cs="Arial"/>
                <w:b/>
                <w:sz w:val="16"/>
                <w:szCs w:val="16"/>
                <w:lang w:val="es-ES_tradnl" w:eastAsia="en-US"/>
              </w:rPr>
            </w:pPr>
            <w:r w:rsidRPr="00474B22">
              <w:rPr>
                <w:rFonts w:ascii="Arial" w:eastAsia="Cambria" w:hAnsi="Arial" w:cs="Arial"/>
                <w:b/>
                <w:sz w:val="16"/>
                <w:szCs w:val="16"/>
                <w:lang w:val="es-ES_tradnl" w:eastAsia="en-US"/>
              </w:rPr>
              <w:t>Oficina Asesoría Legal</w:t>
            </w:r>
          </w:p>
          <w:p w:rsidR="00CE7F7E" w:rsidRPr="00474B22" w:rsidRDefault="00CE7F7E" w:rsidP="001F6BD7">
            <w:pPr>
              <w:ind w:left="-567" w:firstLine="567"/>
              <w:jc w:val="both"/>
              <w:rPr>
                <w:rFonts w:ascii="Arial" w:eastAsia="Cambria" w:hAnsi="Arial" w:cs="Arial"/>
                <w:b/>
                <w:sz w:val="16"/>
                <w:szCs w:val="16"/>
                <w:lang w:val="es-ES_tradnl" w:eastAsia="en-US"/>
              </w:rPr>
            </w:pPr>
          </w:p>
        </w:tc>
        <w:tc>
          <w:tcPr>
            <w:tcW w:w="4361" w:type="dxa"/>
          </w:tcPr>
          <w:p w:rsidR="00CE7F7E" w:rsidRPr="00474B22" w:rsidRDefault="00CE7F7E" w:rsidP="001F6BD7">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E00132" w:rsidRDefault="00E00132" w:rsidP="00F41044">
      <w:pPr>
        <w:jc w:val="both"/>
        <w:rPr>
          <w:rFonts w:ascii="Arial" w:eastAsia="Cambria" w:hAnsi="Arial" w:cs="Arial"/>
          <w:b/>
          <w:lang w:eastAsia="en-US"/>
        </w:rPr>
      </w:pPr>
    </w:p>
    <w:p w:rsidR="00F41044" w:rsidRPr="00F41044" w:rsidRDefault="00F41044" w:rsidP="00F41044">
      <w:pPr>
        <w:jc w:val="both"/>
        <w:rPr>
          <w:rFonts w:ascii="Arial" w:eastAsia="Cambria" w:hAnsi="Arial" w:cs="Arial"/>
          <w:sz w:val="22"/>
          <w:szCs w:val="22"/>
          <w:lang w:eastAsia="en-US"/>
        </w:rPr>
      </w:pPr>
      <w:proofErr w:type="spellStart"/>
      <w:r w:rsidRPr="00F41044">
        <w:rPr>
          <w:rFonts w:ascii="Arial" w:eastAsia="Cambria" w:hAnsi="Arial" w:cs="Arial"/>
          <w:sz w:val="22"/>
          <w:szCs w:val="22"/>
          <w:lang w:eastAsia="en-US"/>
        </w:rPr>
        <w:t>ars</w:t>
      </w:r>
      <w:proofErr w:type="spellEnd"/>
    </w:p>
    <w:sectPr w:rsidR="00F4104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437" w:rsidRDefault="009D1437">
      <w:r>
        <w:separator/>
      </w:r>
    </w:p>
  </w:endnote>
  <w:endnote w:type="continuationSeparator" w:id="0">
    <w:p w:rsidR="009D1437" w:rsidRDefault="009D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437" w:rsidRDefault="009D1437">
      <w:r>
        <w:separator/>
      </w:r>
    </w:p>
  </w:footnote>
  <w:footnote w:type="continuationSeparator" w:id="0">
    <w:p w:rsidR="009D1437" w:rsidRDefault="009D1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3F0538">
      <w:rPr>
        <w:rFonts w:ascii="Arial" w:eastAsia="Cambria" w:hAnsi="Arial" w:cs="Arial"/>
        <w:i/>
        <w:sz w:val="18"/>
        <w:szCs w:val="18"/>
        <w:lang w:val="es-ES_tradnl" w:eastAsia="x-none"/>
      </w:rPr>
      <w:t>5</w:t>
    </w:r>
    <w:r w:rsidR="00563417">
      <w:rPr>
        <w:rFonts w:ascii="Arial" w:eastAsia="Cambria" w:hAnsi="Arial" w:cs="Arial"/>
        <w:i/>
        <w:sz w:val="18"/>
        <w:szCs w:val="18"/>
        <w:lang w:val="es-ES_tradnl" w:eastAsia="x-none"/>
      </w:rPr>
      <w:t>4</w:t>
    </w:r>
    <w:r w:rsidRPr="00D958BC">
      <w:rPr>
        <w:rFonts w:ascii="Arial" w:eastAsia="Cambria" w:hAnsi="Arial" w:cs="Arial"/>
        <w:i/>
        <w:sz w:val="18"/>
        <w:szCs w:val="18"/>
        <w:lang w:val="es-ES_tradnl" w:eastAsia="x-none"/>
      </w:rPr>
      <w:t xml:space="preserve">, Artículo </w:t>
    </w:r>
    <w:r w:rsidR="00563417">
      <w:rPr>
        <w:rFonts w:ascii="Arial" w:eastAsia="Cambria" w:hAnsi="Arial" w:cs="Arial"/>
        <w:i/>
        <w:sz w:val="18"/>
        <w:szCs w:val="18"/>
        <w:lang w:val="es-ES_tradnl" w:eastAsia="x-none"/>
      </w:rPr>
      <w:t>10</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563417">
      <w:rPr>
        <w:rFonts w:ascii="Arial" w:eastAsia="Cambria" w:hAnsi="Arial" w:cs="Arial"/>
        <w:i/>
        <w:sz w:val="18"/>
        <w:szCs w:val="18"/>
        <w:lang w:val="es-ES_tradnl" w:eastAsia="x-none"/>
      </w:rPr>
      <w:t>31</w:t>
    </w:r>
    <w:r>
      <w:rPr>
        <w:rFonts w:ascii="Arial" w:eastAsia="Cambria" w:hAnsi="Arial" w:cs="Arial"/>
        <w:i/>
        <w:sz w:val="18"/>
        <w:szCs w:val="18"/>
        <w:lang w:val="es-ES_tradnl" w:eastAsia="x-none"/>
      </w:rPr>
      <w:t xml:space="preserve"> de e</w:t>
    </w:r>
    <w:r w:rsidR="003B6DC0">
      <w:rPr>
        <w:rFonts w:ascii="Arial" w:eastAsia="Cambria" w:hAnsi="Arial" w:cs="Arial"/>
        <w:i/>
        <w:sz w:val="18"/>
        <w:szCs w:val="18"/>
        <w:lang w:val="es-ES_tradnl" w:eastAsia="x-none"/>
      </w:rPr>
      <w:t>nero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1F6BD7">
      <w:rPr>
        <w:rFonts w:ascii="Arial" w:eastAsia="Cambria" w:hAnsi="Arial" w:cs="Arial"/>
        <w:i/>
        <w:noProof/>
        <w:sz w:val="18"/>
        <w:szCs w:val="18"/>
        <w:lang w:val="es-ES_tradnl" w:eastAsia="x-none"/>
      </w:rPr>
      <w:t>2</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8764B82"/>
    <w:multiLevelType w:val="hybridMultilevel"/>
    <w:tmpl w:val="884E9DBE"/>
    <w:lvl w:ilvl="0" w:tplc="13A6051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0873C34"/>
    <w:multiLevelType w:val="hybridMultilevel"/>
    <w:tmpl w:val="A4DE594A"/>
    <w:lvl w:ilvl="0" w:tplc="2A6E36B8">
      <w:start w:val="1"/>
      <w:numFmt w:val="lowerLetter"/>
      <w:lvlText w:val="%1."/>
      <w:lvlJc w:val="left"/>
      <w:pPr>
        <w:ind w:left="786" w:hanging="360"/>
      </w:pPr>
      <w:rPr>
        <w:rFonts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3" w15:restartNumberingAfterBreak="0">
    <w:nsid w:val="33016FEA"/>
    <w:multiLevelType w:val="hybridMultilevel"/>
    <w:tmpl w:val="2E42F980"/>
    <w:lvl w:ilvl="0" w:tplc="6DC8FBB6">
      <w:start w:val="1"/>
      <w:numFmt w:val="decimal"/>
      <w:lvlText w:val="%1."/>
      <w:lvlJc w:val="left"/>
      <w:pPr>
        <w:tabs>
          <w:tab w:val="num" w:pos="360"/>
        </w:tabs>
        <w:ind w:left="360" w:hanging="360"/>
      </w:pPr>
      <w:rPr>
        <w:rFonts w:ascii="Arial" w:hAnsi="Arial" w:cs="Arial" w:hint="default"/>
        <w:b/>
        <w:i w:val="0"/>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15:restartNumberingAfterBreak="0">
    <w:nsid w:val="38BE7ED4"/>
    <w:multiLevelType w:val="hybridMultilevel"/>
    <w:tmpl w:val="83CA5C96"/>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A587720"/>
    <w:multiLevelType w:val="multilevel"/>
    <w:tmpl w:val="8C1ED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42916B7"/>
    <w:multiLevelType w:val="hybridMultilevel"/>
    <w:tmpl w:val="11D8074C"/>
    <w:lvl w:ilvl="0" w:tplc="D6E0D174">
      <w:start w:val="1"/>
      <w:numFmt w:val="decimal"/>
      <w:lvlText w:val="%1."/>
      <w:lvlJc w:val="left"/>
      <w:pPr>
        <w:ind w:left="644" w:hanging="360"/>
      </w:pPr>
      <w:rPr>
        <w:rFonts w:cs="Times New Roman" w:hint="default"/>
        <w:b/>
        <w:i w:val="0"/>
        <w:color w:val="auto"/>
        <w:sz w:val="24"/>
        <w:szCs w:val="24"/>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7" w15:restartNumberingAfterBreak="0">
    <w:nsid w:val="4E073358"/>
    <w:multiLevelType w:val="multilevel"/>
    <w:tmpl w:val="DFB85738"/>
    <w:lvl w:ilvl="0">
      <w:start w:val="1"/>
      <w:numFmt w:val="lowerLetter"/>
      <w:lvlText w:val="%1."/>
      <w:lvlJc w:val="left"/>
      <w:pPr>
        <w:ind w:left="720" w:hanging="360"/>
      </w:pPr>
      <w:rPr>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4E75FE5"/>
    <w:multiLevelType w:val="hybridMultilevel"/>
    <w:tmpl w:val="1FF45AC8"/>
    <w:lvl w:ilvl="0" w:tplc="216A34FA">
      <w:start w:val="1"/>
      <w:numFmt w:val="lowerLetter"/>
      <w:lvlText w:val="%1."/>
      <w:lvlJc w:val="left"/>
      <w:pPr>
        <w:ind w:left="720" w:hanging="360"/>
      </w:pPr>
      <w:rPr>
        <w:b/>
        <w:i w:val="0"/>
        <w:strike w:val="0"/>
        <w:dstrike w:val="0"/>
        <w:sz w:val="24"/>
        <w:szCs w:val="24"/>
        <w:u w:val="none"/>
        <w:effect w:val="none"/>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9" w15:restartNumberingAfterBreak="0">
    <w:nsid w:val="5AF952CD"/>
    <w:multiLevelType w:val="hybridMultilevel"/>
    <w:tmpl w:val="AA9A515E"/>
    <w:lvl w:ilvl="0" w:tplc="D97CF6EC">
      <w:start w:val="1"/>
      <w:numFmt w:val="decimal"/>
      <w:lvlText w:val="%1."/>
      <w:lvlJc w:val="lef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610E32B2"/>
    <w:multiLevelType w:val="hybridMultilevel"/>
    <w:tmpl w:val="5DB8E254"/>
    <w:lvl w:ilvl="0" w:tplc="120215BE">
      <w:start w:val="1"/>
      <w:numFmt w:val="lowerLetter"/>
      <w:lvlText w:val="%1."/>
      <w:lvlJc w:val="left"/>
      <w:pPr>
        <w:ind w:left="360" w:hanging="360"/>
      </w:pPr>
      <w:rPr>
        <w:rFonts w:hint="default"/>
        <w:b/>
        <w:i w:val="0"/>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1" w15:restartNumberingAfterBreak="0">
    <w:nsid w:val="6399399C"/>
    <w:multiLevelType w:val="hybridMultilevel"/>
    <w:tmpl w:val="CB8C4064"/>
    <w:lvl w:ilvl="0" w:tplc="945CF1C2">
      <w:start w:val="1"/>
      <w:numFmt w:val="lowerLetter"/>
      <w:lvlText w:val="%1."/>
      <w:lvlJc w:val="left"/>
      <w:pPr>
        <w:ind w:left="720" w:hanging="360"/>
      </w:pPr>
      <w:rPr>
        <w:rFonts w:hint="default"/>
        <w:b/>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7B111AF3"/>
    <w:multiLevelType w:val="hybridMultilevel"/>
    <w:tmpl w:val="12DE1FB0"/>
    <w:lvl w:ilvl="0" w:tplc="00E472EA">
      <w:start w:val="1"/>
      <w:numFmt w:val="decimal"/>
      <w:lvlText w:val="%1."/>
      <w:lvlJc w:val="left"/>
      <w:pPr>
        <w:ind w:left="720" w:hanging="360"/>
      </w:pPr>
      <w:rPr>
        <w:rFonts w:hint="default"/>
        <w:b/>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5"/>
  </w:num>
  <w:num w:numId="8">
    <w:abstractNumId w:val="7"/>
  </w:num>
  <w:num w:numId="9">
    <w:abstractNumId w:val="12"/>
  </w:num>
  <w:num w:numId="10">
    <w:abstractNumId w:val="2"/>
  </w:num>
  <w:num w:numId="11">
    <w:abstractNumId w:val="9"/>
  </w:num>
  <w:num w:numId="12">
    <w:abstractNumId w:val="6"/>
  </w:num>
  <w:num w:numId="13">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33918"/>
    <w:rsid w:val="00034CE3"/>
    <w:rsid w:val="000359F5"/>
    <w:rsid w:val="00036DAC"/>
    <w:rsid w:val="000401D6"/>
    <w:rsid w:val="000414FE"/>
    <w:rsid w:val="000428F8"/>
    <w:rsid w:val="000437DE"/>
    <w:rsid w:val="00043B22"/>
    <w:rsid w:val="00044242"/>
    <w:rsid w:val="00047F2B"/>
    <w:rsid w:val="00050123"/>
    <w:rsid w:val="000602DE"/>
    <w:rsid w:val="00060CCC"/>
    <w:rsid w:val="00067296"/>
    <w:rsid w:val="00067992"/>
    <w:rsid w:val="00067BE7"/>
    <w:rsid w:val="00067C8C"/>
    <w:rsid w:val="0007411A"/>
    <w:rsid w:val="00076DBD"/>
    <w:rsid w:val="00076EC1"/>
    <w:rsid w:val="00077BC7"/>
    <w:rsid w:val="00077D4B"/>
    <w:rsid w:val="0008022E"/>
    <w:rsid w:val="00080FD1"/>
    <w:rsid w:val="000813BE"/>
    <w:rsid w:val="00081BCF"/>
    <w:rsid w:val="000846DF"/>
    <w:rsid w:val="00084FDD"/>
    <w:rsid w:val="00087607"/>
    <w:rsid w:val="000903CE"/>
    <w:rsid w:val="00090FDF"/>
    <w:rsid w:val="00091B7B"/>
    <w:rsid w:val="000934FF"/>
    <w:rsid w:val="00093971"/>
    <w:rsid w:val="000A0756"/>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220C"/>
    <w:rsid w:val="000D2AD1"/>
    <w:rsid w:val="000D34C2"/>
    <w:rsid w:val="000D5ACC"/>
    <w:rsid w:val="000D5C6B"/>
    <w:rsid w:val="000D6061"/>
    <w:rsid w:val="000D7162"/>
    <w:rsid w:val="000E1F4D"/>
    <w:rsid w:val="000E39E4"/>
    <w:rsid w:val="000E420E"/>
    <w:rsid w:val="000E4FED"/>
    <w:rsid w:val="000E5B14"/>
    <w:rsid w:val="000E6DC9"/>
    <w:rsid w:val="000F106C"/>
    <w:rsid w:val="000F1E1D"/>
    <w:rsid w:val="000F2A0F"/>
    <w:rsid w:val="000F4527"/>
    <w:rsid w:val="000F473C"/>
    <w:rsid w:val="000F490D"/>
    <w:rsid w:val="000F4B43"/>
    <w:rsid w:val="000F5572"/>
    <w:rsid w:val="000F710B"/>
    <w:rsid w:val="000F7A0A"/>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B1E0E"/>
    <w:rsid w:val="001B208D"/>
    <w:rsid w:val="001B59CC"/>
    <w:rsid w:val="001B7AB0"/>
    <w:rsid w:val="001C1124"/>
    <w:rsid w:val="001C1335"/>
    <w:rsid w:val="001C54CE"/>
    <w:rsid w:val="001D40F5"/>
    <w:rsid w:val="001E0224"/>
    <w:rsid w:val="001E08C0"/>
    <w:rsid w:val="001E0E52"/>
    <w:rsid w:val="001E11D4"/>
    <w:rsid w:val="001E3DCB"/>
    <w:rsid w:val="001E684C"/>
    <w:rsid w:val="001E69A6"/>
    <w:rsid w:val="001E69C9"/>
    <w:rsid w:val="001F0C0F"/>
    <w:rsid w:val="001F26FD"/>
    <w:rsid w:val="001F3C06"/>
    <w:rsid w:val="001F3E92"/>
    <w:rsid w:val="001F6BD7"/>
    <w:rsid w:val="0020019E"/>
    <w:rsid w:val="0020223D"/>
    <w:rsid w:val="00202E06"/>
    <w:rsid w:val="00203662"/>
    <w:rsid w:val="0020429C"/>
    <w:rsid w:val="00204A01"/>
    <w:rsid w:val="00204A3D"/>
    <w:rsid w:val="00210743"/>
    <w:rsid w:val="002118B2"/>
    <w:rsid w:val="002127EE"/>
    <w:rsid w:val="002139D9"/>
    <w:rsid w:val="002172C6"/>
    <w:rsid w:val="00217BCB"/>
    <w:rsid w:val="002204D7"/>
    <w:rsid w:val="002207D9"/>
    <w:rsid w:val="00220ED5"/>
    <w:rsid w:val="00221713"/>
    <w:rsid w:val="00221F57"/>
    <w:rsid w:val="00225D59"/>
    <w:rsid w:val="002279E5"/>
    <w:rsid w:val="00227D3E"/>
    <w:rsid w:val="00230EB0"/>
    <w:rsid w:val="00234BB0"/>
    <w:rsid w:val="00235258"/>
    <w:rsid w:val="0024107D"/>
    <w:rsid w:val="00242D06"/>
    <w:rsid w:val="00245783"/>
    <w:rsid w:val="00246D38"/>
    <w:rsid w:val="00250B47"/>
    <w:rsid w:val="00253D5C"/>
    <w:rsid w:val="00255202"/>
    <w:rsid w:val="002569E9"/>
    <w:rsid w:val="00260F3E"/>
    <w:rsid w:val="00261D4A"/>
    <w:rsid w:val="00263233"/>
    <w:rsid w:val="00264EFA"/>
    <w:rsid w:val="00266024"/>
    <w:rsid w:val="002668E5"/>
    <w:rsid w:val="0026727D"/>
    <w:rsid w:val="00267A3B"/>
    <w:rsid w:val="00267FAF"/>
    <w:rsid w:val="002743B7"/>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C163E"/>
    <w:rsid w:val="002C19F4"/>
    <w:rsid w:val="002C228F"/>
    <w:rsid w:val="002C2B58"/>
    <w:rsid w:val="002C468D"/>
    <w:rsid w:val="002C4D2C"/>
    <w:rsid w:val="002C6BE2"/>
    <w:rsid w:val="002D170E"/>
    <w:rsid w:val="002D2C7C"/>
    <w:rsid w:val="002D6978"/>
    <w:rsid w:val="002D76DD"/>
    <w:rsid w:val="002E03BF"/>
    <w:rsid w:val="002E1507"/>
    <w:rsid w:val="002E2751"/>
    <w:rsid w:val="002E49F2"/>
    <w:rsid w:val="002E5A2A"/>
    <w:rsid w:val="002F03FC"/>
    <w:rsid w:val="002F05FD"/>
    <w:rsid w:val="002F1374"/>
    <w:rsid w:val="00300778"/>
    <w:rsid w:val="003011A3"/>
    <w:rsid w:val="0030153B"/>
    <w:rsid w:val="00301B0B"/>
    <w:rsid w:val="00302A99"/>
    <w:rsid w:val="00305BC2"/>
    <w:rsid w:val="00310865"/>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607E"/>
    <w:rsid w:val="00366F0E"/>
    <w:rsid w:val="00370216"/>
    <w:rsid w:val="00371DC1"/>
    <w:rsid w:val="003756F2"/>
    <w:rsid w:val="00380871"/>
    <w:rsid w:val="00381397"/>
    <w:rsid w:val="00382EA8"/>
    <w:rsid w:val="00385402"/>
    <w:rsid w:val="00387158"/>
    <w:rsid w:val="00387E4E"/>
    <w:rsid w:val="00391FB9"/>
    <w:rsid w:val="003921B6"/>
    <w:rsid w:val="00392B56"/>
    <w:rsid w:val="00394733"/>
    <w:rsid w:val="00395647"/>
    <w:rsid w:val="00396AAA"/>
    <w:rsid w:val="003A34C0"/>
    <w:rsid w:val="003A434F"/>
    <w:rsid w:val="003A49BC"/>
    <w:rsid w:val="003A5456"/>
    <w:rsid w:val="003A5BCA"/>
    <w:rsid w:val="003A7912"/>
    <w:rsid w:val="003B0A2D"/>
    <w:rsid w:val="003B245E"/>
    <w:rsid w:val="003B4C91"/>
    <w:rsid w:val="003B5F32"/>
    <w:rsid w:val="003B5FFB"/>
    <w:rsid w:val="003B6DC0"/>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401"/>
    <w:rsid w:val="004268E7"/>
    <w:rsid w:val="00426AC7"/>
    <w:rsid w:val="00427B05"/>
    <w:rsid w:val="00430CF8"/>
    <w:rsid w:val="004314B6"/>
    <w:rsid w:val="00432A0F"/>
    <w:rsid w:val="004335D5"/>
    <w:rsid w:val="00436940"/>
    <w:rsid w:val="00436F0E"/>
    <w:rsid w:val="00437F0F"/>
    <w:rsid w:val="0044013A"/>
    <w:rsid w:val="00443B63"/>
    <w:rsid w:val="00445CED"/>
    <w:rsid w:val="00447784"/>
    <w:rsid w:val="004505E8"/>
    <w:rsid w:val="004511A1"/>
    <w:rsid w:val="00452394"/>
    <w:rsid w:val="0045318C"/>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F319C"/>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7985"/>
    <w:rsid w:val="005300C8"/>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66E0"/>
    <w:rsid w:val="00577426"/>
    <w:rsid w:val="005832B2"/>
    <w:rsid w:val="00591483"/>
    <w:rsid w:val="00591A6C"/>
    <w:rsid w:val="00593737"/>
    <w:rsid w:val="005972A7"/>
    <w:rsid w:val="005978DB"/>
    <w:rsid w:val="00597AA2"/>
    <w:rsid w:val="005A1349"/>
    <w:rsid w:val="005A2507"/>
    <w:rsid w:val="005A2803"/>
    <w:rsid w:val="005A57FA"/>
    <w:rsid w:val="005A583E"/>
    <w:rsid w:val="005A5BEC"/>
    <w:rsid w:val="005A7087"/>
    <w:rsid w:val="005A74FE"/>
    <w:rsid w:val="005A76D9"/>
    <w:rsid w:val="005B2823"/>
    <w:rsid w:val="005B465B"/>
    <w:rsid w:val="005B6F1F"/>
    <w:rsid w:val="005C0755"/>
    <w:rsid w:val="005C2C87"/>
    <w:rsid w:val="005C52A3"/>
    <w:rsid w:val="005C56A6"/>
    <w:rsid w:val="005D234B"/>
    <w:rsid w:val="005D242A"/>
    <w:rsid w:val="005E06F0"/>
    <w:rsid w:val="005E10A2"/>
    <w:rsid w:val="005E4831"/>
    <w:rsid w:val="005E6C51"/>
    <w:rsid w:val="005E6F3F"/>
    <w:rsid w:val="005E779D"/>
    <w:rsid w:val="005F3429"/>
    <w:rsid w:val="005F3B68"/>
    <w:rsid w:val="005F40F5"/>
    <w:rsid w:val="005F6B28"/>
    <w:rsid w:val="00603C4D"/>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1D76"/>
    <w:rsid w:val="006B20B4"/>
    <w:rsid w:val="006B3AB9"/>
    <w:rsid w:val="006B4FBB"/>
    <w:rsid w:val="006B59C4"/>
    <w:rsid w:val="006B5EC0"/>
    <w:rsid w:val="006B7D15"/>
    <w:rsid w:val="006C3D72"/>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13FD"/>
    <w:rsid w:val="00731403"/>
    <w:rsid w:val="00731891"/>
    <w:rsid w:val="0073280F"/>
    <w:rsid w:val="00733178"/>
    <w:rsid w:val="00734993"/>
    <w:rsid w:val="007369BA"/>
    <w:rsid w:val="00740752"/>
    <w:rsid w:val="0074284B"/>
    <w:rsid w:val="00744C74"/>
    <w:rsid w:val="007512F6"/>
    <w:rsid w:val="0075179A"/>
    <w:rsid w:val="00751AB1"/>
    <w:rsid w:val="007553D4"/>
    <w:rsid w:val="00760AD1"/>
    <w:rsid w:val="00760D93"/>
    <w:rsid w:val="00761133"/>
    <w:rsid w:val="007619FB"/>
    <w:rsid w:val="00763AF2"/>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56C0"/>
    <w:rsid w:val="007B6F61"/>
    <w:rsid w:val="007B7700"/>
    <w:rsid w:val="007C024F"/>
    <w:rsid w:val="007C10F3"/>
    <w:rsid w:val="007C46B5"/>
    <w:rsid w:val="007C6A05"/>
    <w:rsid w:val="007D0868"/>
    <w:rsid w:val="007D13D9"/>
    <w:rsid w:val="007D2E3F"/>
    <w:rsid w:val="007D3430"/>
    <w:rsid w:val="007D3593"/>
    <w:rsid w:val="007D5BC0"/>
    <w:rsid w:val="007D71B4"/>
    <w:rsid w:val="007D77B2"/>
    <w:rsid w:val="007D7B7B"/>
    <w:rsid w:val="007E0809"/>
    <w:rsid w:val="007E12A1"/>
    <w:rsid w:val="007E7814"/>
    <w:rsid w:val="007F1052"/>
    <w:rsid w:val="007F49BB"/>
    <w:rsid w:val="007F5314"/>
    <w:rsid w:val="007F60AC"/>
    <w:rsid w:val="007F625C"/>
    <w:rsid w:val="007F63D0"/>
    <w:rsid w:val="007F6D48"/>
    <w:rsid w:val="007F6F78"/>
    <w:rsid w:val="007F7114"/>
    <w:rsid w:val="007F730F"/>
    <w:rsid w:val="00800060"/>
    <w:rsid w:val="008009B0"/>
    <w:rsid w:val="00803BB3"/>
    <w:rsid w:val="00804036"/>
    <w:rsid w:val="008059AB"/>
    <w:rsid w:val="008071A7"/>
    <w:rsid w:val="00807CCB"/>
    <w:rsid w:val="008101FC"/>
    <w:rsid w:val="008108E8"/>
    <w:rsid w:val="0081353F"/>
    <w:rsid w:val="00816407"/>
    <w:rsid w:val="00821E37"/>
    <w:rsid w:val="00823CC6"/>
    <w:rsid w:val="00825809"/>
    <w:rsid w:val="00825F93"/>
    <w:rsid w:val="00831982"/>
    <w:rsid w:val="0083257F"/>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33CD"/>
    <w:rsid w:val="00887FCC"/>
    <w:rsid w:val="00891B08"/>
    <w:rsid w:val="00893524"/>
    <w:rsid w:val="00893FAC"/>
    <w:rsid w:val="0089404C"/>
    <w:rsid w:val="008A03C9"/>
    <w:rsid w:val="008A0859"/>
    <w:rsid w:val="008A1075"/>
    <w:rsid w:val="008A160D"/>
    <w:rsid w:val="008A53D4"/>
    <w:rsid w:val="008A5C0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30A02"/>
    <w:rsid w:val="00931FBC"/>
    <w:rsid w:val="009401C7"/>
    <w:rsid w:val="009526A4"/>
    <w:rsid w:val="00953CA5"/>
    <w:rsid w:val="009546D0"/>
    <w:rsid w:val="0096004A"/>
    <w:rsid w:val="00961770"/>
    <w:rsid w:val="00962660"/>
    <w:rsid w:val="00963F04"/>
    <w:rsid w:val="00964B8E"/>
    <w:rsid w:val="009651B9"/>
    <w:rsid w:val="00971830"/>
    <w:rsid w:val="0097202A"/>
    <w:rsid w:val="00972E3C"/>
    <w:rsid w:val="009750E5"/>
    <w:rsid w:val="0097636F"/>
    <w:rsid w:val="009766BD"/>
    <w:rsid w:val="00976EA8"/>
    <w:rsid w:val="009775C5"/>
    <w:rsid w:val="0098130D"/>
    <w:rsid w:val="00985EBE"/>
    <w:rsid w:val="009860F5"/>
    <w:rsid w:val="00990B7F"/>
    <w:rsid w:val="009912AB"/>
    <w:rsid w:val="00992545"/>
    <w:rsid w:val="00994C10"/>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609F"/>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54E67"/>
    <w:rsid w:val="00A559D5"/>
    <w:rsid w:val="00A57051"/>
    <w:rsid w:val="00A602B0"/>
    <w:rsid w:val="00A60666"/>
    <w:rsid w:val="00A60DB0"/>
    <w:rsid w:val="00A618D1"/>
    <w:rsid w:val="00A666DE"/>
    <w:rsid w:val="00A702FC"/>
    <w:rsid w:val="00A70CFC"/>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9D8"/>
    <w:rsid w:val="00B26FFA"/>
    <w:rsid w:val="00B36A6C"/>
    <w:rsid w:val="00B40B55"/>
    <w:rsid w:val="00B415F0"/>
    <w:rsid w:val="00B429A5"/>
    <w:rsid w:val="00B4627C"/>
    <w:rsid w:val="00B47959"/>
    <w:rsid w:val="00B500C3"/>
    <w:rsid w:val="00B50C53"/>
    <w:rsid w:val="00B50DD5"/>
    <w:rsid w:val="00B544F0"/>
    <w:rsid w:val="00B545A7"/>
    <w:rsid w:val="00B60382"/>
    <w:rsid w:val="00B6158F"/>
    <w:rsid w:val="00B63D1C"/>
    <w:rsid w:val="00B65D67"/>
    <w:rsid w:val="00B70E30"/>
    <w:rsid w:val="00B715D6"/>
    <w:rsid w:val="00B7167E"/>
    <w:rsid w:val="00B7392D"/>
    <w:rsid w:val="00B74005"/>
    <w:rsid w:val="00B80A64"/>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4CDF"/>
    <w:rsid w:val="00BB2E58"/>
    <w:rsid w:val="00BB52F5"/>
    <w:rsid w:val="00BB6E6E"/>
    <w:rsid w:val="00BC005D"/>
    <w:rsid w:val="00BC10F8"/>
    <w:rsid w:val="00BC53DB"/>
    <w:rsid w:val="00BD426A"/>
    <w:rsid w:val="00BD6464"/>
    <w:rsid w:val="00BD64C2"/>
    <w:rsid w:val="00BD72A1"/>
    <w:rsid w:val="00BE11A5"/>
    <w:rsid w:val="00BE41A3"/>
    <w:rsid w:val="00BE546A"/>
    <w:rsid w:val="00BE5D68"/>
    <w:rsid w:val="00BF7038"/>
    <w:rsid w:val="00BF7AAD"/>
    <w:rsid w:val="00C0001A"/>
    <w:rsid w:val="00C00074"/>
    <w:rsid w:val="00C001DF"/>
    <w:rsid w:val="00C0578A"/>
    <w:rsid w:val="00C06CDD"/>
    <w:rsid w:val="00C1061F"/>
    <w:rsid w:val="00C10AC0"/>
    <w:rsid w:val="00C11B55"/>
    <w:rsid w:val="00C11CB1"/>
    <w:rsid w:val="00C16E0E"/>
    <w:rsid w:val="00C229BF"/>
    <w:rsid w:val="00C25779"/>
    <w:rsid w:val="00C3150F"/>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A7A"/>
    <w:rsid w:val="00CE7F7E"/>
    <w:rsid w:val="00CF025B"/>
    <w:rsid w:val="00CF0602"/>
    <w:rsid w:val="00CF1711"/>
    <w:rsid w:val="00CF1C87"/>
    <w:rsid w:val="00CF1E9D"/>
    <w:rsid w:val="00CF22B9"/>
    <w:rsid w:val="00CF2D7E"/>
    <w:rsid w:val="00CF3F70"/>
    <w:rsid w:val="00D0233D"/>
    <w:rsid w:val="00D023EE"/>
    <w:rsid w:val="00D0240D"/>
    <w:rsid w:val="00D040A1"/>
    <w:rsid w:val="00D0436A"/>
    <w:rsid w:val="00D111F5"/>
    <w:rsid w:val="00D12861"/>
    <w:rsid w:val="00D14DDC"/>
    <w:rsid w:val="00D20378"/>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2BAA"/>
    <w:rsid w:val="00DF2F90"/>
    <w:rsid w:val="00DF45FF"/>
    <w:rsid w:val="00DF7755"/>
    <w:rsid w:val="00E00132"/>
    <w:rsid w:val="00E01250"/>
    <w:rsid w:val="00E03D24"/>
    <w:rsid w:val="00E05701"/>
    <w:rsid w:val="00E0753C"/>
    <w:rsid w:val="00E07EE4"/>
    <w:rsid w:val="00E11488"/>
    <w:rsid w:val="00E12B5E"/>
    <w:rsid w:val="00E158A2"/>
    <w:rsid w:val="00E16F62"/>
    <w:rsid w:val="00E1750C"/>
    <w:rsid w:val="00E22D17"/>
    <w:rsid w:val="00E26992"/>
    <w:rsid w:val="00E30502"/>
    <w:rsid w:val="00E359B9"/>
    <w:rsid w:val="00E37B8A"/>
    <w:rsid w:val="00E41D82"/>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65876"/>
    <w:rsid w:val="00E718A6"/>
    <w:rsid w:val="00E80FBE"/>
    <w:rsid w:val="00E81E9F"/>
    <w:rsid w:val="00E82183"/>
    <w:rsid w:val="00E85F6A"/>
    <w:rsid w:val="00E909DA"/>
    <w:rsid w:val="00E9331A"/>
    <w:rsid w:val="00E96B6D"/>
    <w:rsid w:val="00E97E4C"/>
    <w:rsid w:val="00E97F75"/>
    <w:rsid w:val="00EA5044"/>
    <w:rsid w:val="00EA7D5B"/>
    <w:rsid w:val="00EB118F"/>
    <w:rsid w:val="00EB1F53"/>
    <w:rsid w:val="00EB4683"/>
    <w:rsid w:val="00EB602D"/>
    <w:rsid w:val="00EB7E2E"/>
    <w:rsid w:val="00EC05E8"/>
    <w:rsid w:val="00EC20F1"/>
    <w:rsid w:val="00EC2289"/>
    <w:rsid w:val="00EC2B3F"/>
    <w:rsid w:val="00EC30C2"/>
    <w:rsid w:val="00EC3BD7"/>
    <w:rsid w:val="00EC3C5B"/>
    <w:rsid w:val="00EC3FA1"/>
    <w:rsid w:val="00EC6EDE"/>
    <w:rsid w:val="00EC73DD"/>
    <w:rsid w:val="00ED0DA7"/>
    <w:rsid w:val="00ED3805"/>
    <w:rsid w:val="00ED3841"/>
    <w:rsid w:val="00ED4BF0"/>
    <w:rsid w:val="00ED5B24"/>
    <w:rsid w:val="00ED5E2F"/>
    <w:rsid w:val="00EE0E1C"/>
    <w:rsid w:val="00EE38FD"/>
    <w:rsid w:val="00EE4333"/>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A3F"/>
    <w:rsid w:val="00F47518"/>
    <w:rsid w:val="00F5261B"/>
    <w:rsid w:val="00F55303"/>
    <w:rsid w:val="00F60439"/>
    <w:rsid w:val="00F609B3"/>
    <w:rsid w:val="00F617DE"/>
    <w:rsid w:val="00F623C8"/>
    <w:rsid w:val="00F63922"/>
    <w:rsid w:val="00F64331"/>
    <w:rsid w:val="00F67816"/>
    <w:rsid w:val="00F72058"/>
    <w:rsid w:val="00F737AC"/>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BFF"/>
    <w:rsid w:val="00FB3EB6"/>
    <w:rsid w:val="00FB5D65"/>
    <w:rsid w:val="00FB6232"/>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2A23"/>
    <w:rsid w:val="00FE327A"/>
    <w:rsid w:val="00FE3EF9"/>
    <w:rsid w:val="00FE7819"/>
    <w:rsid w:val="00FF0695"/>
    <w:rsid w:val="00FF30F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778E2B"/>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55FDF7-7D9E-4C29-BBBB-A4915D15C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1309</Words>
  <Characters>7203</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4</cp:revision>
  <cp:lastPrinted>2018-01-31T18:19:00Z</cp:lastPrinted>
  <dcterms:created xsi:type="dcterms:W3CDTF">2018-01-31T17:40:00Z</dcterms:created>
  <dcterms:modified xsi:type="dcterms:W3CDTF">2018-01-31T18:20:00Z</dcterms:modified>
</cp:coreProperties>
</file>