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FA7F0A">
        <w:rPr>
          <w:rFonts w:ascii="Arial" w:hAnsi="Arial" w:cs="Arial"/>
          <w:b/>
          <w:bCs/>
          <w:iCs/>
          <w:sz w:val="26"/>
          <w:szCs w:val="22"/>
          <w:lang w:val="es-CR"/>
        </w:rPr>
        <w:t>102</w:t>
      </w:r>
      <w:r w:rsidRPr="00D958BC">
        <w:rPr>
          <w:rFonts w:ascii="Arial" w:hAnsi="Arial" w:cs="Arial"/>
          <w:b/>
          <w:bCs/>
          <w:iCs/>
          <w:sz w:val="26"/>
          <w:szCs w:val="22"/>
          <w:lang w:val="es-CR"/>
        </w:rPr>
        <w:t>-201</w:t>
      </w:r>
      <w:r w:rsidR="006F7054">
        <w:rPr>
          <w:rFonts w:ascii="Arial" w:hAnsi="Arial" w:cs="Arial"/>
          <w:b/>
          <w:bCs/>
          <w:iCs/>
          <w:sz w:val="26"/>
          <w:szCs w:val="22"/>
          <w:lang w:val="es-CR"/>
        </w:rPr>
        <w:t>8</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D958BC"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3F0538" w:rsidRDefault="00190010" w:rsidP="00337455">
            <w:pPr>
              <w:jc w:val="both"/>
              <w:rPr>
                <w:rFonts w:ascii="Arial" w:eastAsia="Cambria" w:hAnsi="Arial" w:cs="Arial"/>
                <w:sz w:val="22"/>
                <w:szCs w:val="22"/>
                <w:lang w:val="es-ES_tradnl" w:eastAsia="en-US"/>
              </w:rPr>
            </w:pPr>
            <w:r w:rsidRPr="003F0538">
              <w:rPr>
                <w:rFonts w:ascii="Arial" w:eastAsia="Cambria" w:hAnsi="Arial" w:cs="Arial"/>
                <w:sz w:val="22"/>
                <w:szCs w:val="22"/>
                <w:lang w:val="es-ES_tradnl" w:eastAsia="en-US"/>
              </w:rPr>
              <w:t>Dr. Julio Calvo Alvarado</w:t>
            </w:r>
            <w:r w:rsidR="0090700F" w:rsidRPr="003F0538">
              <w:rPr>
                <w:rFonts w:ascii="Arial" w:eastAsia="Cambria" w:hAnsi="Arial" w:cs="Arial"/>
                <w:sz w:val="22"/>
                <w:szCs w:val="22"/>
                <w:lang w:val="es-ES_tradnl" w:eastAsia="en-US"/>
              </w:rPr>
              <w:t>, Rector</w:t>
            </w:r>
          </w:p>
          <w:p w:rsidR="00FA7F0A" w:rsidRDefault="00FA7F0A"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Eduardo Sibaja, Director de la Oficina de Planificación de la Educación Superior</w:t>
            </w:r>
          </w:p>
          <w:p w:rsidR="00FA7F0A" w:rsidRDefault="00FA7F0A"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Consejo Nacional de Rectores (CONARE)</w:t>
            </w:r>
          </w:p>
          <w:p w:rsidR="00852FD5" w:rsidRDefault="00852FD5"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Ing. Luis Paulino Méndez, Vicerrector de Docencia</w:t>
            </w:r>
          </w:p>
          <w:p w:rsidR="000D31B3" w:rsidRPr="00FA7F0A" w:rsidRDefault="00FA7F0A" w:rsidP="003134B8">
            <w:pPr>
              <w:jc w:val="both"/>
              <w:rPr>
                <w:rFonts w:ascii="Arial" w:hAnsi="Arial" w:cs="Arial"/>
                <w:sz w:val="22"/>
                <w:szCs w:val="22"/>
              </w:rPr>
            </w:pPr>
            <w:r w:rsidRPr="00FA7F0A">
              <w:rPr>
                <w:rFonts w:ascii="Arial" w:hAnsi="Arial" w:cs="Arial"/>
                <w:sz w:val="22"/>
                <w:szCs w:val="22"/>
              </w:rPr>
              <w:t xml:space="preserve">Ing. Carmen Elena Madriz </w:t>
            </w:r>
            <w:proofErr w:type="spellStart"/>
            <w:proofErr w:type="gramStart"/>
            <w:r w:rsidRPr="00FA7F0A">
              <w:rPr>
                <w:rFonts w:ascii="Arial" w:hAnsi="Arial" w:cs="Arial"/>
                <w:sz w:val="22"/>
                <w:szCs w:val="22"/>
              </w:rPr>
              <w:t>Ph.D</w:t>
            </w:r>
            <w:proofErr w:type="spellEnd"/>
            <w:proofErr w:type="gramEnd"/>
            <w:r w:rsidRPr="00FA7F0A">
              <w:rPr>
                <w:rFonts w:ascii="Arial" w:hAnsi="Arial" w:cs="Arial"/>
                <w:sz w:val="22"/>
                <w:szCs w:val="22"/>
              </w:rPr>
              <w:t>, Presidenta del Consejo de Posgrado</w:t>
            </w:r>
          </w:p>
          <w:p w:rsidR="00FA7F0A" w:rsidRPr="00FA7F0A" w:rsidRDefault="00FA7F0A" w:rsidP="003134B8">
            <w:pPr>
              <w:jc w:val="both"/>
              <w:rPr>
                <w:rFonts w:ascii="Arial" w:hAnsi="Arial" w:cs="Arial"/>
                <w:sz w:val="22"/>
                <w:szCs w:val="22"/>
              </w:rPr>
            </w:pPr>
            <w:r w:rsidRPr="00FA7F0A">
              <w:rPr>
                <w:rFonts w:ascii="Arial" w:hAnsi="Arial" w:cs="Arial"/>
                <w:sz w:val="22"/>
                <w:szCs w:val="22"/>
                <w:lang w:val="es-ES_tradnl"/>
              </w:rPr>
              <w:t>Dr. Bernal Martínez Gutiérrez, Coordinador Unidad de Posgrado, Escuela de Administración de Empresas</w:t>
            </w:r>
          </w:p>
          <w:p w:rsidR="00FA7F0A" w:rsidRPr="00302A99" w:rsidRDefault="00FA7F0A" w:rsidP="003134B8">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267FAF" w:rsidRDefault="00942495"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Ana Damaris Quesada Murillo</w:t>
            </w:r>
            <w:r w:rsidR="00841F61">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3134B8"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14</w:t>
            </w:r>
            <w:r w:rsidR="00942495">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942495">
              <w:rPr>
                <w:rFonts w:ascii="Arial" w:eastAsia="Cambria" w:hAnsi="Arial" w:cs="Arial"/>
                <w:b/>
                <w:sz w:val="22"/>
                <w:szCs w:val="22"/>
                <w:lang w:val="es-ES_tradnl" w:eastAsia="en-US"/>
              </w:rPr>
              <w:t xml:space="preserve">febrero </w:t>
            </w:r>
            <w:r w:rsidR="007742A1" w:rsidRPr="00267FAF">
              <w:rPr>
                <w:rFonts w:ascii="Arial" w:eastAsia="Cambria" w:hAnsi="Arial" w:cs="Arial"/>
                <w:b/>
                <w:sz w:val="22"/>
                <w:szCs w:val="22"/>
                <w:lang w:val="es-ES_tradnl" w:eastAsia="en-US"/>
              </w:rPr>
              <w:t>de 201</w:t>
            </w:r>
            <w:r w:rsidR="003B6DC0">
              <w:rPr>
                <w:rFonts w:ascii="Arial" w:eastAsia="Cambria" w:hAnsi="Arial" w:cs="Arial"/>
                <w:b/>
                <w:sz w:val="22"/>
                <w:szCs w:val="22"/>
                <w:lang w:val="es-ES_tradnl" w:eastAsia="en-US"/>
              </w:rPr>
              <w:t>8</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7F1052" w:rsidRDefault="007742A1" w:rsidP="003134B8">
            <w:pPr>
              <w:ind w:left="73"/>
              <w:jc w:val="both"/>
              <w:rPr>
                <w:rFonts w:ascii="Arial" w:eastAsia="Cambria" w:hAnsi="Arial" w:cs="Arial"/>
                <w:b/>
                <w:sz w:val="20"/>
                <w:szCs w:val="20"/>
                <w:highlight w:val="yellow"/>
                <w:lang w:val="es-CR"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9C5A69">
              <w:rPr>
                <w:rFonts w:ascii="Arial" w:eastAsia="Calibri" w:hAnsi="Arial" w:cs="Arial"/>
                <w:b/>
                <w:sz w:val="22"/>
                <w:szCs w:val="22"/>
              </w:rPr>
              <w:t>5</w:t>
            </w:r>
            <w:r w:rsidR="003134B8">
              <w:rPr>
                <w:rFonts w:ascii="Arial" w:eastAsia="Calibri" w:hAnsi="Arial" w:cs="Arial"/>
                <w:b/>
                <w:sz w:val="22"/>
                <w:szCs w:val="22"/>
              </w:rPr>
              <w:t>6</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3134B8">
              <w:rPr>
                <w:rFonts w:ascii="Arial" w:eastAsia="Calibri" w:hAnsi="Arial" w:cs="Arial"/>
                <w:b/>
                <w:sz w:val="22"/>
                <w:szCs w:val="22"/>
              </w:rPr>
              <w:t>9</w:t>
            </w:r>
            <w:r w:rsidR="00302A99">
              <w:rPr>
                <w:rFonts w:ascii="Arial" w:eastAsia="Calibri" w:hAnsi="Arial" w:cs="Arial"/>
                <w:b/>
                <w:sz w:val="22"/>
                <w:szCs w:val="22"/>
              </w:rPr>
              <w:t>,</w:t>
            </w:r>
            <w:r w:rsidRPr="00267FAF">
              <w:rPr>
                <w:rFonts w:ascii="Arial" w:eastAsia="Calibri" w:hAnsi="Arial" w:cs="Arial"/>
                <w:b/>
                <w:sz w:val="22"/>
                <w:szCs w:val="22"/>
              </w:rPr>
              <w:t xml:space="preserve"> del </w:t>
            </w:r>
            <w:r w:rsidR="003134B8">
              <w:rPr>
                <w:rFonts w:ascii="Arial" w:eastAsia="Calibri" w:hAnsi="Arial" w:cs="Arial"/>
                <w:b/>
                <w:sz w:val="22"/>
                <w:szCs w:val="22"/>
              </w:rPr>
              <w:t>14</w:t>
            </w:r>
            <w:r w:rsidR="00942495">
              <w:rPr>
                <w:rFonts w:ascii="Arial" w:eastAsia="Calibri" w:hAnsi="Arial" w:cs="Arial"/>
                <w:b/>
                <w:sz w:val="22"/>
                <w:szCs w:val="22"/>
              </w:rPr>
              <w:t xml:space="preserve"> de febrero </w:t>
            </w:r>
            <w:r w:rsidR="00A772EF" w:rsidRPr="00267FAF">
              <w:rPr>
                <w:rFonts w:ascii="Arial" w:eastAsia="Calibri" w:hAnsi="Arial" w:cs="Arial"/>
                <w:b/>
                <w:sz w:val="22"/>
                <w:szCs w:val="22"/>
              </w:rPr>
              <w:t>de 201</w:t>
            </w:r>
            <w:r w:rsidR="003B6DC0">
              <w:rPr>
                <w:rFonts w:ascii="Arial" w:eastAsia="Calibri" w:hAnsi="Arial" w:cs="Arial"/>
                <w:b/>
                <w:sz w:val="22"/>
                <w:szCs w:val="22"/>
              </w:rPr>
              <w:t>8</w:t>
            </w:r>
            <w:r w:rsidR="00457DD8">
              <w:rPr>
                <w:rFonts w:ascii="Arial" w:eastAsia="Calibri" w:hAnsi="Arial" w:cs="Arial"/>
                <w:b/>
                <w:sz w:val="22"/>
                <w:szCs w:val="22"/>
              </w:rPr>
              <w:t xml:space="preserve">. </w:t>
            </w:r>
            <w:r w:rsidR="00FA3C47">
              <w:rPr>
                <w:rFonts w:ascii="Arial" w:eastAsia="Calibri" w:hAnsi="Arial" w:cs="Arial"/>
                <w:b/>
                <w:sz w:val="22"/>
                <w:szCs w:val="22"/>
              </w:rPr>
              <w:t xml:space="preserve"> </w:t>
            </w:r>
            <w:r w:rsidR="003134B8">
              <w:rPr>
                <w:rFonts w:ascii="Arial" w:eastAsia="Calibri" w:hAnsi="Arial" w:cs="Arial"/>
                <w:b/>
                <w:sz w:val="22"/>
                <w:szCs w:val="22"/>
              </w:rPr>
              <w:t xml:space="preserve">Programa de Maestría en Investigación Empresarial </w:t>
            </w:r>
          </w:p>
        </w:tc>
      </w:tr>
    </w:tbl>
    <w:p w:rsidR="00C001DF" w:rsidRDefault="00C001DF" w:rsidP="007742A1">
      <w:pPr>
        <w:jc w:val="both"/>
        <w:rPr>
          <w:rFonts w:ascii="Arial" w:eastAsia="Cambria" w:hAnsi="Arial" w:cs="Arial"/>
          <w:lang w:val="es-ES_tradnl" w:eastAsia="en-US"/>
        </w:rPr>
      </w:pPr>
    </w:p>
    <w:p w:rsidR="00302A99"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563417" w:rsidRPr="00FA7F0A" w:rsidRDefault="00563417" w:rsidP="0073629D">
      <w:pPr>
        <w:rPr>
          <w:rFonts w:ascii="Arial" w:hAnsi="Arial" w:cs="Arial"/>
          <w:sz w:val="18"/>
          <w:szCs w:val="18"/>
          <w:lang w:val="es-ES_tradnl"/>
        </w:rPr>
      </w:pPr>
    </w:p>
    <w:p w:rsidR="00FA7F0A" w:rsidRPr="00FA7F0A" w:rsidRDefault="00FA7F0A" w:rsidP="00FA7F0A">
      <w:pPr>
        <w:ind w:left="1440" w:hanging="1440"/>
        <w:jc w:val="both"/>
        <w:rPr>
          <w:rFonts w:ascii="Arial" w:eastAsia="Cambria" w:hAnsi="Arial" w:cs="Arial"/>
          <w:b/>
          <w:caps/>
          <w:lang w:val="es-ES_tradnl" w:eastAsia="en-US"/>
        </w:rPr>
      </w:pPr>
      <w:r w:rsidRPr="00FA7F0A">
        <w:rPr>
          <w:rFonts w:ascii="Arial" w:eastAsia="Cambria" w:hAnsi="Arial" w:cs="Arial"/>
          <w:b/>
          <w:caps/>
          <w:lang w:val="es-ES_tradnl" w:eastAsia="en-US"/>
        </w:rPr>
        <w:t xml:space="preserve">Considerando que: </w:t>
      </w:r>
    </w:p>
    <w:p w:rsidR="00FA7F0A" w:rsidRPr="00FA7F0A" w:rsidRDefault="00FA7F0A" w:rsidP="00FA7F0A">
      <w:pPr>
        <w:ind w:left="1276" w:hanging="1276"/>
        <w:jc w:val="both"/>
        <w:rPr>
          <w:rFonts w:ascii="Arial" w:eastAsia="Cambria" w:hAnsi="Arial" w:cs="Arial"/>
          <w:b/>
          <w:lang w:val="es-ES_tradnl" w:eastAsia="en-US"/>
        </w:rPr>
      </w:pPr>
    </w:p>
    <w:p w:rsidR="00FA7F0A" w:rsidRPr="00FA7F0A" w:rsidRDefault="00FA7F0A" w:rsidP="00FA7F0A">
      <w:pPr>
        <w:numPr>
          <w:ilvl w:val="0"/>
          <w:numId w:val="20"/>
        </w:numPr>
        <w:ind w:left="425" w:right="284" w:hanging="425"/>
        <w:jc w:val="both"/>
        <w:rPr>
          <w:rFonts w:ascii="Arial" w:hAnsi="Arial" w:cs="Arial"/>
        </w:rPr>
      </w:pPr>
      <w:r w:rsidRPr="00FA7F0A">
        <w:rPr>
          <w:rFonts w:ascii="Arial" w:hAnsi="Arial" w:cs="Arial"/>
        </w:rPr>
        <w:t>El Estatuto Orgánico del ITCR, establece:</w:t>
      </w:r>
    </w:p>
    <w:p w:rsidR="00FA7F0A" w:rsidRPr="00FA7F0A" w:rsidRDefault="00FA7F0A" w:rsidP="00FA7F0A">
      <w:pPr>
        <w:ind w:right="284"/>
        <w:jc w:val="both"/>
        <w:rPr>
          <w:rFonts w:ascii="Arial" w:hAnsi="Arial" w:cs="Arial"/>
        </w:rPr>
      </w:pPr>
    </w:p>
    <w:p w:rsidR="00FA7F0A" w:rsidRPr="00FA7F0A" w:rsidRDefault="00FA7F0A" w:rsidP="00FA7F0A">
      <w:pPr>
        <w:ind w:left="720" w:right="430"/>
        <w:jc w:val="both"/>
        <w:rPr>
          <w:rFonts w:ascii="Arial" w:hAnsi="Arial" w:cs="Arial"/>
          <w:b/>
          <w:i/>
          <w:sz w:val="22"/>
          <w:szCs w:val="22"/>
          <w:lang w:val="es-ES_tradnl"/>
        </w:rPr>
      </w:pPr>
      <w:r w:rsidRPr="00FA7F0A">
        <w:rPr>
          <w:rFonts w:ascii="Arial" w:hAnsi="Arial" w:cs="Arial"/>
          <w:b/>
          <w:i/>
          <w:sz w:val="20"/>
          <w:szCs w:val="20"/>
          <w:lang w:val="es-ES_tradnl"/>
        </w:rPr>
        <w:t>“</w:t>
      </w:r>
      <w:r w:rsidRPr="00FA7F0A">
        <w:rPr>
          <w:rFonts w:ascii="Arial" w:hAnsi="Arial" w:cs="Arial"/>
          <w:b/>
          <w:i/>
          <w:sz w:val="22"/>
          <w:szCs w:val="22"/>
          <w:lang w:val="es-ES_tradnl"/>
        </w:rPr>
        <w:t xml:space="preserve">ARTÍCULO 18 </w:t>
      </w:r>
    </w:p>
    <w:p w:rsidR="00FA7F0A" w:rsidRPr="00FA7F0A" w:rsidRDefault="00FA7F0A" w:rsidP="00FA7F0A">
      <w:pPr>
        <w:ind w:left="720" w:right="430"/>
        <w:jc w:val="both"/>
        <w:rPr>
          <w:rFonts w:ascii="Arial" w:hAnsi="Arial" w:cs="Arial"/>
          <w:i/>
          <w:sz w:val="22"/>
          <w:szCs w:val="22"/>
          <w:lang w:val="es-ES_tradnl"/>
        </w:rPr>
      </w:pPr>
      <w:r w:rsidRPr="00FA7F0A">
        <w:rPr>
          <w:rFonts w:ascii="Arial" w:hAnsi="Arial" w:cs="Arial"/>
          <w:i/>
          <w:sz w:val="22"/>
          <w:szCs w:val="22"/>
          <w:lang w:val="es-ES_tradnl"/>
        </w:rPr>
        <w:t xml:space="preserve">Son funciones del Consejo Institucional: </w:t>
      </w:r>
    </w:p>
    <w:p w:rsidR="00FA7F0A" w:rsidRPr="00FA7F0A" w:rsidRDefault="00FA7F0A" w:rsidP="00FA7F0A">
      <w:pPr>
        <w:ind w:left="720" w:right="430"/>
        <w:jc w:val="both"/>
        <w:rPr>
          <w:rFonts w:ascii="Arial" w:hAnsi="Arial" w:cs="Arial"/>
          <w:i/>
          <w:sz w:val="22"/>
          <w:szCs w:val="22"/>
          <w:lang w:val="es-ES_tradnl"/>
        </w:rPr>
      </w:pPr>
      <w:r w:rsidRPr="00FA7F0A">
        <w:rPr>
          <w:rFonts w:ascii="Arial" w:hAnsi="Arial" w:cs="Arial"/>
          <w:i/>
          <w:sz w:val="22"/>
          <w:szCs w:val="22"/>
          <w:lang w:val="es-ES_tradnl"/>
        </w:rPr>
        <w:t>…</w:t>
      </w:r>
    </w:p>
    <w:p w:rsidR="00FA7F0A" w:rsidRPr="00FA7F0A" w:rsidRDefault="00FA7F0A" w:rsidP="00FA7F0A">
      <w:pPr>
        <w:numPr>
          <w:ilvl w:val="0"/>
          <w:numId w:val="22"/>
        </w:numPr>
        <w:ind w:left="1134" w:right="430" w:hanging="425"/>
        <w:jc w:val="both"/>
        <w:rPr>
          <w:rFonts w:ascii="Arial" w:hAnsi="Arial" w:cs="Arial"/>
          <w:i/>
          <w:sz w:val="22"/>
          <w:szCs w:val="22"/>
          <w:lang w:val="es-ES_tradnl"/>
        </w:rPr>
      </w:pPr>
      <w:r w:rsidRPr="00FA7F0A">
        <w:rPr>
          <w:rFonts w:ascii="Arial" w:hAnsi="Arial" w:cs="Arial"/>
          <w:i/>
          <w:sz w:val="22"/>
          <w:szCs w:val="22"/>
          <w:lang w:val="es-ES_tradnl"/>
        </w:rPr>
        <w:t>Decidir, previa consulta al Consejo de Vicerrectoría respectivo, sobre la creación, modificación, traslado, o eliminación de carreras y programas del Instituto</w:t>
      </w:r>
    </w:p>
    <w:p w:rsidR="00852FD5" w:rsidRDefault="00FA7F0A" w:rsidP="00852FD5">
      <w:pPr>
        <w:ind w:left="720" w:right="430"/>
        <w:jc w:val="both"/>
        <w:rPr>
          <w:rFonts w:ascii="Arial" w:hAnsi="Arial" w:cs="Arial"/>
          <w:i/>
          <w:sz w:val="22"/>
          <w:szCs w:val="22"/>
          <w:lang w:val="es-ES_tradnl"/>
        </w:rPr>
      </w:pPr>
      <w:r w:rsidRPr="00FA7F0A">
        <w:rPr>
          <w:rFonts w:ascii="Arial" w:hAnsi="Arial" w:cs="Arial"/>
          <w:i/>
          <w:sz w:val="22"/>
          <w:szCs w:val="22"/>
          <w:lang w:val="es-ES_tradnl"/>
        </w:rPr>
        <w:t>…</w:t>
      </w:r>
    </w:p>
    <w:p w:rsidR="00852FD5" w:rsidRPr="00852FD5" w:rsidRDefault="00852FD5" w:rsidP="00852FD5">
      <w:pPr>
        <w:ind w:left="720" w:right="430"/>
        <w:jc w:val="both"/>
        <w:rPr>
          <w:rFonts w:ascii="Arial" w:hAnsi="Arial" w:cs="Arial"/>
          <w:i/>
          <w:sz w:val="22"/>
          <w:szCs w:val="22"/>
          <w:lang w:val="es-ES_tradnl"/>
        </w:rPr>
      </w:pPr>
    </w:p>
    <w:p w:rsidR="00FA7F0A" w:rsidRPr="00FA7F0A" w:rsidRDefault="00FA7F0A" w:rsidP="00FA7F0A">
      <w:pPr>
        <w:numPr>
          <w:ilvl w:val="0"/>
          <w:numId w:val="20"/>
        </w:numPr>
        <w:ind w:left="425" w:right="284" w:hanging="425"/>
        <w:jc w:val="both"/>
        <w:rPr>
          <w:rFonts w:ascii="Arial" w:hAnsi="Arial" w:cs="Arial"/>
        </w:rPr>
      </w:pPr>
      <w:r w:rsidRPr="00FA7F0A">
        <w:rPr>
          <w:rFonts w:ascii="Arial" w:hAnsi="Arial" w:cs="Arial"/>
        </w:rPr>
        <w:t xml:space="preserve">La Política General No. 1 vigente en la Institución establece lo siguiente:  </w:t>
      </w:r>
    </w:p>
    <w:p w:rsidR="00FA7F0A" w:rsidRPr="00FA7F0A" w:rsidRDefault="00FA7F0A" w:rsidP="00FA7F0A">
      <w:pPr>
        <w:ind w:left="295" w:right="430"/>
        <w:jc w:val="both"/>
        <w:rPr>
          <w:rFonts w:ascii="Arial" w:hAnsi="Arial" w:cs="Arial"/>
          <w:i/>
          <w:sz w:val="20"/>
          <w:szCs w:val="20"/>
        </w:rPr>
      </w:pPr>
    </w:p>
    <w:p w:rsidR="00FA7F0A" w:rsidRPr="00FA7F0A" w:rsidRDefault="00FA7F0A" w:rsidP="00FA7F0A">
      <w:pPr>
        <w:ind w:left="756" w:right="430"/>
        <w:jc w:val="both"/>
        <w:rPr>
          <w:rFonts w:ascii="Arial" w:hAnsi="Arial" w:cs="Arial"/>
          <w:i/>
          <w:sz w:val="22"/>
          <w:szCs w:val="20"/>
          <w:lang w:val="es-ES_tradnl"/>
        </w:rPr>
      </w:pPr>
      <w:r w:rsidRPr="00FA7F0A">
        <w:rPr>
          <w:rFonts w:ascii="Arial" w:hAnsi="Arial" w:cs="Arial"/>
          <w:i/>
          <w:sz w:val="22"/>
          <w:szCs w:val="20"/>
          <w:lang w:val="es-ES_tradnl"/>
        </w:rPr>
        <w:t xml:space="preserve">“Se desarrollarán programas académicos en las áreas de ciencia y tecnología en concordancia con los ejes de conocimiento estratégicos, los fines y principios institucionales y con lo establecido en la Ley Orgánica del ITCR.” </w:t>
      </w:r>
    </w:p>
    <w:p w:rsidR="00FA7F0A" w:rsidRPr="00FA7F0A" w:rsidRDefault="00FA7F0A" w:rsidP="00FA7F0A">
      <w:pPr>
        <w:ind w:right="284"/>
        <w:jc w:val="both"/>
        <w:rPr>
          <w:rFonts w:ascii="Arial" w:hAnsi="Arial" w:cs="Arial"/>
        </w:rPr>
      </w:pPr>
    </w:p>
    <w:p w:rsidR="00FA7F0A" w:rsidRPr="00FA7F0A" w:rsidRDefault="00FA7F0A" w:rsidP="00FA7F0A">
      <w:pPr>
        <w:numPr>
          <w:ilvl w:val="0"/>
          <w:numId w:val="20"/>
        </w:numPr>
        <w:ind w:left="425" w:right="284" w:hanging="425"/>
        <w:jc w:val="both"/>
        <w:rPr>
          <w:rFonts w:ascii="Arial" w:hAnsi="Arial" w:cs="Arial"/>
        </w:rPr>
      </w:pPr>
      <w:r w:rsidRPr="00FA7F0A">
        <w:rPr>
          <w:rFonts w:ascii="Arial" w:hAnsi="Arial" w:cs="Arial"/>
        </w:rPr>
        <w:t>El Artículo 20 del Reglamento del Consejo Institucional, prescribe:</w:t>
      </w:r>
    </w:p>
    <w:p w:rsidR="00FA7F0A" w:rsidRPr="00FA7F0A" w:rsidRDefault="00FA7F0A" w:rsidP="00FA7F0A">
      <w:pPr>
        <w:ind w:left="708"/>
        <w:rPr>
          <w:rFonts w:ascii="Arial" w:eastAsia="Calibri" w:hAnsi="Arial" w:cs="Arial"/>
          <w:sz w:val="16"/>
          <w:szCs w:val="16"/>
          <w:lang w:val="es-CR"/>
        </w:rPr>
      </w:pPr>
    </w:p>
    <w:p w:rsidR="00FA7F0A" w:rsidRPr="00FA7F0A" w:rsidRDefault="00FA7F0A" w:rsidP="00FA7F0A">
      <w:pPr>
        <w:ind w:left="938" w:right="430"/>
        <w:jc w:val="both"/>
        <w:rPr>
          <w:rFonts w:ascii="Arial" w:hAnsi="Arial" w:cs="Arial"/>
          <w:i/>
          <w:sz w:val="22"/>
          <w:szCs w:val="22"/>
          <w:lang w:val="es-ES_tradnl"/>
        </w:rPr>
      </w:pPr>
      <w:r w:rsidRPr="00FA7F0A">
        <w:rPr>
          <w:rFonts w:ascii="Arial" w:hAnsi="Arial" w:cs="Arial"/>
          <w:i/>
          <w:sz w:val="20"/>
          <w:szCs w:val="20"/>
          <w:lang w:val="es-ES_tradnl"/>
        </w:rPr>
        <w:t>“</w:t>
      </w:r>
      <w:r w:rsidRPr="00FA7F0A">
        <w:rPr>
          <w:rFonts w:ascii="Arial" w:hAnsi="Arial" w:cs="Arial"/>
          <w:i/>
          <w:sz w:val="22"/>
          <w:szCs w:val="22"/>
          <w:lang w:val="es-ES_tradnl"/>
        </w:rPr>
        <w:t xml:space="preserve">Son asuntos propios del análisis y dictamen de la Comisión de Asuntos Académicos y Estudiantiles, según su competencia: </w:t>
      </w:r>
    </w:p>
    <w:p w:rsidR="00FA7F0A" w:rsidRPr="00FA7F0A" w:rsidRDefault="00FA7F0A" w:rsidP="00FA7F0A">
      <w:pPr>
        <w:rPr>
          <w:rFonts w:ascii="Cambria" w:eastAsia="Cambria" w:hAnsi="Cambria"/>
          <w:sz w:val="22"/>
          <w:szCs w:val="22"/>
          <w:lang w:val="es-ES_tradnl"/>
        </w:rPr>
      </w:pPr>
    </w:p>
    <w:p w:rsidR="00852FD5" w:rsidRPr="00852FD5" w:rsidRDefault="00FA7F0A" w:rsidP="00852FD5">
      <w:pPr>
        <w:numPr>
          <w:ilvl w:val="0"/>
          <w:numId w:val="21"/>
        </w:numPr>
        <w:ind w:right="430"/>
        <w:jc w:val="both"/>
        <w:rPr>
          <w:rFonts w:ascii="Arial" w:hAnsi="Arial" w:cs="Arial"/>
          <w:i/>
          <w:sz w:val="22"/>
          <w:szCs w:val="22"/>
          <w:lang w:val="es-ES_tradnl"/>
        </w:rPr>
      </w:pPr>
      <w:r w:rsidRPr="00FA7F0A">
        <w:rPr>
          <w:rFonts w:ascii="Arial" w:hAnsi="Arial" w:cs="Arial"/>
          <w:i/>
          <w:sz w:val="22"/>
          <w:szCs w:val="22"/>
          <w:lang w:val="es-ES_tradnl"/>
        </w:rPr>
        <w:t>Las propuestas de creación, modificación, traslado o eliminación de cualquier instancia, carreras y programas académicos.</w:t>
      </w:r>
      <w:bookmarkStart w:id="0" w:name="_GoBack"/>
      <w:bookmarkEnd w:id="0"/>
    </w:p>
    <w:p w:rsidR="00FA7F0A" w:rsidRPr="00FA7F0A" w:rsidRDefault="00FA7F0A" w:rsidP="00FA7F0A">
      <w:pPr>
        <w:ind w:left="1276"/>
        <w:rPr>
          <w:rFonts w:ascii="Cambria" w:eastAsia="Cambria" w:hAnsi="Cambria"/>
          <w:sz w:val="22"/>
          <w:szCs w:val="22"/>
          <w:lang w:val="es-ES_tradnl" w:eastAsia="en-US"/>
        </w:rPr>
      </w:pPr>
      <w:r w:rsidRPr="00FA7F0A">
        <w:rPr>
          <w:rFonts w:ascii="Cambria" w:eastAsia="Cambria" w:hAnsi="Cambria"/>
          <w:sz w:val="22"/>
          <w:szCs w:val="22"/>
          <w:lang w:val="es-ES_tradnl" w:eastAsia="en-US"/>
        </w:rPr>
        <w:t>…”</w:t>
      </w:r>
    </w:p>
    <w:p w:rsidR="00FA7F0A" w:rsidRPr="00FA7F0A" w:rsidRDefault="00FA7F0A" w:rsidP="00FA7F0A">
      <w:pPr>
        <w:ind w:left="1276"/>
        <w:rPr>
          <w:rFonts w:ascii="Cambria" w:eastAsia="Cambria" w:hAnsi="Cambria"/>
          <w:sz w:val="22"/>
          <w:szCs w:val="22"/>
          <w:lang w:val="es-ES_tradnl"/>
        </w:rPr>
      </w:pPr>
    </w:p>
    <w:p w:rsidR="00FA7F0A" w:rsidRPr="00FA7F0A" w:rsidRDefault="00FA7F0A" w:rsidP="00FA7F0A">
      <w:pPr>
        <w:numPr>
          <w:ilvl w:val="0"/>
          <w:numId w:val="20"/>
        </w:numPr>
        <w:ind w:right="284"/>
        <w:jc w:val="both"/>
        <w:rPr>
          <w:rFonts w:ascii="Arial" w:hAnsi="Arial" w:cs="Arial"/>
        </w:rPr>
      </w:pPr>
      <w:r w:rsidRPr="00FA7F0A">
        <w:rPr>
          <w:rFonts w:ascii="Arial" w:hAnsi="Arial" w:cs="Arial"/>
        </w:rPr>
        <w:t>La Secretaría del Consejo Institucional recibe el oficio DP-079-2017, con fecha de recibido 31de agosto de 2017, suscrito</w:t>
      </w:r>
      <w:r w:rsidRPr="00FA7F0A">
        <w:rPr>
          <w:sz w:val="16"/>
          <w:szCs w:val="16"/>
        </w:rPr>
        <w:t xml:space="preserve"> </w:t>
      </w:r>
      <w:r w:rsidRPr="00FA7F0A">
        <w:rPr>
          <w:rFonts w:ascii="Arial" w:hAnsi="Arial" w:cs="Arial"/>
        </w:rPr>
        <w:t xml:space="preserve">por la Ing. Carmen Elena Madriz </w:t>
      </w:r>
      <w:proofErr w:type="spellStart"/>
      <w:r w:rsidRPr="00FA7F0A">
        <w:rPr>
          <w:rFonts w:ascii="Arial" w:hAnsi="Arial" w:cs="Arial"/>
        </w:rPr>
        <w:t>Ph.D</w:t>
      </w:r>
      <w:proofErr w:type="spellEnd"/>
      <w:r w:rsidRPr="00FA7F0A">
        <w:rPr>
          <w:rFonts w:ascii="Arial" w:hAnsi="Arial" w:cs="Arial"/>
        </w:rPr>
        <w:t xml:space="preserve">, en su calidad de Presidenta del Consejo de Posgrado, dirigido al Dr. Julio Calvo </w:t>
      </w:r>
      <w:r w:rsidRPr="00FA7F0A">
        <w:rPr>
          <w:rFonts w:ascii="Arial" w:hAnsi="Arial" w:cs="Arial"/>
        </w:rPr>
        <w:lastRenderedPageBreak/>
        <w:t>Alvarado, Presidente Consejo Institucional, en el cual comunica el Acuerdo del Consejo de Posgrado, Sesión DP-09-2017, del  17 de agosto de 2017, artículo 3: “Análisis final por parte del Comité Evaluador de la Propuesta de la Maestría en Investigación Empresarial” , como se transcribe a continuación:</w:t>
      </w:r>
    </w:p>
    <w:p w:rsidR="00FA7F0A" w:rsidRPr="00FA7F0A" w:rsidRDefault="00FA7F0A" w:rsidP="00FA7F0A">
      <w:pPr>
        <w:ind w:left="425" w:right="284"/>
        <w:jc w:val="both"/>
        <w:rPr>
          <w:rFonts w:ascii="Arial" w:hAnsi="Arial" w:cs="Arial"/>
        </w:rPr>
      </w:pPr>
    </w:p>
    <w:p w:rsidR="00FA7F0A" w:rsidRPr="00FA7F0A" w:rsidRDefault="00FA7F0A" w:rsidP="00FA7F0A">
      <w:pPr>
        <w:ind w:left="426" w:firstLine="283"/>
        <w:jc w:val="both"/>
        <w:rPr>
          <w:rFonts w:ascii="Arial" w:eastAsia="Cambria" w:hAnsi="Arial" w:cs="Arial"/>
          <w:i/>
          <w:sz w:val="22"/>
          <w:szCs w:val="22"/>
          <w:lang w:val="es-ES_tradnl" w:eastAsia="en-US"/>
        </w:rPr>
      </w:pPr>
      <w:r w:rsidRPr="00FA7F0A">
        <w:rPr>
          <w:rFonts w:ascii="Arial" w:eastAsia="Cambria" w:hAnsi="Arial" w:cs="Arial"/>
          <w:i/>
          <w:sz w:val="22"/>
          <w:szCs w:val="22"/>
          <w:lang w:val="es-ES_tradnl" w:eastAsia="en-US"/>
        </w:rPr>
        <w:t>“Considerando que:</w:t>
      </w:r>
    </w:p>
    <w:p w:rsidR="00FA7F0A" w:rsidRPr="00FA7F0A" w:rsidRDefault="00FA7F0A" w:rsidP="00FA7F0A">
      <w:pPr>
        <w:spacing w:after="160"/>
        <w:contextualSpacing/>
        <w:jc w:val="both"/>
        <w:rPr>
          <w:rFonts w:ascii="Calibri" w:eastAsia="Arial Unicode MS" w:hAnsi="Calibri" w:cs="Calibri"/>
          <w:b/>
          <w:sz w:val="22"/>
          <w:szCs w:val="22"/>
          <w:bdr w:val="none" w:sz="0" w:space="0" w:color="auto" w:frame="1"/>
          <w:lang w:val="es-CR" w:eastAsia="en-US"/>
        </w:rPr>
      </w:pPr>
    </w:p>
    <w:p w:rsidR="00FA7F0A" w:rsidRPr="00FA7F0A" w:rsidRDefault="00FA7F0A" w:rsidP="00FA7F0A">
      <w:pPr>
        <w:numPr>
          <w:ilvl w:val="0"/>
          <w:numId w:val="23"/>
        </w:numPr>
        <w:jc w:val="both"/>
        <w:rPr>
          <w:rFonts w:ascii="Arial" w:eastAsia="Calibri" w:hAnsi="Arial" w:cs="Arial"/>
          <w:i/>
          <w:sz w:val="22"/>
          <w:szCs w:val="22"/>
          <w:lang w:val="es-CR"/>
        </w:rPr>
      </w:pPr>
      <w:r w:rsidRPr="00FA7F0A">
        <w:rPr>
          <w:rFonts w:ascii="Arial" w:eastAsia="Calibri" w:hAnsi="Arial" w:cs="Arial"/>
          <w:i/>
          <w:sz w:val="22"/>
          <w:szCs w:val="22"/>
          <w:lang w:val="es-CR"/>
        </w:rPr>
        <w:t>En la sesión 06-2016 del Consejo de la Unidad de Posgrado de la Escuela de Administración de Empresas, celebrada el 07 de junio del 2016, se aprobó el perfil general del proyecto de la Maestría en Investigación Empresarial.</w:t>
      </w:r>
    </w:p>
    <w:p w:rsidR="00FA7F0A" w:rsidRPr="00FA7F0A" w:rsidRDefault="00FA7F0A" w:rsidP="00FA7F0A">
      <w:pPr>
        <w:numPr>
          <w:ilvl w:val="0"/>
          <w:numId w:val="23"/>
        </w:numPr>
        <w:jc w:val="both"/>
        <w:rPr>
          <w:rFonts w:ascii="Arial" w:eastAsia="Calibri" w:hAnsi="Arial" w:cs="Arial"/>
          <w:i/>
          <w:sz w:val="22"/>
          <w:szCs w:val="22"/>
          <w:lang w:val="es-CR"/>
        </w:rPr>
      </w:pPr>
      <w:r w:rsidRPr="00FA7F0A">
        <w:rPr>
          <w:rFonts w:ascii="Arial" w:eastAsia="Calibri" w:hAnsi="Arial" w:cs="Arial"/>
          <w:i/>
          <w:sz w:val="22"/>
          <w:szCs w:val="22"/>
          <w:lang w:val="es-CR"/>
        </w:rPr>
        <w:t>En la sesión DP-06-2016 del Consejo de la Dirección de Posgrado, celebrada el 28 de julio del 2016, se aprobó el perfil general del proyecto de la Maestría en Investigación Empresarial.</w:t>
      </w:r>
    </w:p>
    <w:p w:rsidR="00FA7F0A" w:rsidRPr="00FA7F0A" w:rsidRDefault="00FA7F0A" w:rsidP="00FA7F0A">
      <w:pPr>
        <w:numPr>
          <w:ilvl w:val="0"/>
          <w:numId w:val="23"/>
        </w:numPr>
        <w:jc w:val="both"/>
        <w:rPr>
          <w:rFonts w:ascii="Arial" w:eastAsia="Calibri" w:hAnsi="Arial" w:cs="Arial"/>
          <w:i/>
          <w:sz w:val="22"/>
          <w:szCs w:val="22"/>
          <w:lang w:val="es-CR"/>
        </w:rPr>
      </w:pPr>
      <w:r w:rsidRPr="00FA7F0A">
        <w:rPr>
          <w:rFonts w:ascii="Arial" w:eastAsia="Calibri" w:hAnsi="Arial" w:cs="Arial"/>
          <w:i/>
          <w:sz w:val="22"/>
          <w:szCs w:val="22"/>
          <w:lang w:val="es-CR"/>
        </w:rPr>
        <w:t>En la sesión 01-2017 del Consejo de la Unidad de Posgrado de la Escuela de Administración de Empresas, celebrada el 27 de enero del 2017, se aprobó la versión final del plan de estudios de la Maestría en Investigación Empresarial.</w:t>
      </w:r>
    </w:p>
    <w:p w:rsidR="00FA7F0A" w:rsidRPr="00FA7F0A" w:rsidRDefault="00FA7F0A" w:rsidP="00FA7F0A">
      <w:pPr>
        <w:numPr>
          <w:ilvl w:val="0"/>
          <w:numId w:val="23"/>
        </w:numPr>
        <w:jc w:val="both"/>
        <w:rPr>
          <w:rFonts w:ascii="Arial" w:eastAsia="Calibri" w:hAnsi="Arial" w:cs="Arial"/>
          <w:i/>
          <w:sz w:val="22"/>
          <w:szCs w:val="22"/>
          <w:lang w:val="es-CR"/>
        </w:rPr>
      </w:pPr>
      <w:r w:rsidRPr="00FA7F0A">
        <w:rPr>
          <w:rFonts w:ascii="Arial" w:eastAsia="Calibri" w:hAnsi="Arial" w:cs="Arial"/>
          <w:i/>
          <w:sz w:val="22"/>
          <w:szCs w:val="22"/>
          <w:lang w:val="es-CR"/>
        </w:rPr>
        <w:t xml:space="preserve">Se recibió el memorando CEDA-056-2017 en el que consta el aval a la propuesta del programa Maestría Académica en Investigación Empresarial. </w:t>
      </w:r>
    </w:p>
    <w:p w:rsidR="00FA7F0A" w:rsidRPr="00FA7F0A" w:rsidRDefault="00FA7F0A" w:rsidP="00FA7F0A">
      <w:pPr>
        <w:numPr>
          <w:ilvl w:val="0"/>
          <w:numId w:val="23"/>
        </w:numPr>
        <w:jc w:val="both"/>
        <w:rPr>
          <w:rFonts w:ascii="Arial" w:eastAsia="Calibri" w:hAnsi="Arial" w:cs="Arial"/>
          <w:i/>
          <w:sz w:val="22"/>
          <w:szCs w:val="22"/>
          <w:lang w:val="es-CR"/>
        </w:rPr>
      </w:pPr>
      <w:r w:rsidRPr="00FA7F0A">
        <w:rPr>
          <w:rFonts w:ascii="Arial" w:eastAsia="Calibri" w:hAnsi="Arial" w:cs="Arial"/>
          <w:i/>
          <w:sz w:val="22"/>
          <w:szCs w:val="22"/>
          <w:lang w:val="es-CR"/>
        </w:rPr>
        <w:t>En la sesión DP-05-2017 del Consejo de la Dirección de Posgrado, celebrada el 18 de mayo del 2017, se acordó acoger la recomendación de la Comisión Evaluadora de la Maestría en Investigación Empresarial para que se hiciera una revisión y modificación del plan de estudios y se volviera a presentar al Consejo de la Dirección de Posgrado.</w:t>
      </w:r>
    </w:p>
    <w:p w:rsidR="00FA7F0A" w:rsidRPr="00FA7F0A" w:rsidRDefault="00FA7F0A" w:rsidP="00FA7F0A">
      <w:pPr>
        <w:numPr>
          <w:ilvl w:val="0"/>
          <w:numId w:val="23"/>
        </w:numPr>
        <w:jc w:val="both"/>
        <w:rPr>
          <w:rFonts w:ascii="Calibri" w:eastAsia="Arial Unicode MS" w:hAnsi="Calibri" w:cs="Calibri"/>
          <w:sz w:val="22"/>
          <w:szCs w:val="22"/>
          <w:bdr w:val="none" w:sz="0" w:space="0" w:color="auto" w:frame="1"/>
          <w:lang w:val="es-CR"/>
        </w:rPr>
      </w:pPr>
      <w:r w:rsidRPr="00FA7F0A">
        <w:rPr>
          <w:rFonts w:ascii="Arial" w:eastAsia="Calibri" w:hAnsi="Arial" w:cs="Arial"/>
          <w:i/>
          <w:sz w:val="22"/>
          <w:szCs w:val="22"/>
          <w:lang w:val="es-CR"/>
        </w:rPr>
        <w:t>En la sesión del Consejo de Posgrado DP-09-2017, artículo 3, celebrada el 17 de agosto, se conoce el análisis final por parte del Comité Evaluador, en la que se recomienda la aprobación del plan de estudios de la Maestría en Investigación Empresarial</w:t>
      </w:r>
      <w:r w:rsidRPr="00FA7F0A">
        <w:rPr>
          <w:rFonts w:ascii="Calibri" w:eastAsia="Arial Unicode MS" w:hAnsi="Calibri" w:cs="Calibri"/>
          <w:sz w:val="22"/>
          <w:szCs w:val="22"/>
          <w:bdr w:val="none" w:sz="0" w:space="0" w:color="auto" w:frame="1"/>
          <w:lang w:val="es-CR"/>
        </w:rPr>
        <w:t xml:space="preserve">. </w:t>
      </w:r>
    </w:p>
    <w:p w:rsidR="00FA7F0A" w:rsidRPr="00FA7F0A" w:rsidRDefault="00FA7F0A" w:rsidP="00FA7F0A">
      <w:pPr>
        <w:spacing w:after="160"/>
        <w:ind w:left="426"/>
        <w:contextualSpacing/>
        <w:jc w:val="both"/>
        <w:rPr>
          <w:rFonts w:ascii="Calibri" w:eastAsia="Arial Unicode MS" w:hAnsi="Calibri" w:cs="Calibri"/>
          <w:sz w:val="22"/>
          <w:szCs w:val="22"/>
          <w:bdr w:val="none" w:sz="0" w:space="0" w:color="auto" w:frame="1"/>
          <w:lang w:val="es-CR" w:eastAsia="en-US"/>
        </w:rPr>
      </w:pPr>
    </w:p>
    <w:p w:rsidR="00FA7F0A" w:rsidRPr="00FA7F0A" w:rsidRDefault="00FA7F0A" w:rsidP="00FA7F0A">
      <w:pPr>
        <w:spacing w:after="160"/>
        <w:ind w:left="426" w:hanging="426"/>
        <w:contextualSpacing/>
        <w:jc w:val="both"/>
        <w:rPr>
          <w:rFonts w:ascii="Arial" w:eastAsia="Cambria" w:hAnsi="Arial" w:cs="Arial"/>
          <w:b/>
          <w:i/>
          <w:sz w:val="22"/>
          <w:szCs w:val="22"/>
          <w:lang w:val="es-ES_tradnl" w:eastAsia="en-US"/>
        </w:rPr>
      </w:pPr>
      <w:r w:rsidRPr="00FA7F0A">
        <w:rPr>
          <w:rFonts w:ascii="Arial" w:eastAsia="Cambria" w:hAnsi="Arial" w:cs="Arial"/>
          <w:b/>
          <w:i/>
          <w:sz w:val="22"/>
          <w:szCs w:val="22"/>
          <w:lang w:val="es-ES_tradnl" w:eastAsia="en-US"/>
        </w:rPr>
        <w:t>Resultando que:</w:t>
      </w:r>
    </w:p>
    <w:p w:rsidR="00FA7F0A" w:rsidRPr="00FA7F0A" w:rsidRDefault="00FA7F0A" w:rsidP="00FA7F0A">
      <w:pPr>
        <w:numPr>
          <w:ilvl w:val="0"/>
          <w:numId w:val="25"/>
        </w:numPr>
        <w:jc w:val="both"/>
        <w:rPr>
          <w:rFonts w:ascii="Arial" w:eastAsia="Calibri" w:hAnsi="Arial" w:cs="Arial"/>
          <w:i/>
          <w:sz w:val="22"/>
          <w:szCs w:val="22"/>
          <w:lang w:val="es-CR"/>
        </w:rPr>
      </w:pPr>
      <w:r w:rsidRPr="00FA7F0A">
        <w:rPr>
          <w:rFonts w:ascii="Arial" w:eastAsia="Calibri" w:hAnsi="Arial" w:cs="Arial"/>
          <w:i/>
          <w:sz w:val="22"/>
          <w:szCs w:val="22"/>
          <w:lang w:val="es-CR"/>
        </w:rPr>
        <w:t>La generación de una base científica de conocimiento endógeno es de interés público para dar respuesta a los problemas económicos y sociales del País;</w:t>
      </w:r>
    </w:p>
    <w:p w:rsidR="00FA7F0A" w:rsidRPr="00FA7F0A" w:rsidRDefault="00FA7F0A" w:rsidP="00FA7F0A">
      <w:pPr>
        <w:numPr>
          <w:ilvl w:val="0"/>
          <w:numId w:val="25"/>
        </w:numPr>
        <w:jc w:val="both"/>
        <w:rPr>
          <w:rFonts w:ascii="Arial" w:eastAsia="Calibri" w:hAnsi="Arial" w:cs="Arial"/>
          <w:i/>
          <w:sz w:val="22"/>
          <w:szCs w:val="22"/>
          <w:lang w:val="es-CR"/>
        </w:rPr>
      </w:pPr>
      <w:r w:rsidRPr="00FA7F0A">
        <w:rPr>
          <w:rFonts w:ascii="Arial" w:eastAsia="Calibri" w:hAnsi="Arial" w:cs="Arial"/>
          <w:i/>
          <w:sz w:val="22"/>
          <w:szCs w:val="22"/>
          <w:lang w:val="es-CR"/>
        </w:rPr>
        <w:t>El Tecnológico de Costa Rica ha definido como elemento central de su modelo académico la investigación y reconoce que es responsabilidad de la Universidad ofrecer opciones de estudio que atienda las cambiantes necesidades de formación de las personas, en función de las exigencias de la realidad nacional;</w:t>
      </w:r>
    </w:p>
    <w:p w:rsidR="00FA7F0A" w:rsidRPr="00FA7F0A" w:rsidRDefault="00FA7F0A" w:rsidP="00FA7F0A">
      <w:pPr>
        <w:numPr>
          <w:ilvl w:val="0"/>
          <w:numId w:val="25"/>
        </w:numPr>
        <w:jc w:val="both"/>
        <w:rPr>
          <w:rFonts w:ascii="Arial" w:eastAsia="Calibri" w:hAnsi="Arial" w:cs="Arial"/>
          <w:i/>
          <w:sz w:val="22"/>
          <w:szCs w:val="22"/>
          <w:lang w:val="es-CR"/>
        </w:rPr>
      </w:pPr>
      <w:r w:rsidRPr="00FA7F0A">
        <w:rPr>
          <w:rFonts w:ascii="Arial" w:eastAsia="Calibri" w:hAnsi="Arial" w:cs="Arial"/>
          <w:i/>
          <w:sz w:val="22"/>
          <w:szCs w:val="22"/>
          <w:lang w:val="es-CR"/>
        </w:rPr>
        <w:t>En el Plan Estratégico Institucional se ha establecido la necesidad de robustecer el vínculo con la sociedad a través de la investigación científica e incrementar la transferencia de conocimiento;</w:t>
      </w:r>
    </w:p>
    <w:p w:rsidR="00FA7F0A" w:rsidRPr="00FA7F0A" w:rsidRDefault="00FA7F0A" w:rsidP="00FA7F0A">
      <w:pPr>
        <w:numPr>
          <w:ilvl w:val="0"/>
          <w:numId w:val="25"/>
        </w:numPr>
        <w:jc w:val="both"/>
        <w:rPr>
          <w:rFonts w:ascii="Arial" w:eastAsia="Calibri" w:hAnsi="Arial" w:cs="Arial"/>
          <w:i/>
          <w:sz w:val="22"/>
          <w:szCs w:val="22"/>
          <w:lang w:val="es-CR"/>
        </w:rPr>
      </w:pPr>
      <w:r w:rsidRPr="00FA7F0A">
        <w:rPr>
          <w:rFonts w:ascii="Arial" w:eastAsia="Calibri" w:hAnsi="Arial" w:cs="Arial"/>
          <w:i/>
          <w:sz w:val="22"/>
          <w:szCs w:val="22"/>
          <w:lang w:val="es-CR"/>
        </w:rPr>
        <w:t>La Escuela de Administración de Empresas se ha propuesto la diversificación de su oferta académica y aumentar su producción científica;</w:t>
      </w:r>
    </w:p>
    <w:p w:rsidR="00FA7F0A" w:rsidRPr="00FA7F0A" w:rsidRDefault="00FA7F0A" w:rsidP="00FA7F0A">
      <w:pPr>
        <w:numPr>
          <w:ilvl w:val="0"/>
          <w:numId w:val="25"/>
        </w:numPr>
        <w:jc w:val="both"/>
        <w:rPr>
          <w:rFonts w:ascii="Arial" w:eastAsia="Calibri" w:hAnsi="Arial" w:cs="Arial"/>
          <w:i/>
          <w:sz w:val="22"/>
          <w:szCs w:val="22"/>
          <w:lang w:val="es-CR"/>
        </w:rPr>
      </w:pPr>
      <w:r w:rsidRPr="00FA7F0A">
        <w:rPr>
          <w:rFonts w:ascii="Arial" w:eastAsia="Calibri" w:hAnsi="Arial" w:cs="Arial"/>
          <w:i/>
          <w:sz w:val="22"/>
          <w:szCs w:val="22"/>
          <w:lang w:val="es-CR"/>
        </w:rPr>
        <w:t>La Unidad de Posgrado como parte del compromiso de la Escuela de Administración de Empresas con la pertinencia de su oferta académica, propuso ante el Consejo de Posgrado un nuevo posgrado académico, denominado Maestría en Investigación Empresarial.</w:t>
      </w:r>
    </w:p>
    <w:p w:rsidR="00FA7F0A" w:rsidRPr="00FA7F0A" w:rsidRDefault="00FA7F0A" w:rsidP="00FA7F0A">
      <w:pPr>
        <w:spacing w:after="160"/>
        <w:contextualSpacing/>
        <w:jc w:val="both"/>
        <w:rPr>
          <w:rFonts w:ascii="Calibri" w:eastAsia="Arial Unicode MS" w:hAnsi="Calibri" w:cs="Calibri"/>
          <w:sz w:val="22"/>
          <w:szCs w:val="22"/>
          <w:bdr w:val="none" w:sz="0" w:space="0" w:color="auto" w:frame="1"/>
          <w:lang w:val="es-CR" w:eastAsia="en-US"/>
        </w:rPr>
      </w:pPr>
    </w:p>
    <w:p w:rsidR="00FA7F0A" w:rsidRPr="00FA7F0A" w:rsidRDefault="00FA7F0A" w:rsidP="00FA7F0A">
      <w:pPr>
        <w:spacing w:after="160"/>
        <w:ind w:left="426" w:firstLine="283"/>
        <w:contextualSpacing/>
        <w:jc w:val="both"/>
        <w:rPr>
          <w:rFonts w:ascii="Arial" w:eastAsia="Cambria" w:hAnsi="Arial" w:cs="Arial"/>
          <w:b/>
          <w:i/>
          <w:sz w:val="22"/>
          <w:szCs w:val="22"/>
          <w:lang w:val="es-ES_tradnl" w:eastAsia="en-US"/>
        </w:rPr>
      </w:pPr>
      <w:r w:rsidRPr="00FA7F0A">
        <w:rPr>
          <w:rFonts w:ascii="Arial" w:eastAsia="Cambria" w:hAnsi="Arial" w:cs="Arial"/>
          <w:b/>
          <w:i/>
          <w:sz w:val="22"/>
          <w:szCs w:val="22"/>
          <w:lang w:val="es-ES_tradnl" w:eastAsia="en-US"/>
        </w:rPr>
        <w:t>Se acuerda:</w:t>
      </w:r>
    </w:p>
    <w:p w:rsidR="00FA7F0A" w:rsidRPr="00FA7F0A" w:rsidRDefault="00FA7F0A" w:rsidP="00FA7F0A">
      <w:pPr>
        <w:ind w:left="1134" w:hanging="425"/>
        <w:jc w:val="both"/>
        <w:rPr>
          <w:rFonts w:ascii="Arial" w:eastAsia="Calibri" w:hAnsi="Arial" w:cs="Arial"/>
          <w:i/>
          <w:lang w:val="es-CR"/>
        </w:rPr>
      </w:pPr>
    </w:p>
    <w:p w:rsidR="00FA7F0A" w:rsidRPr="00FA7F0A" w:rsidRDefault="00FA7F0A" w:rsidP="00FA7F0A">
      <w:pPr>
        <w:numPr>
          <w:ilvl w:val="0"/>
          <w:numId w:val="24"/>
        </w:numPr>
        <w:jc w:val="both"/>
        <w:rPr>
          <w:rFonts w:ascii="Arial" w:eastAsia="Calibri" w:hAnsi="Arial" w:cs="Arial"/>
          <w:i/>
          <w:sz w:val="22"/>
          <w:lang w:val="es-CR"/>
        </w:rPr>
      </w:pPr>
      <w:r w:rsidRPr="00FA7F0A">
        <w:rPr>
          <w:rFonts w:ascii="Arial" w:eastAsia="Calibri" w:hAnsi="Arial" w:cs="Arial"/>
          <w:i/>
          <w:lang w:val="es-CR"/>
        </w:rPr>
        <w:t xml:space="preserve">Aprobar en primera </w:t>
      </w:r>
      <w:r w:rsidRPr="00FA7F0A">
        <w:rPr>
          <w:rFonts w:ascii="Arial" w:eastAsia="Calibri" w:hAnsi="Arial" w:cs="Arial"/>
          <w:i/>
          <w:sz w:val="22"/>
          <w:lang w:val="es-CR"/>
        </w:rPr>
        <w:t>instancia el Plan de Estudio de la Maestría en</w:t>
      </w:r>
    </w:p>
    <w:p w:rsidR="00FA7F0A" w:rsidRPr="00FA7F0A" w:rsidRDefault="00FA7F0A" w:rsidP="00FA7F0A">
      <w:pPr>
        <w:ind w:left="1134" w:hanging="425"/>
        <w:jc w:val="both"/>
        <w:rPr>
          <w:rFonts w:ascii="Arial" w:eastAsia="Calibri" w:hAnsi="Arial" w:cs="Arial"/>
          <w:i/>
          <w:sz w:val="22"/>
          <w:lang w:val="es-CR"/>
        </w:rPr>
      </w:pPr>
      <w:r w:rsidRPr="00FA7F0A">
        <w:rPr>
          <w:rFonts w:ascii="Arial" w:eastAsia="Calibri" w:hAnsi="Arial" w:cs="Arial"/>
          <w:i/>
          <w:sz w:val="22"/>
          <w:lang w:val="es-CR"/>
        </w:rPr>
        <w:t xml:space="preserve">          Investigación Empresarial</w:t>
      </w:r>
    </w:p>
    <w:p w:rsidR="00FA7F0A" w:rsidRPr="00FA7F0A" w:rsidRDefault="00FA7F0A" w:rsidP="00FA7F0A">
      <w:pPr>
        <w:ind w:left="1134" w:hanging="425"/>
        <w:jc w:val="both"/>
        <w:rPr>
          <w:rFonts w:ascii="Arial" w:eastAsia="Calibri" w:hAnsi="Arial" w:cs="Arial"/>
          <w:i/>
          <w:sz w:val="22"/>
          <w:lang w:val="es-CR"/>
        </w:rPr>
      </w:pPr>
      <w:r w:rsidRPr="00FA7F0A">
        <w:rPr>
          <w:rFonts w:ascii="Arial" w:eastAsia="Calibri" w:hAnsi="Arial" w:cs="Arial"/>
          <w:i/>
          <w:sz w:val="22"/>
          <w:lang w:val="es-CR"/>
        </w:rPr>
        <w:t xml:space="preserve"> </w:t>
      </w:r>
    </w:p>
    <w:p w:rsidR="00FA7F0A" w:rsidRPr="00FA7F0A" w:rsidRDefault="00FA7F0A" w:rsidP="00FA7F0A">
      <w:pPr>
        <w:numPr>
          <w:ilvl w:val="0"/>
          <w:numId w:val="24"/>
        </w:numPr>
        <w:jc w:val="both"/>
        <w:rPr>
          <w:rFonts w:ascii="Arial" w:eastAsia="Calibri" w:hAnsi="Arial" w:cs="Arial"/>
          <w:i/>
          <w:sz w:val="22"/>
          <w:lang w:val="es-CR"/>
        </w:rPr>
      </w:pPr>
      <w:r w:rsidRPr="00FA7F0A">
        <w:rPr>
          <w:rFonts w:ascii="Arial" w:eastAsia="Calibri" w:hAnsi="Arial" w:cs="Arial"/>
          <w:i/>
          <w:sz w:val="22"/>
          <w:lang w:val="es-CR"/>
        </w:rPr>
        <w:t>Comunicar a las autoridades pertinentes.</w:t>
      </w:r>
    </w:p>
    <w:p w:rsidR="00FA7F0A" w:rsidRPr="00FA7F0A" w:rsidRDefault="00FA7F0A" w:rsidP="00FA7F0A">
      <w:pPr>
        <w:ind w:left="1134" w:hanging="425"/>
        <w:jc w:val="both"/>
        <w:rPr>
          <w:rFonts w:ascii="Arial" w:eastAsia="Calibri" w:hAnsi="Arial" w:cs="Arial"/>
          <w:i/>
          <w:lang w:val="es-CR"/>
        </w:rPr>
      </w:pPr>
    </w:p>
    <w:p w:rsidR="00FA7F0A" w:rsidRPr="00FA7F0A" w:rsidRDefault="00FA7F0A" w:rsidP="00FA7F0A">
      <w:pPr>
        <w:ind w:left="1418"/>
        <w:jc w:val="both"/>
        <w:rPr>
          <w:rFonts w:ascii="Arial" w:eastAsia="Calibri" w:hAnsi="Arial" w:cs="Arial"/>
          <w:i/>
          <w:lang w:val="es-CR"/>
        </w:rPr>
      </w:pPr>
      <w:r w:rsidRPr="00FA7F0A">
        <w:rPr>
          <w:rFonts w:ascii="Arial" w:eastAsia="Calibri" w:hAnsi="Arial" w:cs="Arial"/>
          <w:i/>
          <w:lang w:val="es-CR"/>
        </w:rPr>
        <w:t>Acuerdo en firme”</w:t>
      </w:r>
    </w:p>
    <w:p w:rsidR="00FA7F0A" w:rsidRPr="00FA7F0A" w:rsidRDefault="00FA7F0A" w:rsidP="00FA7F0A">
      <w:pPr>
        <w:ind w:right="284"/>
        <w:jc w:val="both"/>
        <w:rPr>
          <w:rFonts w:ascii="Arial" w:hAnsi="Arial" w:cs="Arial"/>
          <w:lang w:val="es-ES_tradnl"/>
        </w:rPr>
      </w:pPr>
    </w:p>
    <w:p w:rsidR="00FA7F0A" w:rsidRDefault="00FA7F0A" w:rsidP="00FA7F0A">
      <w:pPr>
        <w:numPr>
          <w:ilvl w:val="0"/>
          <w:numId w:val="20"/>
        </w:numPr>
        <w:ind w:right="284"/>
        <w:jc w:val="both"/>
        <w:rPr>
          <w:rFonts w:ascii="Arial" w:hAnsi="Arial" w:cs="Arial"/>
          <w:lang w:val="es-ES_tradnl"/>
        </w:rPr>
      </w:pPr>
      <w:r w:rsidRPr="00FA7F0A">
        <w:rPr>
          <w:rFonts w:ascii="Arial" w:hAnsi="Arial" w:cs="Arial"/>
          <w:lang w:val="es-ES_tradnl"/>
        </w:rPr>
        <w:lastRenderedPageBreak/>
        <w:t xml:space="preserve"> La Comisión de Asuntos Académicos y Estudiantiles remite oficio SCI-840-2017, suscrito por la Ing. María Estrada Sánchez, </w:t>
      </w:r>
      <w:proofErr w:type="spellStart"/>
      <w:r w:rsidRPr="00FA7F0A">
        <w:rPr>
          <w:rFonts w:ascii="Arial" w:hAnsi="Arial" w:cs="Arial"/>
          <w:lang w:val="es-ES_tradnl"/>
        </w:rPr>
        <w:t>MSc</w:t>
      </w:r>
      <w:proofErr w:type="spellEnd"/>
      <w:r w:rsidRPr="00FA7F0A">
        <w:rPr>
          <w:rFonts w:ascii="Arial" w:hAnsi="Arial" w:cs="Arial"/>
          <w:lang w:val="es-ES_tradnl"/>
        </w:rPr>
        <w:t xml:space="preserve">. Coordinadora Comisión de Asuntos Académicos y Estudiantiles, dirigido al Dr. Bernal Martínez Gutiérrez, Coordinador Unidad de Posgrado, Escuela de Administración de Empresas, en el cual solicita atender observaciones a la Propuesta de la Maestría en Investigación Empresarial. </w:t>
      </w:r>
    </w:p>
    <w:p w:rsidR="00FA7F0A" w:rsidRPr="00FA7F0A" w:rsidRDefault="00FA7F0A" w:rsidP="00FA7F0A">
      <w:pPr>
        <w:ind w:left="360" w:right="284"/>
        <w:jc w:val="both"/>
        <w:rPr>
          <w:rFonts w:ascii="Arial" w:hAnsi="Arial" w:cs="Arial"/>
          <w:lang w:val="es-ES_tradnl"/>
        </w:rPr>
      </w:pPr>
    </w:p>
    <w:p w:rsidR="00FA7F0A" w:rsidRPr="00FA7F0A" w:rsidRDefault="00FA7F0A" w:rsidP="00FA7F0A">
      <w:pPr>
        <w:numPr>
          <w:ilvl w:val="0"/>
          <w:numId w:val="20"/>
        </w:numPr>
        <w:ind w:right="284"/>
        <w:jc w:val="both"/>
        <w:rPr>
          <w:rFonts w:ascii="Arial" w:hAnsi="Arial" w:cs="Arial"/>
          <w:lang w:val="es-ES_tradnl"/>
        </w:rPr>
      </w:pPr>
      <w:r w:rsidRPr="00FA7F0A">
        <w:rPr>
          <w:rFonts w:ascii="Arial" w:hAnsi="Arial" w:cs="Arial"/>
          <w:lang w:val="es-ES_tradnl"/>
        </w:rPr>
        <w:t xml:space="preserve">La Secretaría del Consejo Institucional recibe el oficio UP-AE-24-2018, con fecha de recibido 07 de febrero de 2018, suscrito por el Dr. Bernal Martínez Gutiérrez, Coordinador Unidad de Posgrado, Escuela de Administración de Empresas, dirigido a la Ing. María Estrada Sánchez, </w:t>
      </w:r>
      <w:proofErr w:type="spellStart"/>
      <w:r w:rsidRPr="00FA7F0A">
        <w:rPr>
          <w:rFonts w:ascii="Arial" w:hAnsi="Arial" w:cs="Arial"/>
          <w:lang w:val="es-ES_tradnl"/>
        </w:rPr>
        <w:t>MSc</w:t>
      </w:r>
      <w:proofErr w:type="spellEnd"/>
      <w:r w:rsidRPr="00FA7F0A">
        <w:rPr>
          <w:rFonts w:ascii="Arial" w:hAnsi="Arial" w:cs="Arial"/>
          <w:lang w:val="es-ES_tradnl"/>
        </w:rPr>
        <w:t xml:space="preserve">. Coordinadora Comisión de Asuntos Académicos y Estudiantiles, en el cual adjunta el plan de estudios con las observaciones incorporadas. </w:t>
      </w:r>
    </w:p>
    <w:p w:rsidR="00FA7F0A" w:rsidRPr="00FA7F0A" w:rsidRDefault="00FA7F0A" w:rsidP="00FA7F0A">
      <w:pPr>
        <w:ind w:left="708"/>
        <w:jc w:val="both"/>
        <w:rPr>
          <w:rFonts w:ascii="Arial" w:hAnsi="Arial" w:cs="Arial"/>
        </w:rPr>
      </w:pPr>
    </w:p>
    <w:p w:rsidR="00FA7F0A" w:rsidRPr="00FA7F0A" w:rsidRDefault="00FA7F0A" w:rsidP="00FA7F0A">
      <w:pPr>
        <w:numPr>
          <w:ilvl w:val="0"/>
          <w:numId w:val="20"/>
        </w:numPr>
        <w:jc w:val="both"/>
        <w:rPr>
          <w:rFonts w:ascii="Arial" w:hAnsi="Arial" w:cs="Arial"/>
        </w:rPr>
      </w:pPr>
      <w:r w:rsidRPr="00FA7F0A">
        <w:rPr>
          <w:rFonts w:ascii="Arial" w:hAnsi="Arial" w:cs="Arial"/>
        </w:rPr>
        <w:t>La Comisión de Asuntos Académicos y Estudiantiles en la reunión No. 578-2018, celebrada el 09 de febrero del 2018, dispone elevar la propuesta al pleno para enviar al Consejo Nacional de Rectores.</w:t>
      </w:r>
    </w:p>
    <w:p w:rsidR="00FA7F0A" w:rsidRPr="00FA7F0A" w:rsidRDefault="00FA7F0A" w:rsidP="00FA7F0A">
      <w:pPr>
        <w:ind w:left="708"/>
        <w:jc w:val="both"/>
        <w:rPr>
          <w:rFonts w:ascii="Arial" w:eastAsia="Calibri" w:hAnsi="Arial" w:cs="Arial"/>
          <w:lang w:val="es-CR"/>
        </w:rPr>
      </w:pPr>
    </w:p>
    <w:p w:rsidR="00FA7F0A" w:rsidRPr="00FA7F0A" w:rsidRDefault="00FA7F0A" w:rsidP="00FA7F0A">
      <w:pPr>
        <w:rPr>
          <w:rFonts w:ascii="Arial" w:eastAsia="Cambria" w:hAnsi="Arial" w:cs="Arial"/>
          <w:b/>
          <w:lang w:val="es-ES_tradnl" w:eastAsia="en-US"/>
        </w:rPr>
      </w:pPr>
      <w:r w:rsidRPr="00FA7F0A">
        <w:rPr>
          <w:rFonts w:ascii="Arial" w:eastAsia="Cambria" w:hAnsi="Arial" w:cs="Arial"/>
          <w:b/>
          <w:lang w:val="es-ES_tradnl" w:eastAsia="en-US"/>
        </w:rPr>
        <w:t>SE</w:t>
      </w:r>
      <w:r>
        <w:rPr>
          <w:rFonts w:ascii="Arial" w:eastAsia="Cambria" w:hAnsi="Arial" w:cs="Arial"/>
          <w:b/>
          <w:lang w:val="es-ES_tradnl" w:eastAsia="en-US"/>
        </w:rPr>
        <w:t xml:space="preserve"> ACUERDA</w:t>
      </w:r>
      <w:r w:rsidRPr="00FA7F0A">
        <w:rPr>
          <w:rFonts w:ascii="Arial" w:eastAsia="Cambria" w:hAnsi="Arial" w:cs="Arial"/>
          <w:b/>
          <w:lang w:val="es-ES_tradnl" w:eastAsia="en-US"/>
        </w:rPr>
        <w:t>:</w:t>
      </w:r>
    </w:p>
    <w:p w:rsidR="00FA7F0A" w:rsidRPr="00FA7F0A" w:rsidRDefault="00FA7F0A" w:rsidP="00FA7F0A">
      <w:pPr>
        <w:rPr>
          <w:rFonts w:ascii="Cambria" w:eastAsia="Cambria" w:hAnsi="Cambria"/>
          <w:b/>
          <w:i/>
          <w:sz w:val="20"/>
          <w:szCs w:val="20"/>
          <w:lang w:val="es-ES_tradnl" w:eastAsia="en-US"/>
        </w:rPr>
      </w:pPr>
    </w:p>
    <w:p w:rsidR="00FA7F0A" w:rsidRPr="00FA7F0A" w:rsidRDefault="00FA7F0A" w:rsidP="00FA7F0A">
      <w:pPr>
        <w:numPr>
          <w:ilvl w:val="0"/>
          <w:numId w:val="19"/>
        </w:numPr>
        <w:ind w:left="426" w:hanging="426"/>
        <w:jc w:val="both"/>
        <w:rPr>
          <w:rFonts w:ascii="Arial" w:eastAsia="Cambria" w:hAnsi="Arial" w:cs="Arial"/>
          <w:lang w:val="es-ES_tradnl" w:eastAsia="en-US"/>
        </w:rPr>
      </w:pPr>
      <w:r w:rsidRPr="00FA7F0A">
        <w:rPr>
          <w:rFonts w:ascii="Arial" w:eastAsia="Cambria" w:hAnsi="Arial" w:cs="Arial"/>
          <w:lang w:val="es-ES_tradnl" w:eastAsia="en-US"/>
        </w:rPr>
        <w:t>Aprobar el Programa de Maestría en Investigación Empresarial, según el documento adjunto.</w:t>
      </w:r>
    </w:p>
    <w:p w:rsidR="00FA7F0A" w:rsidRPr="00FA7F0A" w:rsidRDefault="00FA7F0A" w:rsidP="00FA7F0A">
      <w:pPr>
        <w:ind w:left="426"/>
        <w:jc w:val="both"/>
        <w:rPr>
          <w:rFonts w:ascii="Arial" w:eastAsia="Cambria" w:hAnsi="Arial" w:cs="Arial"/>
          <w:lang w:val="es-ES_tradnl" w:eastAsia="en-US"/>
        </w:rPr>
      </w:pPr>
    </w:p>
    <w:p w:rsidR="00FA7F0A" w:rsidRPr="00FA7F0A" w:rsidRDefault="00FA7F0A" w:rsidP="00FA7F0A">
      <w:pPr>
        <w:numPr>
          <w:ilvl w:val="0"/>
          <w:numId w:val="19"/>
        </w:numPr>
        <w:ind w:left="426" w:hanging="426"/>
        <w:jc w:val="both"/>
        <w:rPr>
          <w:rFonts w:ascii="Arial" w:eastAsia="Cambria" w:hAnsi="Arial" w:cs="Arial"/>
          <w:b/>
          <w:lang w:val="es-ES_tradnl" w:eastAsia="en-US"/>
        </w:rPr>
      </w:pPr>
      <w:r w:rsidRPr="00FA7F0A">
        <w:rPr>
          <w:rFonts w:ascii="Arial" w:eastAsia="Cambria" w:hAnsi="Arial" w:cs="Arial"/>
          <w:lang w:val="es-ES_tradnl" w:eastAsia="en-US"/>
        </w:rPr>
        <w:t>Remitir el documento del Programa de Maestría en Investigación Empresarial al Consejo Nacional de Rectores, para su respectivo trámite.</w:t>
      </w:r>
    </w:p>
    <w:p w:rsidR="00FA7F0A" w:rsidRPr="0073629D" w:rsidRDefault="00FA7F0A" w:rsidP="00FA7F0A">
      <w:pPr>
        <w:rPr>
          <w:rFonts w:ascii="Arial" w:hAnsi="Arial" w:cs="Arial"/>
          <w:sz w:val="18"/>
          <w:szCs w:val="18"/>
        </w:rPr>
      </w:pPr>
    </w:p>
    <w:p w:rsidR="00887FCC" w:rsidRDefault="002204D7" w:rsidP="00FA7F0A">
      <w:pPr>
        <w:numPr>
          <w:ilvl w:val="0"/>
          <w:numId w:val="19"/>
        </w:numPr>
        <w:ind w:left="426" w:hanging="426"/>
        <w:jc w:val="both"/>
        <w:rPr>
          <w:rFonts w:ascii="Arial" w:hAnsi="Arial" w:cs="Arial"/>
          <w:b/>
          <w:lang w:val="es-CR"/>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4F7EB0" w:rsidRDefault="004F7EB0" w:rsidP="00672D32">
      <w:pPr>
        <w:jc w:val="both"/>
        <w:rPr>
          <w:rFonts w:ascii="Arial" w:hAnsi="Arial" w:cs="Arial"/>
          <w:b/>
          <w:sz w:val="22"/>
          <w:szCs w:val="22"/>
          <w:lang w:val="es-CR"/>
        </w:rPr>
      </w:pPr>
    </w:p>
    <w:p w:rsidR="0073629D" w:rsidRDefault="0073629D" w:rsidP="0073629D">
      <w:pPr>
        <w:jc w:val="both"/>
        <w:rPr>
          <w:rFonts w:ascii="Arial" w:eastAsia="Calibri" w:hAnsi="Arial" w:cs="Arial"/>
          <w:b/>
          <w:sz w:val="22"/>
          <w:szCs w:val="22"/>
          <w:lang w:val="es-CR" w:eastAsia="en-US"/>
        </w:rPr>
      </w:pPr>
    </w:p>
    <w:p w:rsidR="0073629D" w:rsidRPr="0073629D" w:rsidRDefault="00FA7F0A" w:rsidP="00FA7F0A">
      <w:pPr>
        <w:jc w:val="both"/>
        <w:rPr>
          <w:rFonts w:ascii="Arial" w:eastAsia="Calibri" w:hAnsi="Arial" w:cs="Arial"/>
          <w:b/>
          <w:sz w:val="22"/>
          <w:szCs w:val="22"/>
          <w:lang w:val="es-CR" w:eastAsia="en-US"/>
        </w:rPr>
      </w:pPr>
      <w:r w:rsidRPr="006938D6">
        <w:rPr>
          <w:rFonts w:ascii="Arial" w:hAnsi="Arial" w:cs="Arial"/>
          <w:b/>
          <w:sz w:val="22"/>
          <w:szCs w:val="22"/>
        </w:rPr>
        <w:t xml:space="preserve">Palabras Clave:  </w:t>
      </w:r>
      <w:r>
        <w:rPr>
          <w:rFonts w:ascii="Arial" w:hAnsi="Arial" w:cs="Arial"/>
          <w:sz w:val="22"/>
          <w:szCs w:val="22"/>
        </w:rPr>
        <w:t>Programa- Maestría, Investigación-Empresarial</w:t>
      </w:r>
    </w:p>
    <w:p w:rsidR="000F710B" w:rsidRDefault="000F710B" w:rsidP="00672D32">
      <w:pPr>
        <w:jc w:val="both"/>
        <w:rPr>
          <w:rFonts w:ascii="Arial" w:hAnsi="Arial" w:cs="Arial"/>
          <w:b/>
          <w:sz w:val="22"/>
          <w:szCs w:val="22"/>
          <w:lang w:val="es-CR"/>
        </w:rPr>
      </w:pPr>
    </w:p>
    <w:p w:rsidR="001A214B" w:rsidRDefault="001A214B" w:rsidP="00672D32">
      <w:pPr>
        <w:jc w:val="both"/>
        <w:rPr>
          <w:rFonts w:ascii="Arial" w:hAnsi="Arial" w:cs="Arial"/>
          <w:b/>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5F1AB3">
        <w:trPr>
          <w:trHeight w:val="183"/>
        </w:trPr>
        <w:tc>
          <w:tcPr>
            <w:tcW w:w="4361" w:type="dxa"/>
          </w:tcPr>
          <w:p w:rsidR="00CE7F7E" w:rsidRPr="00474B22" w:rsidRDefault="00CE7F7E" w:rsidP="005F1AB3">
            <w:pPr>
              <w:ind w:left="-567" w:firstLine="567"/>
              <w:jc w:val="both"/>
              <w:rPr>
                <w:rFonts w:ascii="Arial" w:eastAsia="Cambria" w:hAnsi="Arial" w:cs="Arial"/>
                <w:b/>
                <w:sz w:val="16"/>
                <w:szCs w:val="16"/>
                <w:lang w:val="es-ES_tradnl" w:eastAsia="en-US"/>
              </w:rPr>
            </w:pPr>
          </w:p>
        </w:tc>
        <w:tc>
          <w:tcPr>
            <w:tcW w:w="4361" w:type="dxa"/>
          </w:tcPr>
          <w:p w:rsidR="00CE7F7E" w:rsidRPr="00474B22" w:rsidRDefault="00CE7F7E" w:rsidP="005F1AB3">
            <w:pPr>
              <w:jc w:val="both"/>
              <w:rPr>
                <w:rFonts w:ascii="Arial" w:eastAsia="Cambria" w:hAnsi="Arial" w:cs="Arial"/>
                <w:b/>
                <w:sz w:val="16"/>
                <w:szCs w:val="16"/>
                <w:lang w:val="es-ES_tradnl" w:eastAsia="en-US"/>
              </w:rPr>
            </w:pPr>
          </w:p>
        </w:tc>
        <w:tc>
          <w:tcPr>
            <w:tcW w:w="4361" w:type="dxa"/>
          </w:tcPr>
          <w:p w:rsidR="00CE7F7E" w:rsidRPr="00474B22" w:rsidRDefault="00CE7F7E" w:rsidP="005F1AB3">
            <w:pPr>
              <w:jc w:val="both"/>
              <w:rPr>
                <w:rFonts w:ascii="Arial" w:eastAsia="Cambria" w:hAnsi="Arial" w:cs="Arial"/>
                <w:b/>
                <w:sz w:val="16"/>
                <w:szCs w:val="16"/>
                <w:lang w:val="es-ES_tradnl" w:eastAsia="en-US"/>
              </w:rPr>
            </w:pPr>
          </w:p>
        </w:tc>
        <w:tc>
          <w:tcPr>
            <w:tcW w:w="4361" w:type="dxa"/>
          </w:tcPr>
          <w:p w:rsidR="00CE7F7E" w:rsidRPr="00474B22" w:rsidRDefault="00CE7F7E" w:rsidP="005F1AB3">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5F1AB3">
            <w:pPr>
              <w:jc w:val="both"/>
              <w:rPr>
                <w:rFonts w:ascii="Arial" w:eastAsia="Cambria" w:hAnsi="Arial" w:cs="Arial"/>
                <w:b/>
                <w:sz w:val="16"/>
                <w:szCs w:val="16"/>
                <w:lang w:val="es-ES_tradnl" w:eastAsia="en-US"/>
              </w:rPr>
            </w:pPr>
          </w:p>
        </w:tc>
      </w:tr>
      <w:tr w:rsidR="00CE7F7E" w:rsidRPr="00474B22" w:rsidTr="005F1AB3">
        <w:trPr>
          <w:gridAfter w:val="1"/>
          <w:wAfter w:w="4361" w:type="dxa"/>
          <w:trHeight w:val="183"/>
        </w:trPr>
        <w:tc>
          <w:tcPr>
            <w:tcW w:w="4361" w:type="dxa"/>
          </w:tcPr>
          <w:p w:rsidR="00CE7F7E" w:rsidRDefault="00CE7F7E" w:rsidP="005F1AB3">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p w:rsidR="00CE7F7E" w:rsidRDefault="00CE7F7E" w:rsidP="00CE7F7E">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Vicerrectoría de Administración</w:t>
            </w:r>
          </w:p>
          <w:p w:rsidR="00CE7F7E" w:rsidRDefault="00CE7F7E" w:rsidP="005F1AB3">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Sede Regional San Carlos</w:t>
            </w:r>
          </w:p>
          <w:p w:rsidR="00CE7F7E" w:rsidRDefault="00CE7F7E" w:rsidP="005F1AB3">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San José</w:t>
            </w:r>
          </w:p>
          <w:p w:rsidR="00CE7F7E" w:rsidRDefault="00CE7F7E" w:rsidP="005F1AB3">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Limón</w:t>
            </w:r>
          </w:p>
          <w:p w:rsidR="00CE7F7E" w:rsidRDefault="00CE7F7E" w:rsidP="005F1AB3">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Alajuela</w:t>
            </w:r>
          </w:p>
          <w:p w:rsidR="00CE7F7E" w:rsidRPr="00474B22" w:rsidRDefault="00CE7F7E" w:rsidP="005F1AB3">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OPI</w:t>
            </w:r>
          </w:p>
          <w:p w:rsidR="00CE7F7E" w:rsidRPr="00474B22" w:rsidRDefault="00CE7F7E" w:rsidP="005F1AB3">
            <w:pPr>
              <w:ind w:left="-567" w:firstLine="567"/>
              <w:jc w:val="both"/>
              <w:rPr>
                <w:rFonts w:ascii="Arial" w:eastAsia="Cambria" w:hAnsi="Arial" w:cs="Arial"/>
                <w:b/>
                <w:sz w:val="16"/>
                <w:szCs w:val="16"/>
                <w:lang w:val="es-ES_tradnl" w:eastAsia="en-US"/>
              </w:rPr>
            </w:pPr>
          </w:p>
        </w:tc>
        <w:tc>
          <w:tcPr>
            <w:tcW w:w="4361" w:type="dxa"/>
          </w:tcPr>
          <w:p w:rsidR="00CE7F7E" w:rsidRPr="00474B22" w:rsidRDefault="00CE7F7E" w:rsidP="005F1AB3">
            <w:pPr>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Oficina Asesoría Legal</w:t>
            </w:r>
            <w:r w:rsidR="005F1AB3">
              <w:rPr>
                <w:rFonts w:ascii="Arial" w:eastAsia="Cambria" w:hAnsi="Arial" w:cs="Arial"/>
                <w:b/>
                <w:sz w:val="16"/>
                <w:szCs w:val="16"/>
                <w:lang w:val="es-ES_tradnl" w:eastAsia="en-US"/>
              </w:rPr>
              <w:t xml:space="preserve"> </w:t>
            </w:r>
          </w:p>
          <w:p w:rsidR="00CE7F7E" w:rsidRPr="00474B22" w:rsidRDefault="00CE7F7E" w:rsidP="005F1AB3">
            <w:pPr>
              <w:ind w:firstLine="34"/>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Auditoría Interna (Notificado a la Secretaria vía correo electrónico)</w:t>
            </w:r>
          </w:p>
          <w:p w:rsidR="005F1AB3" w:rsidRDefault="00CE7F7E" w:rsidP="005F1AB3">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Comunicación y Mercadeo</w:t>
            </w:r>
            <w:r w:rsidR="0073629D">
              <w:rPr>
                <w:rFonts w:ascii="Arial" w:eastAsia="Cambria" w:hAnsi="Arial" w:cs="Arial"/>
                <w:b/>
                <w:sz w:val="16"/>
                <w:szCs w:val="16"/>
                <w:lang w:val="es-ES_tradnl" w:eastAsia="en-US"/>
              </w:rPr>
              <w:t xml:space="preserve"> </w:t>
            </w:r>
          </w:p>
          <w:p w:rsidR="00CE7F7E" w:rsidRPr="00474B22" w:rsidRDefault="00CE7F7E" w:rsidP="005F1AB3">
            <w:pPr>
              <w:ind w:left="720" w:hanging="720"/>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Centro de Archivo y Comunicaciones</w:t>
            </w:r>
          </w:p>
          <w:p w:rsidR="00CE7F7E" w:rsidRPr="00474B22" w:rsidRDefault="00CE7F7E" w:rsidP="008A28F0">
            <w:pPr>
              <w:ind w:left="-567" w:firstLine="567"/>
              <w:jc w:val="both"/>
              <w:rPr>
                <w:rFonts w:ascii="Arial" w:eastAsia="Cambria" w:hAnsi="Arial" w:cs="Arial"/>
                <w:b/>
                <w:sz w:val="16"/>
                <w:szCs w:val="16"/>
                <w:lang w:val="es-CR" w:eastAsia="en-US"/>
              </w:rPr>
            </w:pPr>
          </w:p>
        </w:tc>
        <w:tc>
          <w:tcPr>
            <w:tcW w:w="4361" w:type="dxa"/>
          </w:tcPr>
          <w:p w:rsidR="00CE7F7E" w:rsidRPr="00474B22" w:rsidRDefault="00CE7F7E" w:rsidP="005F1AB3">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5F1AB3">
            <w:pPr>
              <w:jc w:val="both"/>
              <w:rPr>
                <w:rFonts w:ascii="Arial" w:eastAsia="Cambria" w:hAnsi="Arial" w:cs="Arial"/>
                <w:b/>
                <w:sz w:val="16"/>
                <w:szCs w:val="16"/>
                <w:lang w:val="es-ES_tradnl" w:eastAsia="en-US"/>
              </w:rPr>
            </w:pPr>
          </w:p>
        </w:tc>
      </w:tr>
    </w:tbl>
    <w:p w:rsidR="00E00132" w:rsidRDefault="00E00132" w:rsidP="00F41044">
      <w:pPr>
        <w:jc w:val="both"/>
        <w:rPr>
          <w:rFonts w:ascii="Arial" w:eastAsia="Cambria" w:hAnsi="Arial" w:cs="Arial"/>
          <w:b/>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A29" w:rsidRDefault="00B06A29">
      <w:r>
        <w:separator/>
      </w:r>
    </w:p>
  </w:endnote>
  <w:endnote w:type="continuationSeparator" w:id="0">
    <w:p w:rsidR="00B06A29" w:rsidRDefault="00B0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A29" w:rsidRDefault="00B06A29">
      <w:r>
        <w:separator/>
      </w:r>
    </w:p>
  </w:footnote>
  <w:footnote w:type="continuationSeparator" w:id="0">
    <w:p w:rsidR="00B06A29" w:rsidRDefault="00B06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3F0538">
      <w:rPr>
        <w:rFonts w:ascii="Arial" w:eastAsia="Cambria" w:hAnsi="Arial" w:cs="Arial"/>
        <w:i/>
        <w:sz w:val="18"/>
        <w:szCs w:val="18"/>
        <w:lang w:val="es-ES_tradnl" w:eastAsia="x-none"/>
      </w:rPr>
      <w:t>5</w:t>
    </w:r>
    <w:r w:rsidR="00CC0846">
      <w:rPr>
        <w:rFonts w:ascii="Arial" w:eastAsia="Cambria" w:hAnsi="Arial" w:cs="Arial"/>
        <w:i/>
        <w:sz w:val="18"/>
        <w:szCs w:val="18"/>
        <w:lang w:val="es-ES_tradnl" w:eastAsia="x-none"/>
      </w:rPr>
      <w:t>6</w:t>
    </w:r>
    <w:r w:rsidRPr="00D958BC">
      <w:rPr>
        <w:rFonts w:ascii="Arial" w:eastAsia="Cambria" w:hAnsi="Arial" w:cs="Arial"/>
        <w:i/>
        <w:sz w:val="18"/>
        <w:szCs w:val="18"/>
        <w:lang w:val="es-ES_tradnl" w:eastAsia="x-none"/>
      </w:rPr>
      <w:t xml:space="preserve">, Artículo </w:t>
    </w:r>
    <w:r w:rsidR="00CC0846">
      <w:rPr>
        <w:rFonts w:ascii="Arial" w:eastAsia="Cambria" w:hAnsi="Arial" w:cs="Arial"/>
        <w:i/>
        <w:sz w:val="18"/>
        <w:szCs w:val="18"/>
        <w:lang w:val="es-ES_tradnl" w:eastAsia="x-none"/>
      </w:rPr>
      <w:t>9</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CC0846">
      <w:rPr>
        <w:rFonts w:ascii="Arial" w:eastAsia="Cambria" w:hAnsi="Arial" w:cs="Arial"/>
        <w:i/>
        <w:sz w:val="18"/>
        <w:szCs w:val="18"/>
        <w:lang w:val="es-ES_tradnl" w:eastAsia="x-none"/>
      </w:rPr>
      <w:t>14</w:t>
    </w:r>
    <w:r w:rsidR="00942495">
      <w:rPr>
        <w:rFonts w:ascii="Arial" w:eastAsia="Cambria" w:hAnsi="Arial" w:cs="Arial"/>
        <w:i/>
        <w:sz w:val="18"/>
        <w:szCs w:val="18"/>
        <w:lang w:val="es-ES_tradnl" w:eastAsia="x-none"/>
      </w:rPr>
      <w:t xml:space="preserve"> de febrero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852FD5">
      <w:rPr>
        <w:rFonts w:ascii="Arial" w:eastAsia="Cambria" w:hAnsi="Arial" w:cs="Arial"/>
        <w:i/>
        <w:noProof/>
        <w:sz w:val="18"/>
        <w:szCs w:val="18"/>
        <w:lang w:val="es-ES_tradnl" w:eastAsia="x-none"/>
      </w:rPr>
      <w:t>3</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CF1"/>
    <w:multiLevelType w:val="hybridMultilevel"/>
    <w:tmpl w:val="14F8ACCA"/>
    <w:lvl w:ilvl="0" w:tplc="D298CCB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0873C34"/>
    <w:multiLevelType w:val="hybridMultilevel"/>
    <w:tmpl w:val="A4DE594A"/>
    <w:lvl w:ilvl="0" w:tplc="2A6E36B8">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4" w15:restartNumberingAfterBreak="0">
    <w:nsid w:val="1F62222C"/>
    <w:multiLevelType w:val="hybridMultilevel"/>
    <w:tmpl w:val="F28466D6"/>
    <w:lvl w:ilvl="0" w:tplc="DE5E4CBA">
      <w:start w:val="1"/>
      <w:numFmt w:val="lowerLetter"/>
      <w:lvlText w:val="%1."/>
      <w:lvlJc w:val="left"/>
      <w:pPr>
        <w:ind w:left="1298" w:hanging="360"/>
      </w:pPr>
      <w:rPr>
        <w:rFonts w:hint="default"/>
      </w:rPr>
    </w:lvl>
    <w:lvl w:ilvl="1" w:tplc="140A0019" w:tentative="1">
      <w:start w:val="1"/>
      <w:numFmt w:val="lowerLetter"/>
      <w:lvlText w:val="%2."/>
      <w:lvlJc w:val="left"/>
      <w:pPr>
        <w:ind w:left="2018" w:hanging="360"/>
      </w:pPr>
    </w:lvl>
    <w:lvl w:ilvl="2" w:tplc="140A001B" w:tentative="1">
      <w:start w:val="1"/>
      <w:numFmt w:val="lowerRoman"/>
      <w:lvlText w:val="%3."/>
      <w:lvlJc w:val="right"/>
      <w:pPr>
        <w:ind w:left="2738" w:hanging="180"/>
      </w:pPr>
    </w:lvl>
    <w:lvl w:ilvl="3" w:tplc="140A000F" w:tentative="1">
      <w:start w:val="1"/>
      <w:numFmt w:val="decimal"/>
      <w:lvlText w:val="%4."/>
      <w:lvlJc w:val="left"/>
      <w:pPr>
        <w:ind w:left="3458" w:hanging="360"/>
      </w:pPr>
    </w:lvl>
    <w:lvl w:ilvl="4" w:tplc="140A0019" w:tentative="1">
      <w:start w:val="1"/>
      <w:numFmt w:val="lowerLetter"/>
      <w:lvlText w:val="%5."/>
      <w:lvlJc w:val="left"/>
      <w:pPr>
        <w:ind w:left="4178" w:hanging="360"/>
      </w:pPr>
    </w:lvl>
    <w:lvl w:ilvl="5" w:tplc="140A001B" w:tentative="1">
      <w:start w:val="1"/>
      <w:numFmt w:val="lowerRoman"/>
      <w:lvlText w:val="%6."/>
      <w:lvlJc w:val="right"/>
      <w:pPr>
        <w:ind w:left="4898" w:hanging="180"/>
      </w:pPr>
    </w:lvl>
    <w:lvl w:ilvl="6" w:tplc="140A000F" w:tentative="1">
      <w:start w:val="1"/>
      <w:numFmt w:val="decimal"/>
      <w:lvlText w:val="%7."/>
      <w:lvlJc w:val="left"/>
      <w:pPr>
        <w:ind w:left="5618" w:hanging="360"/>
      </w:pPr>
    </w:lvl>
    <w:lvl w:ilvl="7" w:tplc="140A0019" w:tentative="1">
      <w:start w:val="1"/>
      <w:numFmt w:val="lowerLetter"/>
      <w:lvlText w:val="%8."/>
      <w:lvlJc w:val="left"/>
      <w:pPr>
        <w:ind w:left="6338" w:hanging="360"/>
      </w:pPr>
    </w:lvl>
    <w:lvl w:ilvl="8" w:tplc="140A001B" w:tentative="1">
      <w:start w:val="1"/>
      <w:numFmt w:val="lowerRoman"/>
      <w:lvlText w:val="%9."/>
      <w:lvlJc w:val="right"/>
      <w:pPr>
        <w:ind w:left="7058" w:hanging="180"/>
      </w:pPr>
    </w:lvl>
  </w:abstractNum>
  <w:abstractNum w:abstractNumId="5" w15:restartNumberingAfterBreak="0">
    <w:nsid w:val="1F9E165C"/>
    <w:multiLevelType w:val="hybridMultilevel"/>
    <w:tmpl w:val="3ED4DBDC"/>
    <w:lvl w:ilvl="0" w:tplc="23864E38">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2B5814EE"/>
    <w:multiLevelType w:val="hybridMultilevel"/>
    <w:tmpl w:val="152A71C8"/>
    <w:lvl w:ilvl="0" w:tplc="6A22381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D2174F"/>
    <w:multiLevelType w:val="hybridMultilevel"/>
    <w:tmpl w:val="C3820430"/>
    <w:lvl w:ilvl="0" w:tplc="165AFCA2">
      <w:start w:val="4"/>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A587720"/>
    <w:multiLevelType w:val="multilevel"/>
    <w:tmpl w:val="8C1E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6C6417"/>
    <w:multiLevelType w:val="hybridMultilevel"/>
    <w:tmpl w:val="9866E52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2" w15:restartNumberingAfterBreak="0">
    <w:nsid w:val="442916B7"/>
    <w:multiLevelType w:val="hybridMultilevel"/>
    <w:tmpl w:val="11D8074C"/>
    <w:lvl w:ilvl="0" w:tplc="D6E0D174">
      <w:start w:val="1"/>
      <w:numFmt w:val="decimal"/>
      <w:lvlText w:val="%1."/>
      <w:lvlJc w:val="left"/>
      <w:pPr>
        <w:ind w:left="644" w:hanging="360"/>
      </w:pPr>
      <w:rPr>
        <w:rFonts w:cs="Times New Roman" w:hint="default"/>
        <w:b/>
        <w:i w:val="0"/>
        <w:color w:val="auto"/>
        <w:sz w:val="24"/>
        <w:szCs w:val="24"/>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3" w15:restartNumberingAfterBreak="0">
    <w:nsid w:val="4E073358"/>
    <w:multiLevelType w:val="multilevel"/>
    <w:tmpl w:val="DFB85738"/>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4807900"/>
    <w:multiLevelType w:val="hybridMultilevel"/>
    <w:tmpl w:val="9DC8ADDE"/>
    <w:lvl w:ilvl="0" w:tplc="140A0017">
      <w:start w:val="1"/>
      <w:numFmt w:val="low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5" w15:restartNumberingAfterBreak="0">
    <w:nsid w:val="54E75FE5"/>
    <w:multiLevelType w:val="hybridMultilevel"/>
    <w:tmpl w:val="1FF45AC8"/>
    <w:lvl w:ilvl="0" w:tplc="216A34FA">
      <w:start w:val="1"/>
      <w:numFmt w:val="lowerLetter"/>
      <w:lvlText w:val="%1."/>
      <w:lvlJc w:val="left"/>
      <w:pPr>
        <w:ind w:left="720" w:hanging="360"/>
      </w:pPr>
      <w:rPr>
        <w:b/>
        <w:i w:val="0"/>
        <w:strike w:val="0"/>
        <w:dstrike w:val="0"/>
        <w:sz w:val="24"/>
        <w:szCs w:val="24"/>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58C95E7D"/>
    <w:multiLevelType w:val="hybridMultilevel"/>
    <w:tmpl w:val="CE344F0A"/>
    <w:lvl w:ilvl="0" w:tplc="91BA12F8">
      <w:start w:val="1"/>
      <w:numFmt w:val="lowerLetter"/>
      <w:lvlText w:val="%1."/>
      <w:lvlJc w:val="left"/>
      <w:pPr>
        <w:ind w:left="720" w:hanging="360"/>
      </w:pPr>
      <w:rPr>
        <w:rFonts w:ascii="Arial" w:hAnsi="Arial" w:cs="Times New Roman" w:hint="default"/>
        <w:b/>
        <w:i w:val="0"/>
        <w:color w:val="auto"/>
      </w:rPr>
    </w:lvl>
    <w:lvl w:ilvl="1" w:tplc="140A0019">
      <w:start w:val="1"/>
      <w:numFmt w:val="decimal"/>
      <w:lvlText w:val="%2."/>
      <w:lvlJc w:val="left"/>
      <w:pPr>
        <w:tabs>
          <w:tab w:val="num" w:pos="1440"/>
        </w:tabs>
        <w:ind w:left="1440" w:hanging="360"/>
      </w:pPr>
    </w:lvl>
    <w:lvl w:ilvl="2" w:tplc="140A001B">
      <w:start w:val="1"/>
      <w:numFmt w:val="decimal"/>
      <w:lvlText w:val="%3."/>
      <w:lvlJc w:val="left"/>
      <w:pPr>
        <w:tabs>
          <w:tab w:val="num" w:pos="2160"/>
        </w:tabs>
        <w:ind w:left="2160" w:hanging="360"/>
      </w:pPr>
    </w:lvl>
    <w:lvl w:ilvl="3" w:tplc="140A000F">
      <w:start w:val="1"/>
      <w:numFmt w:val="decimal"/>
      <w:lvlText w:val="%4."/>
      <w:lvlJc w:val="left"/>
      <w:pPr>
        <w:tabs>
          <w:tab w:val="num" w:pos="2880"/>
        </w:tabs>
        <w:ind w:left="2880" w:hanging="360"/>
      </w:pPr>
    </w:lvl>
    <w:lvl w:ilvl="4" w:tplc="140A0019">
      <w:start w:val="1"/>
      <w:numFmt w:val="decimal"/>
      <w:lvlText w:val="%5."/>
      <w:lvlJc w:val="left"/>
      <w:pPr>
        <w:tabs>
          <w:tab w:val="num" w:pos="3600"/>
        </w:tabs>
        <w:ind w:left="3600" w:hanging="360"/>
      </w:pPr>
    </w:lvl>
    <w:lvl w:ilvl="5" w:tplc="140A001B">
      <w:start w:val="1"/>
      <w:numFmt w:val="decimal"/>
      <w:lvlText w:val="%6."/>
      <w:lvlJc w:val="left"/>
      <w:pPr>
        <w:tabs>
          <w:tab w:val="num" w:pos="4320"/>
        </w:tabs>
        <w:ind w:left="4320" w:hanging="360"/>
      </w:pPr>
    </w:lvl>
    <w:lvl w:ilvl="6" w:tplc="140A000F">
      <w:start w:val="1"/>
      <w:numFmt w:val="decimal"/>
      <w:lvlText w:val="%7."/>
      <w:lvlJc w:val="left"/>
      <w:pPr>
        <w:tabs>
          <w:tab w:val="num" w:pos="5040"/>
        </w:tabs>
        <w:ind w:left="5040" w:hanging="360"/>
      </w:pPr>
    </w:lvl>
    <w:lvl w:ilvl="7" w:tplc="140A0019">
      <w:start w:val="1"/>
      <w:numFmt w:val="decimal"/>
      <w:lvlText w:val="%8."/>
      <w:lvlJc w:val="left"/>
      <w:pPr>
        <w:tabs>
          <w:tab w:val="num" w:pos="5760"/>
        </w:tabs>
        <w:ind w:left="5760" w:hanging="360"/>
      </w:pPr>
    </w:lvl>
    <w:lvl w:ilvl="8" w:tplc="140A001B">
      <w:start w:val="1"/>
      <w:numFmt w:val="decimal"/>
      <w:lvlText w:val="%9."/>
      <w:lvlJc w:val="left"/>
      <w:pPr>
        <w:tabs>
          <w:tab w:val="num" w:pos="6480"/>
        </w:tabs>
        <w:ind w:left="6480" w:hanging="360"/>
      </w:pPr>
    </w:lvl>
  </w:abstractNum>
  <w:abstractNum w:abstractNumId="17" w15:restartNumberingAfterBreak="0">
    <w:nsid w:val="5AF952CD"/>
    <w:multiLevelType w:val="hybridMultilevel"/>
    <w:tmpl w:val="AA9A515E"/>
    <w:lvl w:ilvl="0" w:tplc="D97CF6E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610E32B2"/>
    <w:multiLevelType w:val="hybridMultilevel"/>
    <w:tmpl w:val="5DB8E254"/>
    <w:lvl w:ilvl="0" w:tplc="120215BE">
      <w:start w:val="1"/>
      <w:numFmt w:val="lowerLetter"/>
      <w:lvlText w:val="%1."/>
      <w:lvlJc w:val="left"/>
      <w:pPr>
        <w:ind w:left="360" w:hanging="360"/>
      </w:pPr>
      <w:rPr>
        <w:rFonts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6399399C"/>
    <w:multiLevelType w:val="hybridMultilevel"/>
    <w:tmpl w:val="CB8C4064"/>
    <w:lvl w:ilvl="0" w:tplc="945CF1C2">
      <w:start w:val="1"/>
      <w:numFmt w:val="lowerLetter"/>
      <w:lvlText w:val="%1."/>
      <w:lvlJc w:val="left"/>
      <w:pPr>
        <w:ind w:left="720" w:hanging="360"/>
      </w:pPr>
      <w:rPr>
        <w:rFonts w:hint="default"/>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3F5D9D"/>
    <w:multiLevelType w:val="hybridMultilevel"/>
    <w:tmpl w:val="9866E52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1" w15:restartNumberingAfterBreak="0">
    <w:nsid w:val="6640017E"/>
    <w:multiLevelType w:val="hybridMultilevel"/>
    <w:tmpl w:val="21F658FC"/>
    <w:lvl w:ilvl="0" w:tplc="140A0013">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713603E"/>
    <w:multiLevelType w:val="hybridMultilevel"/>
    <w:tmpl w:val="C20E49DE"/>
    <w:lvl w:ilvl="0" w:tplc="5470B98C">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9"/>
  </w:num>
  <w:num w:numId="7">
    <w:abstractNumId w:val="10"/>
  </w:num>
  <w:num w:numId="8">
    <w:abstractNumId w:val="13"/>
  </w:num>
  <w:num w:numId="9">
    <w:abstractNumId w:val="24"/>
  </w:num>
  <w:num w:numId="10">
    <w:abstractNumId w:val="3"/>
  </w:num>
  <w:num w:numId="11">
    <w:abstractNumId w:val="17"/>
  </w:num>
  <w:num w:numId="12">
    <w:abstractNumId w:val="12"/>
  </w:num>
  <w:num w:numId="13">
    <w:abstractNumId w:val="18"/>
  </w:num>
  <w:num w:numId="14">
    <w:abstractNumId w:val="6"/>
  </w:num>
  <w:num w:numId="15">
    <w:abstractNumId w:val="23"/>
  </w:num>
  <w:num w:numId="16">
    <w:abstractNumId w:val="0"/>
  </w:num>
  <w:num w:numId="17">
    <w:abstractNumId w:val="21"/>
  </w:num>
  <w:num w:numId="18">
    <w:abstractNumId w:val="2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87607"/>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1B3"/>
    <w:rsid w:val="000D34C2"/>
    <w:rsid w:val="000D5ACC"/>
    <w:rsid w:val="000D5C6B"/>
    <w:rsid w:val="000D6061"/>
    <w:rsid w:val="000D7162"/>
    <w:rsid w:val="000E1F4D"/>
    <w:rsid w:val="000E39E4"/>
    <w:rsid w:val="000E420E"/>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27CC"/>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29C"/>
    <w:rsid w:val="00204A01"/>
    <w:rsid w:val="00204A3D"/>
    <w:rsid w:val="00210743"/>
    <w:rsid w:val="002118B2"/>
    <w:rsid w:val="002127EE"/>
    <w:rsid w:val="002139D9"/>
    <w:rsid w:val="002172C6"/>
    <w:rsid w:val="00217BCB"/>
    <w:rsid w:val="002204D7"/>
    <w:rsid w:val="002207D9"/>
    <w:rsid w:val="00220ED5"/>
    <w:rsid w:val="00221713"/>
    <w:rsid w:val="00221F57"/>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170E"/>
    <w:rsid w:val="002D2C7C"/>
    <w:rsid w:val="002D6978"/>
    <w:rsid w:val="002D76DD"/>
    <w:rsid w:val="002E03BF"/>
    <w:rsid w:val="002E1507"/>
    <w:rsid w:val="002E1617"/>
    <w:rsid w:val="002E2751"/>
    <w:rsid w:val="002E49F2"/>
    <w:rsid w:val="002E5A2A"/>
    <w:rsid w:val="002F03FC"/>
    <w:rsid w:val="002F05FD"/>
    <w:rsid w:val="002F1374"/>
    <w:rsid w:val="00300778"/>
    <w:rsid w:val="003011A3"/>
    <w:rsid w:val="0030153B"/>
    <w:rsid w:val="00301B0B"/>
    <w:rsid w:val="00302A99"/>
    <w:rsid w:val="00305BC2"/>
    <w:rsid w:val="00310865"/>
    <w:rsid w:val="003134B8"/>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5FC1"/>
    <w:rsid w:val="00396AAA"/>
    <w:rsid w:val="003A34C0"/>
    <w:rsid w:val="003A434F"/>
    <w:rsid w:val="003A49BC"/>
    <w:rsid w:val="003A5456"/>
    <w:rsid w:val="003A5BCA"/>
    <w:rsid w:val="003A7912"/>
    <w:rsid w:val="003B0A2D"/>
    <w:rsid w:val="003B245E"/>
    <w:rsid w:val="003B4C91"/>
    <w:rsid w:val="003B5F32"/>
    <w:rsid w:val="003B5FFB"/>
    <w:rsid w:val="003B6DC0"/>
    <w:rsid w:val="003B6FFB"/>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3B63"/>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7985"/>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4831"/>
    <w:rsid w:val="005E6C51"/>
    <w:rsid w:val="005E6F3F"/>
    <w:rsid w:val="005E779D"/>
    <w:rsid w:val="005F1AB3"/>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1D76"/>
    <w:rsid w:val="006B20B4"/>
    <w:rsid w:val="006B3AB9"/>
    <w:rsid w:val="006B4FBB"/>
    <w:rsid w:val="006B59C4"/>
    <w:rsid w:val="006B5EC0"/>
    <w:rsid w:val="006B7D15"/>
    <w:rsid w:val="006C3D72"/>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430"/>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7F730F"/>
    <w:rsid w:val="00800060"/>
    <w:rsid w:val="008009B0"/>
    <w:rsid w:val="00803BB3"/>
    <w:rsid w:val="00804036"/>
    <w:rsid w:val="008059AB"/>
    <w:rsid w:val="008071A7"/>
    <w:rsid w:val="00807CCB"/>
    <w:rsid w:val="008101FC"/>
    <w:rsid w:val="008108E8"/>
    <w:rsid w:val="0081353F"/>
    <w:rsid w:val="00816407"/>
    <w:rsid w:val="00821E3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2FD5"/>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B76EE"/>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42495"/>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C7A8E"/>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666DE"/>
    <w:rsid w:val="00A702FC"/>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06A29"/>
    <w:rsid w:val="00B10D6F"/>
    <w:rsid w:val="00B124AA"/>
    <w:rsid w:val="00B2081E"/>
    <w:rsid w:val="00B219FF"/>
    <w:rsid w:val="00B227C4"/>
    <w:rsid w:val="00B229A7"/>
    <w:rsid w:val="00B23A76"/>
    <w:rsid w:val="00B269D8"/>
    <w:rsid w:val="00B26FFA"/>
    <w:rsid w:val="00B36A6C"/>
    <w:rsid w:val="00B40B55"/>
    <w:rsid w:val="00B415F0"/>
    <w:rsid w:val="00B429A5"/>
    <w:rsid w:val="00B4627C"/>
    <w:rsid w:val="00B47959"/>
    <w:rsid w:val="00B500C3"/>
    <w:rsid w:val="00B50C53"/>
    <w:rsid w:val="00B50DD5"/>
    <w:rsid w:val="00B544F0"/>
    <w:rsid w:val="00B545A7"/>
    <w:rsid w:val="00B60382"/>
    <w:rsid w:val="00B6158F"/>
    <w:rsid w:val="00B63D1C"/>
    <w:rsid w:val="00B65D67"/>
    <w:rsid w:val="00B70E30"/>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CCA"/>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1B7B"/>
    <w:rsid w:val="00CA3E94"/>
    <w:rsid w:val="00CA406B"/>
    <w:rsid w:val="00CB0CB0"/>
    <w:rsid w:val="00CB0ED4"/>
    <w:rsid w:val="00CB1EFF"/>
    <w:rsid w:val="00CB4C4E"/>
    <w:rsid w:val="00CB5DCD"/>
    <w:rsid w:val="00CB682F"/>
    <w:rsid w:val="00CB7A61"/>
    <w:rsid w:val="00CC0846"/>
    <w:rsid w:val="00CC1B49"/>
    <w:rsid w:val="00CC363D"/>
    <w:rsid w:val="00CC41FF"/>
    <w:rsid w:val="00CC64CA"/>
    <w:rsid w:val="00CC68BB"/>
    <w:rsid w:val="00CD4387"/>
    <w:rsid w:val="00CE0215"/>
    <w:rsid w:val="00CE5E1A"/>
    <w:rsid w:val="00CE6A7A"/>
    <w:rsid w:val="00CE7F7E"/>
    <w:rsid w:val="00CF025B"/>
    <w:rsid w:val="00CF0602"/>
    <w:rsid w:val="00CF1711"/>
    <w:rsid w:val="00CF1C87"/>
    <w:rsid w:val="00CF1E9D"/>
    <w:rsid w:val="00CF22B9"/>
    <w:rsid w:val="00CF2D7E"/>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1750C"/>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E4C"/>
    <w:rsid w:val="00E97F75"/>
    <w:rsid w:val="00EA5044"/>
    <w:rsid w:val="00EA7D5B"/>
    <w:rsid w:val="00EB118F"/>
    <w:rsid w:val="00EB1F53"/>
    <w:rsid w:val="00EB4683"/>
    <w:rsid w:val="00EB602D"/>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38FD"/>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A7F0A"/>
    <w:rsid w:val="00FB0CC5"/>
    <w:rsid w:val="00FB0D21"/>
    <w:rsid w:val="00FB29FB"/>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2A23"/>
    <w:rsid w:val="00FE327A"/>
    <w:rsid w:val="00FE3EF9"/>
    <w:rsid w:val="00FE781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FCB00"/>
  <w15:chartTrackingRefBased/>
  <w15:docId w15:val="{6D827E4B-98F6-414D-AF95-975821C6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345C8-24E0-46BC-98CA-3579F5AA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1021</Words>
  <Characters>5616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dc:description/>
  <cp:lastModifiedBy>Ana Ruth Solano Moya</cp:lastModifiedBy>
  <cp:revision>7</cp:revision>
  <cp:lastPrinted>2018-02-14T20:32:00Z</cp:lastPrinted>
  <dcterms:created xsi:type="dcterms:W3CDTF">2018-01-31T17:57:00Z</dcterms:created>
  <dcterms:modified xsi:type="dcterms:W3CDTF">2018-02-14T20:39:00Z</dcterms:modified>
</cp:coreProperties>
</file>