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CD144E">
        <w:rPr>
          <w:rFonts w:ascii="Arial" w:hAnsi="Arial" w:cs="Arial"/>
          <w:b/>
          <w:bCs/>
          <w:iCs/>
          <w:sz w:val="26"/>
          <w:szCs w:val="22"/>
          <w:lang w:val="es-CR"/>
        </w:rPr>
        <w:t>13</w:t>
      </w:r>
      <w:r w:rsidR="00974E35">
        <w:rPr>
          <w:rFonts w:ascii="Arial" w:hAnsi="Arial" w:cs="Arial"/>
          <w:b/>
          <w:bCs/>
          <w:iCs/>
          <w:sz w:val="26"/>
          <w:szCs w:val="22"/>
          <w:lang w:val="es-CR"/>
        </w:rPr>
        <w:t>2</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D958BC"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3F0538" w:rsidRPr="00B91A83" w:rsidRDefault="00190010" w:rsidP="00337455">
            <w:pPr>
              <w:jc w:val="both"/>
              <w:rPr>
                <w:rFonts w:ascii="Arial" w:eastAsia="Cambria" w:hAnsi="Arial" w:cs="Arial"/>
                <w:sz w:val="22"/>
                <w:szCs w:val="22"/>
                <w:lang w:val="es-ES_tradnl" w:eastAsia="en-US"/>
              </w:rPr>
            </w:pPr>
            <w:r w:rsidRPr="00B91A83">
              <w:rPr>
                <w:rFonts w:ascii="Arial" w:eastAsia="Cambria" w:hAnsi="Arial" w:cs="Arial"/>
                <w:sz w:val="22"/>
                <w:szCs w:val="22"/>
                <w:lang w:val="es-ES_tradnl" w:eastAsia="en-US"/>
              </w:rPr>
              <w:t>Dr. Julio Calvo Alvarado</w:t>
            </w:r>
            <w:r w:rsidR="0090700F" w:rsidRPr="00B91A83">
              <w:rPr>
                <w:rFonts w:ascii="Arial" w:eastAsia="Cambria" w:hAnsi="Arial" w:cs="Arial"/>
                <w:sz w:val="22"/>
                <w:szCs w:val="22"/>
                <w:lang w:val="es-ES_tradnl" w:eastAsia="en-US"/>
              </w:rPr>
              <w:t>, Rector</w:t>
            </w:r>
          </w:p>
          <w:p w:rsidR="00010DBD" w:rsidRPr="00B91A83" w:rsidRDefault="00974E35" w:rsidP="00974E35">
            <w:pPr>
              <w:pBdr>
                <w:top w:val="nil"/>
                <w:left w:val="nil"/>
                <w:bottom w:val="nil"/>
                <w:right w:val="nil"/>
                <w:between w:val="nil"/>
              </w:pBdr>
              <w:ind w:right="282"/>
              <w:contextualSpacing/>
              <w:jc w:val="both"/>
              <w:rPr>
                <w:rFonts w:ascii="Arial" w:eastAsia="Calibri" w:hAnsi="Arial" w:cs="Arial"/>
                <w:sz w:val="22"/>
                <w:szCs w:val="22"/>
              </w:rPr>
            </w:pPr>
            <w:r w:rsidRPr="00974E35">
              <w:rPr>
                <w:rFonts w:ascii="Arial" w:hAnsi="Arial" w:cs="Arial"/>
                <w:color w:val="000000"/>
                <w:sz w:val="22"/>
                <w:szCs w:val="22"/>
              </w:rPr>
              <w:t>Dra. Virginia Carmiol Umaña</w:t>
            </w:r>
            <w:r w:rsidRPr="00B91A83">
              <w:rPr>
                <w:rFonts w:ascii="Arial" w:hAnsi="Arial" w:cs="Arial"/>
                <w:color w:val="000000"/>
                <w:sz w:val="22"/>
                <w:szCs w:val="22"/>
              </w:rPr>
              <w:t>, Coordinadora</w:t>
            </w:r>
            <w:r w:rsidRPr="00974E35">
              <w:rPr>
                <w:rFonts w:ascii="Arial" w:hAnsi="Arial" w:cs="Arial"/>
                <w:color w:val="000000"/>
                <w:sz w:val="22"/>
                <w:szCs w:val="22"/>
              </w:rPr>
              <w:t xml:space="preserve"> </w:t>
            </w:r>
            <w:r w:rsidRPr="00B91A83">
              <w:rPr>
                <w:rFonts w:ascii="Arial" w:eastAsia="Calibri" w:hAnsi="Arial" w:cs="Arial"/>
                <w:sz w:val="22"/>
                <w:szCs w:val="22"/>
              </w:rPr>
              <w:t>Comisión Especial para asesorar al Consejo Institucional en los temas de Ingeniería Civil, Arquitectura y Urbanismo y en la revisión de los proyectos de infraestructura en el ITCR</w:t>
            </w:r>
          </w:p>
          <w:p w:rsidR="00B91A83" w:rsidRPr="00974E35" w:rsidRDefault="00B91A83" w:rsidP="00B91A83">
            <w:pPr>
              <w:pBdr>
                <w:top w:val="nil"/>
                <w:left w:val="nil"/>
                <w:bottom w:val="nil"/>
                <w:right w:val="nil"/>
                <w:between w:val="nil"/>
              </w:pBdr>
              <w:ind w:right="282"/>
              <w:contextualSpacing/>
              <w:jc w:val="both"/>
              <w:rPr>
                <w:rFonts w:ascii="Arial" w:hAnsi="Arial" w:cs="Arial"/>
                <w:color w:val="000000"/>
                <w:sz w:val="22"/>
                <w:szCs w:val="22"/>
              </w:rPr>
            </w:pPr>
            <w:r w:rsidRPr="00974E35">
              <w:rPr>
                <w:rFonts w:ascii="Arial" w:hAnsi="Arial" w:cs="Arial"/>
                <w:color w:val="000000"/>
                <w:sz w:val="22"/>
                <w:szCs w:val="22"/>
              </w:rPr>
              <w:t xml:space="preserve">Ing. Alina Rodríguez </w:t>
            </w:r>
            <w:proofErr w:type="spellStart"/>
            <w:r w:rsidRPr="00974E35">
              <w:rPr>
                <w:rFonts w:ascii="Arial" w:hAnsi="Arial" w:cs="Arial"/>
                <w:color w:val="000000"/>
                <w:sz w:val="22"/>
                <w:szCs w:val="22"/>
              </w:rPr>
              <w:t>Rodríguez</w:t>
            </w:r>
            <w:proofErr w:type="spellEnd"/>
            <w:r w:rsidRPr="00974E35">
              <w:rPr>
                <w:rFonts w:ascii="Arial" w:hAnsi="Arial" w:cs="Arial"/>
                <w:color w:val="000000"/>
                <w:sz w:val="22"/>
                <w:szCs w:val="22"/>
              </w:rPr>
              <w:t>, Gestora Ambiental de la Unidad Institucional de Gestión Ambiental y Seguridad Laboral</w:t>
            </w:r>
          </w:p>
          <w:p w:rsidR="00B91A83" w:rsidRPr="00B91A83" w:rsidRDefault="00B91A83" w:rsidP="00974E35">
            <w:pPr>
              <w:pBdr>
                <w:top w:val="nil"/>
                <w:left w:val="nil"/>
                <w:bottom w:val="nil"/>
                <w:right w:val="nil"/>
                <w:between w:val="nil"/>
              </w:pBdr>
              <w:ind w:right="282"/>
              <w:contextualSpacing/>
              <w:jc w:val="both"/>
              <w:rPr>
                <w:rFonts w:ascii="Arial" w:hAnsi="Arial" w:cs="Arial"/>
                <w:color w:val="000000"/>
                <w:sz w:val="22"/>
                <w:szCs w:val="22"/>
              </w:rPr>
            </w:pPr>
            <w:r w:rsidRPr="00974E35">
              <w:rPr>
                <w:rFonts w:ascii="Arial" w:hAnsi="Arial" w:cs="Arial"/>
                <w:color w:val="000000"/>
                <w:sz w:val="22"/>
                <w:szCs w:val="22"/>
              </w:rPr>
              <w:t>Ing. Edwin Esquivel Segura, Profesor e Investigador de la Escuela de Ing. Forestal</w:t>
            </w:r>
          </w:p>
          <w:p w:rsidR="008433A3" w:rsidRDefault="008433A3" w:rsidP="008433A3">
            <w:pPr>
              <w:ind w:left="45"/>
              <w:jc w:val="both"/>
              <w:rPr>
                <w:rFonts w:ascii="Arial" w:hAnsi="Arial" w:cs="Arial"/>
                <w:sz w:val="22"/>
                <w:szCs w:val="22"/>
              </w:rPr>
            </w:pPr>
            <w:r w:rsidRPr="008433A3">
              <w:rPr>
                <w:rFonts w:ascii="Arial" w:eastAsia="Cambria" w:hAnsi="Arial" w:cs="Arial"/>
                <w:sz w:val="22"/>
                <w:szCs w:val="22"/>
                <w:lang w:val="es-ES_tradnl" w:eastAsia="en-US"/>
              </w:rPr>
              <w:t xml:space="preserve">M.S.O. Alfonso Navarro Garro, Director Escuela </w:t>
            </w:r>
            <w:r w:rsidRPr="008433A3">
              <w:rPr>
                <w:rFonts w:ascii="Arial" w:hAnsi="Arial" w:cs="Arial"/>
                <w:sz w:val="22"/>
                <w:szCs w:val="22"/>
              </w:rPr>
              <w:t>de Ingeniería en Seguridad Laboral e Higiene Ambiental</w:t>
            </w:r>
          </w:p>
          <w:p w:rsidR="008433A3" w:rsidRPr="008433A3" w:rsidRDefault="008433A3" w:rsidP="008433A3">
            <w:pPr>
              <w:ind w:left="45"/>
              <w:jc w:val="both"/>
              <w:rPr>
                <w:rFonts w:ascii="Arial" w:hAnsi="Arial" w:cs="Arial"/>
                <w:sz w:val="22"/>
                <w:szCs w:val="22"/>
              </w:rPr>
            </w:pPr>
            <w:r>
              <w:rPr>
                <w:rFonts w:ascii="Arial" w:eastAsia="Cambria" w:hAnsi="Arial" w:cs="Arial"/>
                <w:sz w:val="22"/>
                <w:szCs w:val="22"/>
                <w:lang w:val="es-ES_tradnl" w:eastAsia="en-US"/>
              </w:rPr>
              <w:t>Ing. Alejandro Meza Montoya, Director Escuela de Ingeniería Forestal</w:t>
            </w:r>
          </w:p>
          <w:p w:rsidR="00974E35" w:rsidRPr="00974E35" w:rsidRDefault="00974E35" w:rsidP="00974E35">
            <w:pPr>
              <w:pBdr>
                <w:top w:val="nil"/>
                <w:left w:val="nil"/>
                <w:bottom w:val="nil"/>
                <w:right w:val="nil"/>
                <w:between w:val="nil"/>
              </w:pBdr>
              <w:ind w:right="282"/>
              <w:contextualSpacing/>
              <w:jc w:val="both"/>
              <w:rPr>
                <w:rFonts w:ascii="Arial" w:eastAsia="Cambria" w:hAnsi="Arial" w:cs="Arial"/>
                <w:sz w:val="22"/>
                <w:szCs w:val="22"/>
                <w:lang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267FAF" w:rsidRDefault="00A73F9F"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Ana Damaris Quesada Murillo</w:t>
            </w:r>
            <w:r w:rsidR="00841F61">
              <w:rPr>
                <w:rFonts w:ascii="Arial" w:eastAsia="Cambria" w:hAnsi="Arial" w:cs="Arial"/>
                <w:sz w:val="22"/>
                <w:szCs w:val="22"/>
                <w:lang w:val="es-ES_tradnl" w:eastAsia="en-US"/>
              </w:rPr>
              <w:t>, Directora Ejecutiva</w:t>
            </w:r>
          </w:p>
          <w:p w:rsidR="00841F61" w:rsidRPr="00267FAF" w:rsidRDefault="00974E35"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41F61">
              <w:rPr>
                <w:rFonts w:ascii="Arial" w:eastAsia="Cambria" w:hAnsi="Arial" w:cs="Arial"/>
                <w:sz w:val="22"/>
                <w:szCs w:val="22"/>
                <w:lang w:val="es-ES_tradnl" w:eastAsia="en-US"/>
              </w:rPr>
              <w:t xml:space="preserve">Consejo </w:t>
            </w:r>
            <w:r w:rsidR="00841F61"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EA3475"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21</w:t>
            </w:r>
            <w:r w:rsidR="00C001DF">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A73F9F">
              <w:rPr>
                <w:rFonts w:ascii="Arial" w:eastAsia="Cambria" w:hAnsi="Arial" w:cs="Arial"/>
                <w:b/>
                <w:sz w:val="22"/>
                <w:szCs w:val="22"/>
                <w:lang w:val="es-ES_tradnl" w:eastAsia="en-US"/>
              </w:rPr>
              <w:t>febrero</w:t>
            </w:r>
            <w:r w:rsidR="007742A1" w:rsidRPr="00267FAF">
              <w:rPr>
                <w:rFonts w:ascii="Arial" w:eastAsia="Cambria" w:hAnsi="Arial" w:cs="Arial"/>
                <w:b/>
                <w:sz w:val="22"/>
                <w:szCs w:val="22"/>
                <w:lang w:val="es-ES_tradnl" w:eastAsia="en-US"/>
              </w:rPr>
              <w:t xml:space="preserve"> de 201</w:t>
            </w:r>
            <w:r w:rsidR="003B6DC0">
              <w:rPr>
                <w:rFonts w:ascii="Arial" w:eastAsia="Cambria" w:hAnsi="Arial" w:cs="Arial"/>
                <w:b/>
                <w:sz w:val="22"/>
                <w:szCs w:val="22"/>
                <w:lang w:val="es-ES_tradnl" w:eastAsia="en-US"/>
              </w:rPr>
              <w:t>8</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7F1052" w:rsidRDefault="007742A1" w:rsidP="00EA3475">
            <w:pPr>
              <w:ind w:left="73"/>
              <w:jc w:val="both"/>
              <w:rPr>
                <w:rFonts w:ascii="Arial" w:eastAsia="Cambria" w:hAnsi="Arial" w:cs="Arial"/>
                <w:b/>
                <w:sz w:val="20"/>
                <w:szCs w:val="20"/>
                <w:highlight w:val="yellow"/>
                <w:lang w:val="es-CR"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9C5A69">
              <w:rPr>
                <w:rFonts w:ascii="Arial" w:eastAsia="Calibri" w:hAnsi="Arial" w:cs="Arial"/>
                <w:b/>
                <w:sz w:val="22"/>
                <w:szCs w:val="22"/>
              </w:rPr>
              <w:t>5</w:t>
            </w:r>
            <w:r w:rsidR="00EA3475">
              <w:rPr>
                <w:rFonts w:ascii="Arial" w:eastAsia="Calibri" w:hAnsi="Arial" w:cs="Arial"/>
                <w:b/>
                <w:sz w:val="22"/>
                <w:szCs w:val="22"/>
              </w:rPr>
              <w:t>7</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EA3475">
              <w:rPr>
                <w:rFonts w:ascii="Arial" w:eastAsia="Calibri" w:hAnsi="Arial" w:cs="Arial"/>
                <w:b/>
                <w:sz w:val="22"/>
                <w:szCs w:val="22"/>
              </w:rPr>
              <w:t>8</w:t>
            </w:r>
            <w:r w:rsidR="00302A99">
              <w:rPr>
                <w:rFonts w:ascii="Arial" w:eastAsia="Calibri" w:hAnsi="Arial" w:cs="Arial"/>
                <w:b/>
                <w:sz w:val="22"/>
                <w:szCs w:val="22"/>
              </w:rPr>
              <w:t>,</w:t>
            </w:r>
            <w:r w:rsidRPr="00267FAF">
              <w:rPr>
                <w:rFonts w:ascii="Arial" w:eastAsia="Calibri" w:hAnsi="Arial" w:cs="Arial"/>
                <w:b/>
                <w:sz w:val="22"/>
                <w:szCs w:val="22"/>
              </w:rPr>
              <w:t xml:space="preserve"> del </w:t>
            </w:r>
            <w:r w:rsidR="00EA3475">
              <w:rPr>
                <w:rFonts w:ascii="Arial" w:eastAsia="Calibri" w:hAnsi="Arial" w:cs="Arial"/>
                <w:b/>
                <w:sz w:val="22"/>
                <w:szCs w:val="22"/>
              </w:rPr>
              <w:t>21</w:t>
            </w:r>
            <w:r w:rsidRPr="00267FAF">
              <w:rPr>
                <w:rFonts w:ascii="Arial" w:eastAsia="Calibri" w:hAnsi="Arial" w:cs="Arial"/>
                <w:b/>
                <w:sz w:val="22"/>
                <w:szCs w:val="22"/>
              </w:rPr>
              <w:t xml:space="preserve"> de </w:t>
            </w:r>
            <w:r w:rsidR="00A73F9F">
              <w:rPr>
                <w:rFonts w:ascii="Arial" w:eastAsia="Calibri" w:hAnsi="Arial" w:cs="Arial"/>
                <w:b/>
                <w:sz w:val="22"/>
                <w:szCs w:val="22"/>
              </w:rPr>
              <w:t>febrero</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w:t>
            </w:r>
            <w:r w:rsidR="003B6DC0">
              <w:rPr>
                <w:rFonts w:ascii="Arial" w:eastAsia="Calibri" w:hAnsi="Arial" w:cs="Arial"/>
                <w:b/>
                <w:sz w:val="22"/>
                <w:szCs w:val="22"/>
              </w:rPr>
              <w:t>8</w:t>
            </w:r>
            <w:r w:rsidR="00457DD8">
              <w:rPr>
                <w:rFonts w:ascii="Arial" w:eastAsia="Calibri" w:hAnsi="Arial" w:cs="Arial"/>
                <w:b/>
                <w:sz w:val="22"/>
                <w:szCs w:val="22"/>
              </w:rPr>
              <w:t xml:space="preserve">. </w:t>
            </w:r>
            <w:r w:rsidR="00FA3C47">
              <w:rPr>
                <w:rFonts w:ascii="Arial" w:eastAsia="Calibri" w:hAnsi="Arial" w:cs="Arial"/>
                <w:b/>
                <w:sz w:val="22"/>
                <w:szCs w:val="22"/>
              </w:rPr>
              <w:t xml:space="preserve"> </w:t>
            </w:r>
            <w:r w:rsidR="00EA3475">
              <w:rPr>
                <w:rFonts w:ascii="Arial" w:eastAsia="Calibri" w:hAnsi="Arial" w:cs="Arial"/>
                <w:b/>
                <w:sz w:val="22"/>
                <w:szCs w:val="22"/>
              </w:rPr>
              <w:t xml:space="preserve">Modificación del acuerdo de la Sesión Ordinaria No. 3048, Artículo 11, del 22 de noviembre de 2017 “Conformación de una Comisión Especial para asesorar al Consejo Institucional en los temas de Ingeniería Civil, Arquitectura y Urbanismo y en la revisión </w:t>
            </w:r>
            <w:r w:rsidR="00826CE1">
              <w:rPr>
                <w:rFonts w:ascii="Arial" w:eastAsia="Calibri" w:hAnsi="Arial" w:cs="Arial"/>
                <w:b/>
                <w:sz w:val="22"/>
                <w:szCs w:val="22"/>
              </w:rPr>
              <w:t xml:space="preserve">de los proyectos de infraestructura en el ITCR” </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563417" w:rsidRDefault="00563417" w:rsidP="0073629D">
      <w:pPr>
        <w:rPr>
          <w:rFonts w:ascii="Arial" w:hAnsi="Arial" w:cs="Arial"/>
          <w:sz w:val="18"/>
          <w:szCs w:val="18"/>
        </w:rPr>
      </w:pPr>
    </w:p>
    <w:p w:rsidR="00974E35" w:rsidRPr="00974E35" w:rsidRDefault="00974E35" w:rsidP="00974E35">
      <w:pPr>
        <w:pBdr>
          <w:top w:val="nil"/>
          <w:left w:val="nil"/>
          <w:bottom w:val="nil"/>
          <w:right w:val="nil"/>
          <w:between w:val="nil"/>
        </w:pBdr>
        <w:rPr>
          <w:rFonts w:ascii="Arial" w:hAnsi="Arial" w:cs="Arial"/>
          <w:b/>
          <w:i/>
        </w:rPr>
      </w:pPr>
      <w:r w:rsidRPr="00974E35">
        <w:rPr>
          <w:rFonts w:ascii="Arial" w:hAnsi="Arial" w:cs="Arial"/>
          <w:b/>
        </w:rPr>
        <w:t>RESULTANDO QUE:</w:t>
      </w:r>
    </w:p>
    <w:p w:rsidR="00974E35" w:rsidRPr="00974E35" w:rsidRDefault="00974E35" w:rsidP="00974E35">
      <w:pPr>
        <w:pBdr>
          <w:top w:val="nil"/>
          <w:left w:val="nil"/>
          <w:bottom w:val="nil"/>
          <w:right w:val="nil"/>
          <w:between w:val="nil"/>
        </w:pBdr>
        <w:rPr>
          <w:rFonts w:ascii="Arial" w:hAnsi="Arial" w:cs="Arial"/>
          <w:b/>
          <w:i/>
        </w:rPr>
      </w:pPr>
    </w:p>
    <w:p w:rsidR="00974E35" w:rsidRPr="00974E35" w:rsidRDefault="00974E35" w:rsidP="00974E35">
      <w:pPr>
        <w:numPr>
          <w:ilvl w:val="0"/>
          <w:numId w:val="29"/>
        </w:numPr>
        <w:pBdr>
          <w:top w:val="nil"/>
          <w:left w:val="nil"/>
          <w:bottom w:val="nil"/>
          <w:right w:val="nil"/>
          <w:between w:val="nil"/>
        </w:pBdr>
        <w:jc w:val="both"/>
        <w:rPr>
          <w:rFonts w:ascii="Arial" w:hAnsi="Arial" w:cs="Arial"/>
        </w:rPr>
      </w:pPr>
      <w:r w:rsidRPr="00974E35">
        <w:rPr>
          <w:rFonts w:ascii="Arial" w:hAnsi="Arial" w:cs="Arial"/>
        </w:rPr>
        <w:t>El Estatuto Orgánico del Instituto Tecnológico de Costa Rica, en el Artículo 18, Funciones del Consejo Institucional, inciso b, establece lo siguiente:</w:t>
      </w:r>
    </w:p>
    <w:p w:rsidR="00974E35" w:rsidRPr="00974E35" w:rsidRDefault="00974E35" w:rsidP="00974E35">
      <w:pPr>
        <w:pBdr>
          <w:top w:val="nil"/>
          <w:left w:val="nil"/>
          <w:bottom w:val="nil"/>
          <w:right w:val="nil"/>
          <w:between w:val="nil"/>
        </w:pBdr>
        <w:ind w:left="360"/>
        <w:jc w:val="both"/>
        <w:rPr>
          <w:rFonts w:ascii="Arial" w:hAnsi="Arial" w:cs="Arial"/>
          <w:i/>
        </w:rPr>
      </w:pPr>
    </w:p>
    <w:p w:rsidR="00974E35" w:rsidRPr="00974E35" w:rsidRDefault="00974E35" w:rsidP="00974E35">
      <w:pPr>
        <w:pBdr>
          <w:top w:val="nil"/>
          <w:left w:val="nil"/>
          <w:bottom w:val="nil"/>
          <w:right w:val="nil"/>
          <w:between w:val="nil"/>
        </w:pBdr>
        <w:ind w:left="720" w:right="282"/>
        <w:jc w:val="both"/>
        <w:rPr>
          <w:rFonts w:ascii="Arial" w:hAnsi="Arial" w:cs="Arial"/>
          <w:i/>
          <w:sz w:val="20"/>
          <w:szCs w:val="20"/>
        </w:rPr>
      </w:pPr>
      <w:r w:rsidRPr="00974E35">
        <w:rPr>
          <w:rFonts w:ascii="Arial" w:hAnsi="Arial" w:cs="Arial"/>
          <w:i/>
          <w:sz w:val="20"/>
          <w:szCs w:val="20"/>
        </w:rPr>
        <w:t>“Artículo 18</w:t>
      </w:r>
    </w:p>
    <w:p w:rsidR="00974E35" w:rsidRPr="00974E35" w:rsidRDefault="00974E35" w:rsidP="00974E35">
      <w:pPr>
        <w:pBdr>
          <w:top w:val="nil"/>
          <w:left w:val="nil"/>
          <w:bottom w:val="nil"/>
          <w:right w:val="nil"/>
          <w:between w:val="nil"/>
        </w:pBdr>
        <w:ind w:left="720" w:right="282"/>
        <w:jc w:val="both"/>
        <w:rPr>
          <w:rFonts w:ascii="Arial" w:hAnsi="Arial" w:cs="Arial"/>
          <w:i/>
          <w:sz w:val="20"/>
          <w:szCs w:val="20"/>
        </w:rPr>
      </w:pPr>
      <w:r w:rsidRPr="00974E35">
        <w:rPr>
          <w:rFonts w:ascii="Arial" w:hAnsi="Arial" w:cs="Arial"/>
          <w:i/>
          <w:sz w:val="20"/>
          <w:szCs w:val="20"/>
        </w:rPr>
        <w:t>a.  …</w:t>
      </w:r>
    </w:p>
    <w:p w:rsidR="00974E35" w:rsidRPr="00974E35" w:rsidRDefault="00974E35" w:rsidP="00974E35">
      <w:pPr>
        <w:pBdr>
          <w:top w:val="nil"/>
          <w:left w:val="nil"/>
          <w:bottom w:val="nil"/>
          <w:right w:val="nil"/>
          <w:between w:val="nil"/>
        </w:pBdr>
        <w:ind w:left="993" w:right="282" w:hanging="273"/>
        <w:jc w:val="both"/>
        <w:rPr>
          <w:rFonts w:ascii="Arial" w:hAnsi="Arial" w:cs="Arial"/>
          <w:i/>
          <w:sz w:val="20"/>
          <w:szCs w:val="20"/>
        </w:rPr>
      </w:pPr>
      <w:r w:rsidRPr="00974E35">
        <w:rPr>
          <w:rFonts w:ascii="Arial" w:hAnsi="Arial" w:cs="Arial"/>
          <w:i/>
          <w:sz w:val="20"/>
          <w:szCs w:val="20"/>
        </w:rPr>
        <w:t>b. Aprobar el Plan estratégico institucional y los Planes anuales operativos, el presupuesto del Instituto, y los indicadores de gestión, de acuerdo con lo establecido en el Estatuto Orgánico y en la reglamentación respectiva.”</w:t>
      </w:r>
    </w:p>
    <w:p w:rsidR="00974E35" w:rsidRPr="00974E35" w:rsidRDefault="00974E35" w:rsidP="00974E35">
      <w:pPr>
        <w:pBdr>
          <w:top w:val="nil"/>
          <w:left w:val="nil"/>
          <w:bottom w:val="nil"/>
          <w:right w:val="nil"/>
          <w:between w:val="nil"/>
        </w:pBdr>
        <w:ind w:left="1134" w:right="425"/>
        <w:jc w:val="both"/>
        <w:rPr>
          <w:rFonts w:ascii="Arial" w:eastAsia="Arial" w:hAnsi="Arial" w:cs="Arial"/>
          <w:sz w:val="22"/>
          <w:szCs w:val="22"/>
        </w:rPr>
      </w:pPr>
    </w:p>
    <w:p w:rsidR="00974E35" w:rsidRPr="00974E35" w:rsidRDefault="00974E35" w:rsidP="00974E35">
      <w:pPr>
        <w:numPr>
          <w:ilvl w:val="0"/>
          <w:numId w:val="29"/>
        </w:numPr>
        <w:pBdr>
          <w:top w:val="nil"/>
          <w:left w:val="nil"/>
          <w:bottom w:val="nil"/>
          <w:right w:val="nil"/>
          <w:between w:val="nil"/>
        </w:pBdr>
        <w:jc w:val="both"/>
        <w:rPr>
          <w:rFonts w:ascii="Arial" w:hAnsi="Arial" w:cs="Arial"/>
        </w:rPr>
      </w:pPr>
      <w:r w:rsidRPr="00974E35">
        <w:rPr>
          <w:rFonts w:ascii="Arial" w:hAnsi="Arial" w:cs="Arial"/>
        </w:rPr>
        <w:t>El Consejo Institucional en la Sesión Ordinaria No. 3048, Artículo 11, del 22 de noviembre de 2017 tomó el acuerdo “Conformación de una Comisión Especial para asesor al Consejo Institucional en los temas de Ingeniería Civil, Arquitectura y Urbanismo y en la revisión de los proyectos de infraestructura en el ITCR”, que cual dice:</w:t>
      </w:r>
    </w:p>
    <w:p w:rsidR="00974E35" w:rsidRPr="00974E35" w:rsidRDefault="00974E35" w:rsidP="00974E35">
      <w:pPr>
        <w:pBdr>
          <w:top w:val="nil"/>
          <w:left w:val="nil"/>
          <w:bottom w:val="nil"/>
          <w:right w:val="nil"/>
          <w:between w:val="nil"/>
        </w:pBdr>
        <w:jc w:val="both"/>
        <w:rPr>
          <w:rFonts w:ascii="Arial" w:hAnsi="Arial" w:cs="Arial"/>
        </w:rPr>
      </w:pPr>
    </w:p>
    <w:p w:rsidR="00974E35" w:rsidRPr="00974E35" w:rsidRDefault="00974E35" w:rsidP="00974E35">
      <w:pPr>
        <w:pBdr>
          <w:top w:val="nil"/>
          <w:left w:val="nil"/>
          <w:bottom w:val="nil"/>
          <w:right w:val="nil"/>
          <w:between w:val="nil"/>
        </w:pBdr>
        <w:ind w:left="1134" w:right="282" w:hanging="425"/>
        <w:jc w:val="both"/>
        <w:rPr>
          <w:rFonts w:ascii="Arial" w:hAnsi="Arial" w:cs="Arial"/>
          <w:i/>
          <w:sz w:val="20"/>
          <w:szCs w:val="20"/>
        </w:rPr>
      </w:pPr>
      <w:r w:rsidRPr="00974E35">
        <w:rPr>
          <w:rFonts w:ascii="Arial" w:hAnsi="Arial" w:cs="Arial"/>
          <w:i/>
          <w:sz w:val="20"/>
          <w:szCs w:val="20"/>
        </w:rPr>
        <w:t>“a.  Conformar una Comisión Especial de carácter temporal, que asesore al Consejo Institucional, la cual tendrá las siguientes funciones:</w:t>
      </w:r>
    </w:p>
    <w:p w:rsidR="00974E35" w:rsidRPr="00974E35" w:rsidRDefault="00974E35" w:rsidP="00974E35">
      <w:pPr>
        <w:pBdr>
          <w:between w:val="nil"/>
        </w:pBdr>
        <w:rPr>
          <w:rFonts w:ascii="Arial" w:hAnsi="Arial" w:cs="Arial"/>
          <w:color w:val="000000"/>
          <w:sz w:val="10"/>
          <w:szCs w:val="10"/>
        </w:rPr>
      </w:pPr>
    </w:p>
    <w:p w:rsidR="00974E35" w:rsidRPr="00974E35" w:rsidRDefault="00974E35" w:rsidP="00974E35">
      <w:pPr>
        <w:numPr>
          <w:ilvl w:val="0"/>
          <w:numId w:val="31"/>
        </w:numPr>
        <w:pBdr>
          <w:top w:val="nil"/>
          <w:left w:val="nil"/>
          <w:bottom w:val="nil"/>
          <w:right w:val="nil"/>
          <w:between w:val="nil"/>
        </w:pBdr>
        <w:ind w:right="282"/>
        <w:contextualSpacing/>
        <w:jc w:val="both"/>
        <w:rPr>
          <w:rFonts w:ascii="Arial" w:hAnsi="Arial" w:cs="Arial"/>
          <w:i/>
          <w:color w:val="000000"/>
          <w:sz w:val="20"/>
          <w:szCs w:val="20"/>
        </w:rPr>
      </w:pPr>
      <w:r w:rsidRPr="00974E35">
        <w:rPr>
          <w:rFonts w:ascii="Arial" w:hAnsi="Arial" w:cs="Arial"/>
          <w:i/>
          <w:color w:val="000000"/>
          <w:sz w:val="20"/>
          <w:szCs w:val="20"/>
        </w:rPr>
        <w:t xml:space="preserve">Analice y emita criterio </w:t>
      </w:r>
      <w:proofErr w:type="spellStart"/>
      <w:r w:rsidRPr="00974E35">
        <w:rPr>
          <w:rFonts w:ascii="Arial" w:hAnsi="Arial" w:cs="Arial"/>
          <w:i/>
          <w:color w:val="000000"/>
          <w:sz w:val="20"/>
          <w:szCs w:val="20"/>
        </w:rPr>
        <w:t>recomendativo</w:t>
      </w:r>
      <w:proofErr w:type="spellEnd"/>
      <w:r w:rsidRPr="00974E35">
        <w:rPr>
          <w:rFonts w:ascii="Arial" w:hAnsi="Arial" w:cs="Arial"/>
          <w:i/>
          <w:color w:val="000000"/>
          <w:sz w:val="20"/>
          <w:szCs w:val="20"/>
        </w:rPr>
        <w:t xml:space="preserve"> sobre el Plan de Infraestructura Institucional y los Planes Maestros de cada Sede y Centros Académicos, propuestos por la Administración para analizar la viabilidad de la propuesta, así como las posibles nuevas obras para el ordenamiento urbano y la orientación del crecimiento de la </w:t>
      </w:r>
      <w:r w:rsidRPr="00974E35">
        <w:rPr>
          <w:rFonts w:ascii="Arial" w:hAnsi="Arial" w:cs="Arial"/>
          <w:i/>
          <w:color w:val="000000"/>
          <w:sz w:val="20"/>
          <w:szCs w:val="20"/>
        </w:rPr>
        <w:lastRenderedPageBreak/>
        <w:t>Institución, el cual servirá como insumo para la toma de decisiones en el Consejo Institucional</w:t>
      </w:r>
    </w:p>
    <w:p w:rsidR="00974E35" w:rsidRPr="00974E35" w:rsidRDefault="00974E35" w:rsidP="00974E35">
      <w:pPr>
        <w:numPr>
          <w:ilvl w:val="0"/>
          <w:numId w:val="31"/>
        </w:numPr>
        <w:pBdr>
          <w:top w:val="nil"/>
          <w:left w:val="nil"/>
          <w:bottom w:val="nil"/>
          <w:right w:val="nil"/>
          <w:between w:val="nil"/>
        </w:pBdr>
        <w:ind w:right="282"/>
        <w:contextualSpacing/>
        <w:jc w:val="both"/>
        <w:rPr>
          <w:rFonts w:ascii="Arial" w:hAnsi="Arial" w:cs="Arial"/>
          <w:i/>
          <w:color w:val="000000"/>
          <w:sz w:val="20"/>
          <w:szCs w:val="20"/>
        </w:rPr>
      </w:pPr>
      <w:r w:rsidRPr="00974E35">
        <w:rPr>
          <w:rFonts w:ascii="Arial" w:hAnsi="Arial" w:cs="Arial"/>
          <w:i/>
          <w:color w:val="000000"/>
          <w:sz w:val="20"/>
          <w:szCs w:val="20"/>
        </w:rPr>
        <w:t>Recomiende la mejor ubicación para el Edificio Administrativo, así como cuál es la mejor distribución interna según las necesidades y el presupuesto previsto.</w:t>
      </w:r>
    </w:p>
    <w:p w:rsidR="00974E35" w:rsidRPr="00974E35" w:rsidRDefault="00974E35" w:rsidP="00974E35">
      <w:pPr>
        <w:numPr>
          <w:ilvl w:val="0"/>
          <w:numId w:val="31"/>
        </w:numPr>
        <w:pBdr>
          <w:top w:val="nil"/>
          <w:left w:val="nil"/>
          <w:bottom w:val="nil"/>
          <w:right w:val="nil"/>
          <w:between w:val="nil"/>
        </w:pBdr>
        <w:ind w:right="282"/>
        <w:contextualSpacing/>
        <w:jc w:val="both"/>
        <w:rPr>
          <w:rFonts w:ascii="Arial" w:hAnsi="Arial" w:cs="Arial"/>
          <w:i/>
          <w:color w:val="000000"/>
          <w:sz w:val="20"/>
          <w:szCs w:val="20"/>
        </w:rPr>
      </w:pPr>
      <w:r w:rsidRPr="00974E35">
        <w:rPr>
          <w:rFonts w:ascii="Arial" w:hAnsi="Arial" w:cs="Arial"/>
          <w:i/>
          <w:color w:val="000000"/>
          <w:sz w:val="20"/>
          <w:szCs w:val="20"/>
        </w:rPr>
        <w:t>Emita los criterios de manera integral, considerando además el medio ambiente urbano y la identificación de áreas de protección y conservación.</w:t>
      </w:r>
    </w:p>
    <w:p w:rsidR="00974E35" w:rsidRPr="00974E35" w:rsidRDefault="00974E35" w:rsidP="00974E35">
      <w:pPr>
        <w:pBdr>
          <w:between w:val="nil"/>
        </w:pBdr>
        <w:ind w:left="709" w:hanging="142"/>
        <w:jc w:val="both"/>
        <w:rPr>
          <w:rFonts w:ascii="Arial" w:hAnsi="Arial" w:cs="Arial"/>
          <w:i/>
          <w:color w:val="000000"/>
          <w:sz w:val="20"/>
          <w:szCs w:val="20"/>
        </w:rPr>
      </w:pPr>
    </w:p>
    <w:p w:rsidR="00974E35" w:rsidRPr="00974E35" w:rsidRDefault="00974E35" w:rsidP="00974E35">
      <w:pPr>
        <w:pBdr>
          <w:top w:val="nil"/>
          <w:left w:val="nil"/>
          <w:bottom w:val="nil"/>
          <w:right w:val="nil"/>
          <w:between w:val="nil"/>
        </w:pBdr>
        <w:ind w:left="1134" w:right="282" w:hanging="425"/>
        <w:jc w:val="both"/>
        <w:rPr>
          <w:rFonts w:ascii="Arial" w:hAnsi="Arial" w:cs="Arial"/>
          <w:i/>
          <w:sz w:val="20"/>
          <w:szCs w:val="20"/>
        </w:rPr>
      </w:pPr>
      <w:r w:rsidRPr="00974E35">
        <w:rPr>
          <w:rFonts w:ascii="Arial" w:hAnsi="Arial" w:cs="Arial"/>
          <w:i/>
          <w:sz w:val="20"/>
          <w:szCs w:val="20"/>
        </w:rPr>
        <w:t>b.</w:t>
      </w:r>
      <w:r w:rsidRPr="00974E35">
        <w:rPr>
          <w:rFonts w:ascii="Arial" w:hAnsi="Arial" w:cs="Arial"/>
          <w:i/>
          <w:sz w:val="20"/>
          <w:szCs w:val="20"/>
        </w:rPr>
        <w:tab/>
        <w:t xml:space="preserve">Integrar la Comisión Especial de la siguiente forma: </w:t>
      </w:r>
    </w:p>
    <w:p w:rsidR="00974E35" w:rsidRPr="00974E35" w:rsidRDefault="00974E35" w:rsidP="00974E35">
      <w:pPr>
        <w:pBdr>
          <w:between w:val="nil"/>
        </w:pBdr>
        <w:rPr>
          <w:rFonts w:ascii="Arial" w:hAnsi="Arial" w:cs="Arial"/>
          <w:color w:val="000000"/>
          <w:sz w:val="10"/>
          <w:szCs w:val="10"/>
        </w:rPr>
      </w:pPr>
    </w:p>
    <w:p w:rsidR="00974E35" w:rsidRPr="00974E35" w:rsidRDefault="00974E35" w:rsidP="00974E35">
      <w:pPr>
        <w:numPr>
          <w:ilvl w:val="0"/>
          <w:numId w:val="31"/>
        </w:numPr>
        <w:pBdr>
          <w:top w:val="nil"/>
          <w:left w:val="nil"/>
          <w:bottom w:val="nil"/>
          <w:right w:val="nil"/>
          <w:between w:val="nil"/>
        </w:pBdr>
        <w:ind w:right="282"/>
        <w:contextualSpacing/>
        <w:jc w:val="both"/>
        <w:rPr>
          <w:rFonts w:ascii="Arial" w:hAnsi="Arial" w:cs="Arial"/>
          <w:i/>
          <w:color w:val="000000"/>
          <w:sz w:val="20"/>
          <w:szCs w:val="20"/>
        </w:rPr>
      </w:pPr>
      <w:r w:rsidRPr="00974E35">
        <w:rPr>
          <w:rFonts w:ascii="Arial" w:hAnsi="Arial" w:cs="Arial"/>
          <w:i/>
          <w:color w:val="000000"/>
          <w:sz w:val="20"/>
          <w:szCs w:val="20"/>
        </w:rPr>
        <w:t>El Director de la Escuela de Arquitectura y Urbanismo o su representante.</w:t>
      </w:r>
    </w:p>
    <w:p w:rsidR="00974E35" w:rsidRPr="00974E35" w:rsidRDefault="00974E35" w:rsidP="00974E35">
      <w:pPr>
        <w:numPr>
          <w:ilvl w:val="0"/>
          <w:numId w:val="31"/>
        </w:numPr>
        <w:pBdr>
          <w:top w:val="nil"/>
          <w:left w:val="nil"/>
          <w:bottom w:val="nil"/>
          <w:right w:val="nil"/>
          <w:between w:val="nil"/>
        </w:pBdr>
        <w:ind w:right="282"/>
        <w:contextualSpacing/>
        <w:jc w:val="both"/>
        <w:rPr>
          <w:rFonts w:ascii="Arial" w:hAnsi="Arial" w:cs="Arial"/>
          <w:i/>
          <w:color w:val="000000"/>
          <w:sz w:val="20"/>
          <w:szCs w:val="20"/>
        </w:rPr>
      </w:pPr>
      <w:r w:rsidRPr="00974E35">
        <w:rPr>
          <w:rFonts w:ascii="Arial" w:hAnsi="Arial" w:cs="Arial"/>
          <w:i/>
          <w:color w:val="000000"/>
          <w:sz w:val="20"/>
          <w:szCs w:val="20"/>
        </w:rPr>
        <w:t>El Director de la Escuela de Ingeniería en Construcción o su representante.</w:t>
      </w:r>
    </w:p>
    <w:p w:rsidR="00974E35" w:rsidRPr="00974E35" w:rsidRDefault="00974E35" w:rsidP="00974E35">
      <w:pPr>
        <w:numPr>
          <w:ilvl w:val="0"/>
          <w:numId w:val="31"/>
        </w:numPr>
        <w:pBdr>
          <w:top w:val="nil"/>
          <w:left w:val="nil"/>
          <w:bottom w:val="nil"/>
          <w:right w:val="nil"/>
          <w:between w:val="nil"/>
        </w:pBdr>
        <w:ind w:right="282"/>
        <w:contextualSpacing/>
        <w:jc w:val="both"/>
        <w:rPr>
          <w:rFonts w:ascii="Arial" w:hAnsi="Arial" w:cs="Arial"/>
          <w:i/>
          <w:color w:val="000000"/>
          <w:sz w:val="20"/>
          <w:szCs w:val="20"/>
        </w:rPr>
      </w:pPr>
      <w:r w:rsidRPr="00974E35">
        <w:rPr>
          <w:rFonts w:ascii="Arial" w:hAnsi="Arial" w:cs="Arial"/>
          <w:i/>
          <w:color w:val="000000"/>
          <w:sz w:val="20"/>
          <w:szCs w:val="20"/>
        </w:rPr>
        <w:t>La Dra. Virginia Carmiol Umaña de la Escuela de Diseño Industrial, coordinadora de la comisión.</w:t>
      </w:r>
    </w:p>
    <w:p w:rsidR="00974E35" w:rsidRPr="00974E35" w:rsidRDefault="00974E35" w:rsidP="00974E35">
      <w:pPr>
        <w:numPr>
          <w:ilvl w:val="0"/>
          <w:numId w:val="31"/>
        </w:numPr>
        <w:pBdr>
          <w:top w:val="nil"/>
          <w:left w:val="nil"/>
          <w:bottom w:val="nil"/>
          <w:right w:val="nil"/>
          <w:between w:val="nil"/>
        </w:pBdr>
        <w:ind w:right="282"/>
        <w:contextualSpacing/>
        <w:jc w:val="both"/>
        <w:rPr>
          <w:rFonts w:ascii="Arial" w:hAnsi="Arial" w:cs="Arial"/>
          <w:i/>
          <w:color w:val="000000"/>
          <w:sz w:val="20"/>
          <w:szCs w:val="20"/>
        </w:rPr>
      </w:pPr>
      <w:r w:rsidRPr="00974E35">
        <w:rPr>
          <w:rFonts w:ascii="Arial" w:hAnsi="Arial" w:cs="Arial"/>
          <w:i/>
          <w:color w:val="000000"/>
          <w:sz w:val="20"/>
          <w:szCs w:val="20"/>
        </w:rPr>
        <w:t>El Director de la Escuela de Ingeniería en Seguridad Laboral e Higiene Ambiental, o su representante.</w:t>
      </w:r>
    </w:p>
    <w:p w:rsidR="00974E35" w:rsidRPr="00974E35" w:rsidRDefault="00974E35" w:rsidP="00974E35">
      <w:pPr>
        <w:pBdr>
          <w:between w:val="nil"/>
        </w:pBdr>
        <w:rPr>
          <w:rFonts w:ascii="Arial" w:hAnsi="Arial" w:cs="Arial"/>
          <w:color w:val="000000"/>
          <w:sz w:val="10"/>
          <w:szCs w:val="10"/>
        </w:rPr>
      </w:pPr>
    </w:p>
    <w:p w:rsidR="00974E35" w:rsidRPr="00974E35" w:rsidRDefault="00974E35" w:rsidP="00974E35">
      <w:pPr>
        <w:pBdr>
          <w:top w:val="nil"/>
          <w:left w:val="nil"/>
          <w:bottom w:val="nil"/>
          <w:right w:val="nil"/>
          <w:between w:val="nil"/>
        </w:pBdr>
        <w:ind w:left="1134" w:right="282" w:hanging="425"/>
        <w:jc w:val="both"/>
        <w:rPr>
          <w:rFonts w:ascii="Arial" w:hAnsi="Arial" w:cs="Arial"/>
          <w:i/>
          <w:sz w:val="20"/>
          <w:szCs w:val="20"/>
        </w:rPr>
      </w:pPr>
      <w:r w:rsidRPr="00974E35">
        <w:rPr>
          <w:rFonts w:ascii="Arial" w:hAnsi="Arial" w:cs="Arial"/>
          <w:i/>
          <w:sz w:val="20"/>
          <w:szCs w:val="20"/>
        </w:rPr>
        <w:t>c.</w:t>
      </w:r>
      <w:r w:rsidRPr="00974E35">
        <w:rPr>
          <w:rFonts w:ascii="Arial" w:hAnsi="Arial" w:cs="Arial"/>
          <w:i/>
          <w:sz w:val="20"/>
          <w:szCs w:val="20"/>
        </w:rPr>
        <w:tab/>
        <w:t>Solicitar a la Administración la dotación de toda información requerida para el trabajo de esta Comisión.</w:t>
      </w:r>
    </w:p>
    <w:p w:rsidR="00974E35" w:rsidRPr="00974E35" w:rsidRDefault="00974E35" w:rsidP="00974E35">
      <w:pPr>
        <w:pBdr>
          <w:between w:val="nil"/>
        </w:pBdr>
        <w:rPr>
          <w:rFonts w:ascii="Arial" w:hAnsi="Arial" w:cs="Arial"/>
          <w:color w:val="000000"/>
          <w:sz w:val="10"/>
          <w:szCs w:val="10"/>
        </w:rPr>
      </w:pPr>
    </w:p>
    <w:p w:rsidR="00974E35" w:rsidRPr="00974E35" w:rsidRDefault="00974E35" w:rsidP="00974E35">
      <w:pPr>
        <w:pBdr>
          <w:top w:val="nil"/>
          <w:left w:val="nil"/>
          <w:bottom w:val="nil"/>
          <w:right w:val="nil"/>
          <w:between w:val="nil"/>
        </w:pBdr>
        <w:ind w:left="1134" w:right="282" w:hanging="425"/>
        <w:jc w:val="both"/>
        <w:rPr>
          <w:rFonts w:ascii="Arial" w:hAnsi="Arial" w:cs="Arial"/>
          <w:i/>
          <w:sz w:val="20"/>
          <w:szCs w:val="20"/>
        </w:rPr>
      </w:pPr>
      <w:r w:rsidRPr="00974E35">
        <w:rPr>
          <w:rFonts w:ascii="Arial" w:hAnsi="Arial" w:cs="Arial"/>
          <w:i/>
          <w:sz w:val="20"/>
          <w:szCs w:val="20"/>
        </w:rPr>
        <w:t>d.</w:t>
      </w:r>
      <w:r w:rsidRPr="00974E35">
        <w:rPr>
          <w:rFonts w:ascii="Arial" w:hAnsi="Arial" w:cs="Arial"/>
          <w:i/>
          <w:sz w:val="20"/>
          <w:szCs w:val="20"/>
        </w:rPr>
        <w:tab/>
        <w:t>La Comisión Especial, deberá presentar el estudio a más tardar el 30 de abril de 2018 y cada mes presentar un avance de las principales actividades o análisis realizado.</w:t>
      </w:r>
    </w:p>
    <w:p w:rsidR="00974E35" w:rsidRPr="00974E35" w:rsidRDefault="00974E35" w:rsidP="00974E35">
      <w:pPr>
        <w:pBdr>
          <w:between w:val="nil"/>
        </w:pBdr>
        <w:rPr>
          <w:rFonts w:ascii="Arial" w:hAnsi="Arial" w:cs="Arial"/>
          <w:color w:val="000000"/>
          <w:sz w:val="10"/>
          <w:szCs w:val="10"/>
        </w:rPr>
      </w:pPr>
    </w:p>
    <w:p w:rsidR="00974E35" w:rsidRPr="00974E35" w:rsidRDefault="00974E35" w:rsidP="00974E35">
      <w:pPr>
        <w:pBdr>
          <w:top w:val="nil"/>
          <w:left w:val="nil"/>
          <w:bottom w:val="nil"/>
          <w:right w:val="nil"/>
          <w:between w:val="nil"/>
        </w:pBdr>
        <w:ind w:left="1134" w:right="282" w:hanging="425"/>
        <w:jc w:val="both"/>
        <w:rPr>
          <w:rFonts w:ascii="Arial" w:hAnsi="Arial" w:cs="Arial"/>
          <w:b/>
          <w:color w:val="000000"/>
          <w:sz w:val="20"/>
          <w:szCs w:val="20"/>
          <w:lang w:val="es-CR"/>
        </w:rPr>
      </w:pPr>
      <w:r w:rsidRPr="00974E35">
        <w:rPr>
          <w:rFonts w:ascii="Arial" w:hAnsi="Arial" w:cs="Arial"/>
          <w:i/>
          <w:sz w:val="20"/>
          <w:szCs w:val="20"/>
        </w:rPr>
        <w:t>e.</w:t>
      </w:r>
      <w:r w:rsidRPr="00974E35">
        <w:rPr>
          <w:rFonts w:ascii="Arial" w:hAnsi="Arial" w:cs="Arial"/>
          <w:i/>
          <w:sz w:val="20"/>
          <w:szCs w:val="20"/>
        </w:rPr>
        <w:tab/>
        <w:t>Comunicar</w:t>
      </w:r>
      <w:r w:rsidRPr="00974E35">
        <w:rPr>
          <w:rFonts w:ascii="Arial" w:hAnsi="Arial" w:cs="Arial"/>
          <w:color w:val="000000"/>
          <w:sz w:val="20"/>
          <w:szCs w:val="20"/>
          <w:lang w:val="es-CR"/>
        </w:rPr>
        <w:t xml:space="preserve">. </w:t>
      </w:r>
      <w:r w:rsidRPr="00974E35">
        <w:rPr>
          <w:rFonts w:ascii="Arial" w:hAnsi="Arial" w:cs="Arial"/>
          <w:b/>
          <w:color w:val="000000"/>
          <w:sz w:val="20"/>
          <w:szCs w:val="20"/>
          <w:lang w:val="es-CR"/>
        </w:rPr>
        <w:t xml:space="preserve"> ACUERDO FIRME.</w:t>
      </w:r>
    </w:p>
    <w:p w:rsidR="00974E35" w:rsidRPr="00974E35" w:rsidRDefault="00974E35" w:rsidP="00974E35">
      <w:pPr>
        <w:pBdr>
          <w:top w:val="nil"/>
          <w:left w:val="nil"/>
          <w:bottom w:val="nil"/>
          <w:right w:val="nil"/>
          <w:between w:val="nil"/>
        </w:pBdr>
        <w:jc w:val="both"/>
        <w:rPr>
          <w:rFonts w:ascii="Arial" w:hAnsi="Arial" w:cs="Arial"/>
        </w:rPr>
      </w:pPr>
    </w:p>
    <w:p w:rsidR="00974E35" w:rsidRPr="00974E35" w:rsidRDefault="00974E35" w:rsidP="00974E35">
      <w:pPr>
        <w:pBdr>
          <w:top w:val="nil"/>
          <w:left w:val="nil"/>
          <w:bottom w:val="nil"/>
          <w:right w:val="nil"/>
          <w:between w:val="nil"/>
        </w:pBdr>
        <w:rPr>
          <w:rFonts w:ascii="Arial" w:hAnsi="Arial" w:cs="Arial"/>
          <w:b/>
          <w:i/>
        </w:rPr>
      </w:pPr>
      <w:r w:rsidRPr="00974E35">
        <w:rPr>
          <w:rFonts w:ascii="Arimo" w:eastAsia="Arimo" w:hAnsi="Arimo" w:cs="Arimo"/>
        </w:rPr>
        <w:t xml:space="preserve"> </w:t>
      </w:r>
      <w:r w:rsidRPr="00974E35">
        <w:rPr>
          <w:rFonts w:ascii="Arial" w:hAnsi="Arial" w:cs="Arial"/>
          <w:b/>
        </w:rPr>
        <w:t>CONSIDERANDO QUE:</w:t>
      </w:r>
    </w:p>
    <w:p w:rsidR="00974E35" w:rsidRPr="00974E35" w:rsidRDefault="00974E35" w:rsidP="00974E35">
      <w:pPr>
        <w:pBdr>
          <w:top w:val="nil"/>
          <w:left w:val="nil"/>
          <w:bottom w:val="nil"/>
          <w:right w:val="nil"/>
          <w:between w:val="nil"/>
        </w:pBdr>
        <w:jc w:val="both"/>
        <w:rPr>
          <w:rFonts w:ascii="Arial" w:eastAsia="Arial" w:hAnsi="Arial" w:cs="Arial"/>
          <w:i/>
          <w:sz w:val="20"/>
          <w:szCs w:val="20"/>
        </w:rPr>
      </w:pPr>
    </w:p>
    <w:p w:rsidR="00974E35" w:rsidRPr="00126B42" w:rsidRDefault="00974E35" w:rsidP="002F3759">
      <w:pPr>
        <w:numPr>
          <w:ilvl w:val="0"/>
          <w:numId w:val="30"/>
        </w:numPr>
        <w:pBdr>
          <w:top w:val="nil"/>
          <w:left w:val="nil"/>
          <w:bottom w:val="nil"/>
          <w:right w:val="nil"/>
          <w:between w:val="nil"/>
        </w:pBdr>
        <w:tabs>
          <w:tab w:val="left" w:pos="3321"/>
        </w:tabs>
        <w:ind w:left="426" w:hanging="426"/>
        <w:jc w:val="both"/>
        <w:rPr>
          <w:rFonts w:ascii="Arial" w:eastAsia="Arial" w:hAnsi="Arial" w:cs="Arial"/>
          <w:sz w:val="20"/>
          <w:szCs w:val="20"/>
        </w:rPr>
      </w:pPr>
      <w:r w:rsidRPr="00126B42">
        <w:rPr>
          <w:rFonts w:ascii="Arial" w:eastAsia="Arial" w:hAnsi="Arial" w:cs="Arial"/>
        </w:rPr>
        <w:t>A partir de la integración de la Comisión Especial de Infraestructura,</w:t>
      </w:r>
      <w:r w:rsidR="00126B42" w:rsidRPr="00126B42">
        <w:rPr>
          <w:rFonts w:ascii="Arial" w:eastAsia="Arial" w:hAnsi="Arial" w:cs="Arial"/>
        </w:rPr>
        <w:t xml:space="preserve"> ésta</w:t>
      </w:r>
      <w:r w:rsidRPr="00126B42">
        <w:rPr>
          <w:rFonts w:ascii="Arial" w:eastAsia="Arial" w:hAnsi="Arial" w:cs="Arial"/>
        </w:rPr>
        <w:t xml:space="preserve"> se ha reunido semanalmente</w:t>
      </w:r>
      <w:r w:rsidR="00126B42" w:rsidRPr="00126B42">
        <w:rPr>
          <w:rFonts w:ascii="Arial" w:eastAsia="Arial" w:hAnsi="Arial" w:cs="Arial"/>
        </w:rPr>
        <w:t xml:space="preserve">, en las siguientes fechas:  </w:t>
      </w:r>
    </w:p>
    <w:p w:rsidR="00126B42" w:rsidRPr="00126B42" w:rsidRDefault="00126B42" w:rsidP="00126B42">
      <w:pPr>
        <w:pBdr>
          <w:top w:val="nil"/>
          <w:left w:val="nil"/>
          <w:bottom w:val="nil"/>
          <w:right w:val="nil"/>
          <w:between w:val="nil"/>
        </w:pBdr>
        <w:tabs>
          <w:tab w:val="left" w:pos="3321"/>
        </w:tabs>
        <w:ind w:left="426"/>
        <w:jc w:val="both"/>
        <w:rPr>
          <w:rFonts w:ascii="Arial" w:eastAsia="Arial" w:hAnsi="Arial" w:cs="Arial"/>
          <w:sz w:val="20"/>
          <w:szCs w:val="20"/>
        </w:rPr>
      </w:pPr>
    </w:p>
    <w:p w:rsidR="00974E35" w:rsidRPr="00974E35" w:rsidRDefault="00974E35" w:rsidP="00974E35">
      <w:pPr>
        <w:numPr>
          <w:ilvl w:val="1"/>
          <w:numId w:val="32"/>
        </w:numPr>
        <w:pBdr>
          <w:top w:val="nil"/>
          <w:left w:val="nil"/>
          <w:bottom w:val="nil"/>
          <w:right w:val="nil"/>
          <w:between w:val="nil"/>
        </w:pBdr>
        <w:tabs>
          <w:tab w:val="left" w:pos="3321"/>
        </w:tabs>
        <w:ind w:left="1418"/>
        <w:contextualSpacing/>
        <w:jc w:val="both"/>
        <w:rPr>
          <w:rFonts w:ascii="Arial" w:eastAsia="Arial" w:hAnsi="Arial" w:cs="Arial"/>
        </w:rPr>
      </w:pPr>
      <w:r w:rsidRPr="00974E35">
        <w:rPr>
          <w:rFonts w:ascii="Arial" w:eastAsia="Arial" w:hAnsi="Arial" w:cs="Arial"/>
        </w:rPr>
        <w:t>Reunión No. 749-2017 - 07 de diciembre del 2017</w:t>
      </w:r>
    </w:p>
    <w:p w:rsidR="00974E35" w:rsidRPr="00974E35" w:rsidRDefault="00974E35" w:rsidP="00974E35">
      <w:pPr>
        <w:numPr>
          <w:ilvl w:val="1"/>
          <w:numId w:val="32"/>
        </w:numPr>
        <w:pBdr>
          <w:top w:val="nil"/>
          <w:left w:val="nil"/>
          <w:bottom w:val="nil"/>
          <w:right w:val="nil"/>
          <w:between w:val="nil"/>
        </w:pBdr>
        <w:tabs>
          <w:tab w:val="left" w:pos="3321"/>
        </w:tabs>
        <w:ind w:left="1418"/>
        <w:contextualSpacing/>
        <w:jc w:val="both"/>
        <w:rPr>
          <w:rFonts w:ascii="Arial" w:eastAsia="Arial" w:hAnsi="Arial" w:cs="Arial"/>
        </w:rPr>
      </w:pPr>
      <w:r w:rsidRPr="00974E35">
        <w:rPr>
          <w:rFonts w:ascii="Arial" w:eastAsia="Arial" w:hAnsi="Arial" w:cs="Arial"/>
        </w:rPr>
        <w:t>Reunión No. 759-2017 - 14 de diciembre del 2017</w:t>
      </w:r>
    </w:p>
    <w:p w:rsidR="00974E35" w:rsidRPr="00974E35" w:rsidRDefault="00974E35" w:rsidP="00974E35">
      <w:pPr>
        <w:numPr>
          <w:ilvl w:val="1"/>
          <w:numId w:val="32"/>
        </w:numPr>
        <w:pBdr>
          <w:top w:val="nil"/>
          <w:left w:val="nil"/>
          <w:bottom w:val="nil"/>
          <w:right w:val="nil"/>
          <w:between w:val="nil"/>
        </w:pBdr>
        <w:tabs>
          <w:tab w:val="left" w:pos="3321"/>
        </w:tabs>
        <w:ind w:left="1418"/>
        <w:contextualSpacing/>
        <w:jc w:val="both"/>
        <w:rPr>
          <w:rFonts w:ascii="Arial" w:eastAsia="Arial" w:hAnsi="Arial" w:cs="Arial"/>
        </w:rPr>
      </w:pPr>
      <w:r w:rsidRPr="00974E35">
        <w:rPr>
          <w:rFonts w:ascii="Arial" w:eastAsia="Arial" w:hAnsi="Arial" w:cs="Arial"/>
        </w:rPr>
        <w:t>Reunión No. 751-2017 - 15 de enero del 2018</w:t>
      </w:r>
    </w:p>
    <w:p w:rsidR="00974E35" w:rsidRDefault="00974E35" w:rsidP="00974E35">
      <w:pPr>
        <w:numPr>
          <w:ilvl w:val="1"/>
          <w:numId w:val="32"/>
        </w:numPr>
        <w:pBdr>
          <w:top w:val="nil"/>
          <w:left w:val="nil"/>
          <w:bottom w:val="nil"/>
          <w:right w:val="nil"/>
          <w:between w:val="nil"/>
        </w:pBdr>
        <w:tabs>
          <w:tab w:val="left" w:pos="3321"/>
        </w:tabs>
        <w:ind w:left="1418"/>
        <w:contextualSpacing/>
        <w:jc w:val="both"/>
        <w:rPr>
          <w:rFonts w:ascii="Arial" w:eastAsia="Arial" w:hAnsi="Arial" w:cs="Arial"/>
        </w:rPr>
      </w:pPr>
      <w:r w:rsidRPr="00974E35">
        <w:rPr>
          <w:rFonts w:ascii="Arial" w:eastAsia="Arial" w:hAnsi="Arial" w:cs="Arial"/>
        </w:rPr>
        <w:t xml:space="preserve">Reunión No. 757-2017 - </w:t>
      </w:r>
      <w:r w:rsidR="00126B42">
        <w:rPr>
          <w:rFonts w:ascii="Arial" w:eastAsia="Arial" w:hAnsi="Arial" w:cs="Arial"/>
        </w:rPr>
        <w:t>1</w:t>
      </w:r>
      <w:r w:rsidRPr="00974E35">
        <w:rPr>
          <w:rFonts w:ascii="Arial" w:eastAsia="Arial" w:hAnsi="Arial" w:cs="Arial"/>
        </w:rPr>
        <w:t>5 de febrero del 2018</w:t>
      </w:r>
    </w:p>
    <w:p w:rsidR="00126B42" w:rsidRPr="00974E35" w:rsidRDefault="00126B42" w:rsidP="00126B42">
      <w:pPr>
        <w:pBdr>
          <w:top w:val="nil"/>
          <w:left w:val="nil"/>
          <w:bottom w:val="nil"/>
          <w:right w:val="nil"/>
          <w:between w:val="nil"/>
        </w:pBdr>
        <w:tabs>
          <w:tab w:val="left" w:pos="3321"/>
        </w:tabs>
        <w:contextualSpacing/>
        <w:jc w:val="both"/>
        <w:rPr>
          <w:rFonts w:ascii="Arial" w:eastAsia="Arial" w:hAnsi="Arial" w:cs="Arial"/>
        </w:rPr>
      </w:pPr>
    </w:p>
    <w:p w:rsidR="00126B42" w:rsidRPr="00974E35" w:rsidRDefault="00126B42" w:rsidP="00126B42">
      <w:pPr>
        <w:pBdr>
          <w:top w:val="nil"/>
          <w:left w:val="nil"/>
          <w:bottom w:val="nil"/>
          <w:right w:val="nil"/>
          <w:between w:val="nil"/>
        </w:pBdr>
        <w:tabs>
          <w:tab w:val="left" w:pos="3321"/>
        </w:tabs>
        <w:ind w:left="825"/>
        <w:jc w:val="both"/>
        <w:rPr>
          <w:rFonts w:ascii="Arial" w:eastAsia="Arial" w:hAnsi="Arial" w:cs="Arial"/>
        </w:rPr>
      </w:pPr>
      <w:r>
        <w:rPr>
          <w:rFonts w:ascii="Arial" w:eastAsia="Arial" w:hAnsi="Arial" w:cs="Arial"/>
        </w:rPr>
        <w:t>Como producto de estas reuniones</w:t>
      </w:r>
      <w:r w:rsidRPr="00974E35">
        <w:rPr>
          <w:rFonts w:ascii="Arial" w:eastAsia="Arial" w:hAnsi="Arial" w:cs="Arial"/>
        </w:rPr>
        <w:t xml:space="preserve"> ha presentado tres informes de avance </w:t>
      </w:r>
      <w:r>
        <w:rPr>
          <w:rFonts w:ascii="Arial" w:eastAsia="Arial" w:hAnsi="Arial" w:cs="Arial"/>
        </w:rPr>
        <w:t>a</w:t>
      </w:r>
      <w:r w:rsidRPr="00974E35">
        <w:rPr>
          <w:rFonts w:ascii="Arial" w:eastAsia="Arial" w:hAnsi="Arial" w:cs="Arial"/>
        </w:rPr>
        <w:t xml:space="preserve"> la Comisión de Planificación y Administración, a través de la Dra. Virginia Carmiol, </w:t>
      </w:r>
      <w:r>
        <w:rPr>
          <w:rFonts w:ascii="Arial" w:eastAsia="Arial" w:hAnsi="Arial" w:cs="Arial"/>
        </w:rPr>
        <w:t xml:space="preserve">quien la </w:t>
      </w:r>
      <w:r>
        <w:rPr>
          <w:rFonts w:ascii="Arial" w:eastAsia="Arial" w:hAnsi="Arial" w:cs="Arial"/>
        </w:rPr>
        <w:t>Coordina.</w:t>
      </w:r>
    </w:p>
    <w:p w:rsidR="00974E35" w:rsidRPr="00974E35" w:rsidRDefault="00974E35" w:rsidP="00974E35">
      <w:pPr>
        <w:pBdr>
          <w:top w:val="nil"/>
          <w:left w:val="nil"/>
          <w:bottom w:val="nil"/>
          <w:right w:val="nil"/>
          <w:between w:val="nil"/>
        </w:pBdr>
        <w:tabs>
          <w:tab w:val="left" w:pos="3321"/>
        </w:tabs>
        <w:ind w:left="993"/>
        <w:jc w:val="both"/>
        <w:rPr>
          <w:rFonts w:ascii="Arial" w:eastAsia="Arial" w:hAnsi="Arial" w:cs="Arial"/>
        </w:rPr>
      </w:pPr>
    </w:p>
    <w:p w:rsidR="00974E35" w:rsidRPr="00974E35" w:rsidRDefault="00974E35" w:rsidP="00126B42">
      <w:pPr>
        <w:numPr>
          <w:ilvl w:val="0"/>
          <w:numId w:val="30"/>
        </w:numPr>
        <w:pBdr>
          <w:top w:val="nil"/>
          <w:left w:val="nil"/>
          <w:bottom w:val="nil"/>
          <w:right w:val="nil"/>
          <w:between w:val="nil"/>
        </w:pBdr>
        <w:tabs>
          <w:tab w:val="left" w:pos="3321"/>
        </w:tabs>
        <w:ind w:left="426" w:hanging="426"/>
        <w:jc w:val="both"/>
        <w:rPr>
          <w:rFonts w:ascii="Arial" w:eastAsia="Arial" w:hAnsi="Arial" w:cs="Arial"/>
        </w:rPr>
      </w:pPr>
      <w:r w:rsidRPr="00974E35">
        <w:rPr>
          <w:rFonts w:ascii="Arial" w:eastAsia="Arial" w:hAnsi="Arial" w:cs="Arial"/>
        </w:rPr>
        <w:t xml:space="preserve">En las reuniones de la Comisión Especial de Infraestructura se ha contado con la participación de diferentes profesionales expertos en la materia, entre los cuales se destaca la participación de la Ing. Alina Rodríguez </w:t>
      </w:r>
      <w:proofErr w:type="spellStart"/>
      <w:r w:rsidRPr="00974E35">
        <w:rPr>
          <w:rFonts w:ascii="Arial" w:eastAsia="Arial" w:hAnsi="Arial" w:cs="Arial"/>
        </w:rPr>
        <w:t>Rodríguez</w:t>
      </w:r>
      <w:proofErr w:type="spellEnd"/>
      <w:r w:rsidRPr="00974E35">
        <w:rPr>
          <w:rFonts w:ascii="Arial" w:eastAsia="Arial" w:hAnsi="Arial" w:cs="Arial"/>
        </w:rPr>
        <w:t xml:space="preserve"> y el Ing. Edwin Esquivel Segura, ambos profesionales han aportado insumos muy valiosos</w:t>
      </w:r>
      <w:r w:rsidR="00126B42">
        <w:rPr>
          <w:rFonts w:ascii="Arial" w:eastAsia="Arial" w:hAnsi="Arial" w:cs="Arial"/>
        </w:rPr>
        <w:t>,</w:t>
      </w:r>
      <w:r w:rsidRPr="00974E35">
        <w:rPr>
          <w:rFonts w:ascii="Arial" w:eastAsia="Arial" w:hAnsi="Arial" w:cs="Arial"/>
        </w:rPr>
        <w:t xml:space="preserve"> por lo que se considera conveniente integrarlos en la Comisión.</w:t>
      </w:r>
    </w:p>
    <w:p w:rsidR="00974E35" w:rsidRPr="00974E35" w:rsidRDefault="00974E35" w:rsidP="00974E35">
      <w:pPr>
        <w:pBdr>
          <w:top w:val="nil"/>
          <w:left w:val="nil"/>
          <w:bottom w:val="nil"/>
          <w:right w:val="nil"/>
          <w:between w:val="nil"/>
        </w:pBdr>
        <w:tabs>
          <w:tab w:val="left" w:pos="3321"/>
        </w:tabs>
        <w:ind w:left="491"/>
        <w:jc w:val="both"/>
        <w:rPr>
          <w:rFonts w:ascii="Arial" w:eastAsia="Arial" w:hAnsi="Arial" w:cs="Arial"/>
          <w:i/>
          <w:sz w:val="16"/>
          <w:szCs w:val="16"/>
        </w:rPr>
      </w:pPr>
    </w:p>
    <w:p w:rsidR="00974E35" w:rsidRPr="00974E35" w:rsidRDefault="00974E35" w:rsidP="00126B42">
      <w:pPr>
        <w:numPr>
          <w:ilvl w:val="0"/>
          <w:numId w:val="33"/>
        </w:numPr>
        <w:pBdr>
          <w:top w:val="nil"/>
          <w:left w:val="nil"/>
          <w:bottom w:val="nil"/>
          <w:right w:val="nil"/>
          <w:between w:val="nil"/>
        </w:pBdr>
        <w:tabs>
          <w:tab w:val="left" w:pos="3321"/>
        </w:tabs>
        <w:ind w:left="426"/>
        <w:jc w:val="both"/>
        <w:rPr>
          <w:rFonts w:ascii="Arial" w:eastAsia="Arial" w:hAnsi="Arial" w:cs="Arial"/>
          <w:i/>
        </w:rPr>
      </w:pPr>
      <w:r w:rsidRPr="00974E35">
        <w:rPr>
          <w:rFonts w:ascii="Arial" w:eastAsia="Arial" w:hAnsi="Arial" w:cs="Arial"/>
        </w:rPr>
        <w:t xml:space="preserve">De acuerdo </w:t>
      </w:r>
      <w:r w:rsidR="00126B42">
        <w:rPr>
          <w:rFonts w:ascii="Arial" w:eastAsia="Arial" w:hAnsi="Arial" w:cs="Arial"/>
        </w:rPr>
        <w:t>con</w:t>
      </w:r>
      <w:r w:rsidRPr="00974E35">
        <w:rPr>
          <w:rFonts w:ascii="Arial" w:eastAsia="Arial" w:hAnsi="Arial" w:cs="Arial"/>
        </w:rPr>
        <w:t xml:space="preserve"> lo anterior, la Comisión de Planificación y Administración concluye que</w:t>
      </w:r>
      <w:r w:rsidR="00126B42">
        <w:rPr>
          <w:rFonts w:ascii="Arial" w:eastAsia="Arial" w:hAnsi="Arial" w:cs="Arial"/>
        </w:rPr>
        <w:t xml:space="preserve"> dada</w:t>
      </w:r>
      <w:r w:rsidRPr="00974E35">
        <w:rPr>
          <w:rFonts w:ascii="Arial" w:eastAsia="Arial" w:hAnsi="Arial" w:cs="Arial"/>
        </w:rPr>
        <w:t xml:space="preserve"> la excelente labor que ha venido realizando e</w:t>
      </w:r>
      <w:r w:rsidR="00126B42">
        <w:rPr>
          <w:rFonts w:ascii="Arial" w:eastAsia="Arial" w:hAnsi="Arial" w:cs="Arial"/>
        </w:rPr>
        <w:t>ste</w:t>
      </w:r>
      <w:r w:rsidRPr="00974E35">
        <w:rPr>
          <w:rFonts w:ascii="Arial" w:eastAsia="Arial" w:hAnsi="Arial" w:cs="Arial"/>
        </w:rPr>
        <w:t xml:space="preserve"> equipo, así como el volumen de trabajo, es necesario integrar a l</w:t>
      </w:r>
      <w:r w:rsidR="00126B42">
        <w:rPr>
          <w:rFonts w:ascii="Arial" w:eastAsia="Arial" w:hAnsi="Arial" w:cs="Arial"/>
        </w:rPr>
        <w:t>o</w:t>
      </w:r>
      <w:r w:rsidRPr="00974E35">
        <w:rPr>
          <w:rFonts w:ascii="Arial" w:eastAsia="Arial" w:hAnsi="Arial" w:cs="Arial"/>
        </w:rPr>
        <w:t>s citad</w:t>
      </w:r>
      <w:r w:rsidR="00126B42">
        <w:rPr>
          <w:rFonts w:ascii="Arial" w:eastAsia="Arial" w:hAnsi="Arial" w:cs="Arial"/>
        </w:rPr>
        <w:t>o</w:t>
      </w:r>
      <w:r w:rsidRPr="00974E35">
        <w:rPr>
          <w:rFonts w:ascii="Arial" w:eastAsia="Arial" w:hAnsi="Arial" w:cs="Arial"/>
        </w:rPr>
        <w:t>s p</w:t>
      </w:r>
      <w:r w:rsidR="00126B42">
        <w:rPr>
          <w:rFonts w:ascii="Arial" w:eastAsia="Arial" w:hAnsi="Arial" w:cs="Arial"/>
        </w:rPr>
        <w:t>rofesionales</w:t>
      </w:r>
      <w:r w:rsidRPr="00974E35">
        <w:rPr>
          <w:rFonts w:ascii="Arial" w:eastAsia="Arial" w:hAnsi="Arial" w:cs="Arial"/>
        </w:rPr>
        <w:t xml:space="preserve"> en la Comisión Especial de Infraestructura</w:t>
      </w:r>
      <w:r w:rsidR="00126B42">
        <w:rPr>
          <w:rFonts w:ascii="Arial" w:eastAsia="Arial" w:hAnsi="Arial" w:cs="Arial"/>
        </w:rPr>
        <w:t>;</w:t>
      </w:r>
      <w:bookmarkStart w:id="0" w:name="_GoBack"/>
      <w:bookmarkEnd w:id="0"/>
      <w:r w:rsidRPr="00974E35">
        <w:rPr>
          <w:rFonts w:ascii="Arial" w:eastAsia="Arial" w:hAnsi="Arial" w:cs="Arial"/>
        </w:rPr>
        <w:t xml:space="preserve"> lo cual hace necesario modificar el acuerdo tomado en la Sesión No. 3048, Artículo 11 del 22 de noviembre de 2017.</w:t>
      </w:r>
    </w:p>
    <w:p w:rsidR="00974E35" w:rsidRPr="00974E35" w:rsidRDefault="00974E35" w:rsidP="00974E35">
      <w:pPr>
        <w:pBdr>
          <w:top w:val="nil"/>
          <w:left w:val="nil"/>
          <w:bottom w:val="nil"/>
          <w:right w:val="nil"/>
          <w:between w:val="nil"/>
        </w:pBdr>
        <w:ind w:left="284"/>
        <w:jc w:val="both"/>
        <w:rPr>
          <w:rFonts w:ascii="Arial" w:eastAsia="Arial" w:hAnsi="Arial" w:cs="Arial"/>
          <w:i/>
          <w:sz w:val="20"/>
          <w:szCs w:val="20"/>
        </w:rPr>
      </w:pPr>
    </w:p>
    <w:p w:rsidR="00974E35" w:rsidRPr="00974E35" w:rsidRDefault="00974E35" w:rsidP="00974E35">
      <w:pPr>
        <w:pBdr>
          <w:top w:val="nil"/>
          <w:left w:val="nil"/>
          <w:bottom w:val="nil"/>
          <w:right w:val="nil"/>
          <w:between w:val="nil"/>
        </w:pBdr>
        <w:spacing w:after="240"/>
        <w:rPr>
          <w:rFonts w:ascii="Arial" w:eastAsia="Arial" w:hAnsi="Arial" w:cs="Arial"/>
          <w:b/>
          <w:i/>
        </w:rPr>
      </w:pPr>
      <w:r w:rsidRPr="00974E35">
        <w:rPr>
          <w:rFonts w:ascii="Arial" w:eastAsia="Arial" w:hAnsi="Arial" w:cs="Arial"/>
          <w:b/>
        </w:rPr>
        <w:t>SE</w:t>
      </w:r>
      <w:r>
        <w:rPr>
          <w:rFonts w:ascii="Arial" w:eastAsia="Arial" w:hAnsi="Arial" w:cs="Arial"/>
          <w:b/>
        </w:rPr>
        <w:t xml:space="preserve"> ACUERDA</w:t>
      </w:r>
      <w:r w:rsidRPr="00974E35">
        <w:rPr>
          <w:rFonts w:ascii="Arial" w:eastAsia="Arial" w:hAnsi="Arial" w:cs="Arial"/>
          <w:b/>
        </w:rPr>
        <w:t>:</w:t>
      </w:r>
    </w:p>
    <w:p w:rsidR="00974E35" w:rsidRPr="00974E35" w:rsidRDefault="00974E35" w:rsidP="00974E35">
      <w:pPr>
        <w:numPr>
          <w:ilvl w:val="0"/>
          <w:numId w:val="8"/>
        </w:numPr>
        <w:pBdr>
          <w:top w:val="nil"/>
          <w:left w:val="nil"/>
          <w:bottom w:val="nil"/>
          <w:right w:val="nil"/>
          <w:between w:val="nil"/>
        </w:pBdr>
        <w:ind w:left="426" w:hanging="426"/>
        <w:contextualSpacing/>
        <w:jc w:val="both"/>
        <w:rPr>
          <w:rFonts w:ascii="Arial" w:eastAsia="Arial" w:hAnsi="Arial" w:cs="Arial"/>
          <w:i/>
        </w:rPr>
      </w:pPr>
      <w:r w:rsidRPr="00974E35">
        <w:rPr>
          <w:rFonts w:ascii="Arial" w:eastAsia="Arial" w:hAnsi="Arial" w:cs="Arial"/>
        </w:rPr>
        <w:t xml:space="preserve">Modificar el inciso b) del acuerdo de la Sesión Ordinaria No. 3048, Artículo 11 del 22 de noviembre de 2017, </w:t>
      </w:r>
      <w:r w:rsidRPr="00974E35">
        <w:rPr>
          <w:rFonts w:ascii="Arial" w:eastAsia="Arial" w:hAnsi="Arial" w:cs="Arial"/>
          <w:i/>
        </w:rPr>
        <w:t xml:space="preserve">“Conformación de una Comisión Especial para asesorar al Consejo Institucional en los temas de Ingeniería Civil, Arquitectura y Urbanismo </w:t>
      </w:r>
      <w:r w:rsidRPr="00974E35">
        <w:rPr>
          <w:rFonts w:ascii="Arial" w:eastAsia="Arial" w:hAnsi="Arial" w:cs="Arial"/>
          <w:i/>
        </w:rPr>
        <w:lastRenderedPageBreak/>
        <w:t>y en la revisión de los proyectos de infraestructura en el ITCR”</w:t>
      </w:r>
      <w:r w:rsidRPr="00974E35">
        <w:rPr>
          <w:rFonts w:ascii="Arial" w:eastAsia="Arial" w:hAnsi="Arial" w:cs="Arial"/>
        </w:rPr>
        <w:t>, para que se lea de la siguiente forma:</w:t>
      </w:r>
    </w:p>
    <w:p w:rsidR="00974E35" w:rsidRPr="00974E35" w:rsidRDefault="00974E35" w:rsidP="00974E35">
      <w:pPr>
        <w:pBdr>
          <w:top w:val="nil"/>
          <w:left w:val="nil"/>
          <w:bottom w:val="nil"/>
          <w:right w:val="nil"/>
          <w:between w:val="nil"/>
        </w:pBdr>
        <w:contextualSpacing/>
        <w:jc w:val="both"/>
        <w:rPr>
          <w:rFonts w:ascii="Arial" w:eastAsia="Arial" w:hAnsi="Arial" w:cs="Arial"/>
          <w:sz w:val="20"/>
          <w:szCs w:val="20"/>
        </w:rPr>
      </w:pPr>
    </w:p>
    <w:p w:rsidR="00974E35" w:rsidRPr="00974E35" w:rsidRDefault="00B91A83" w:rsidP="00974E35">
      <w:pPr>
        <w:pBdr>
          <w:top w:val="nil"/>
          <w:left w:val="nil"/>
          <w:bottom w:val="nil"/>
          <w:right w:val="nil"/>
          <w:between w:val="nil"/>
        </w:pBdr>
        <w:ind w:left="1134" w:right="282" w:hanging="425"/>
        <w:jc w:val="both"/>
        <w:rPr>
          <w:rFonts w:ascii="Arial" w:hAnsi="Arial" w:cs="Arial"/>
          <w:i/>
        </w:rPr>
      </w:pPr>
      <w:r>
        <w:rPr>
          <w:rFonts w:ascii="Arial" w:hAnsi="Arial" w:cs="Arial"/>
          <w:b/>
          <w:i/>
        </w:rPr>
        <w:t>“</w:t>
      </w:r>
      <w:r w:rsidR="00974E35" w:rsidRPr="00974E35">
        <w:rPr>
          <w:rFonts w:ascii="Arial" w:hAnsi="Arial" w:cs="Arial"/>
          <w:b/>
          <w:i/>
        </w:rPr>
        <w:t>b</w:t>
      </w:r>
      <w:r w:rsidR="00974E35" w:rsidRPr="00974E35">
        <w:rPr>
          <w:rFonts w:ascii="Arial" w:hAnsi="Arial" w:cs="Arial"/>
          <w:i/>
          <w:sz w:val="20"/>
          <w:szCs w:val="20"/>
        </w:rPr>
        <w:t>.</w:t>
      </w:r>
      <w:r w:rsidR="00974E35" w:rsidRPr="00974E35">
        <w:rPr>
          <w:rFonts w:ascii="Arial" w:hAnsi="Arial" w:cs="Arial"/>
          <w:i/>
          <w:sz w:val="20"/>
          <w:szCs w:val="20"/>
        </w:rPr>
        <w:tab/>
      </w:r>
      <w:r w:rsidR="00974E35" w:rsidRPr="00974E35">
        <w:rPr>
          <w:rFonts w:ascii="Arial" w:hAnsi="Arial" w:cs="Arial"/>
          <w:i/>
        </w:rPr>
        <w:t xml:space="preserve">Integrar la Comisión Especial de la siguiente forma: </w:t>
      </w:r>
    </w:p>
    <w:p w:rsidR="00974E35" w:rsidRPr="00974E35" w:rsidRDefault="00974E35" w:rsidP="00974E35">
      <w:pPr>
        <w:pBdr>
          <w:between w:val="nil"/>
        </w:pBdr>
        <w:rPr>
          <w:rFonts w:ascii="Arial" w:hAnsi="Arial" w:cs="Arial"/>
          <w:i/>
          <w:color w:val="000000"/>
        </w:rPr>
      </w:pPr>
    </w:p>
    <w:p w:rsidR="00974E35" w:rsidRPr="00974E35" w:rsidRDefault="00974E35" w:rsidP="00974E35">
      <w:pPr>
        <w:numPr>
          <w:ilvl w:val="0"/>
          <w:numId w:val="31"/>
        </w:numPr>
        <w:pBdr>
          <w:top w:val="nil"/>
          <w:left w:val="nil"/>
          <w:bottom w:val="nil"/>
          <w:right w:val="nil"/>
          <w:between w:val="nil"/>
        </w:pBdr>
        <w:ind w:right="282"/>
        <w:contextualSpacing/>
        <w:jc w:val="both"/>
        <w:rPr>
          <w:rFonts w:ascii="Arial" w:hAnsi="Arial" w:cs="Arial"/>
          <w:i/>
          <w:color w:val="000000"/>
        </w:rPr>
      </w:pPr>
      <w:r w:rsidRPr="00974E35">
        <w:rPr>
          <w:rFonts w:ascii="Arial" w:hAnsi="Arial" w:cs="Arial"/>
          <w:i/>
          <w:color w:val="000000"/>
        </w:rPr>
        <w:t>El Director de la Escuela de Arquitectura y Urbanismo o su representante.</w:t>
      </w:r>
    </w:p>
    <w:p w:rsidR="00974E35" w:rsidRPr="00974E35" w:rsidRDefault="00974E35" w:rsidP="00974E35">
      <w:pPr>
        <w:numPr>
          <w:ilvl w:val="0"/>
          <w:numId w:val="31"/>
        </w:numPr>
        <w:pBdr>
          <w:top w:val="nil"/>
          <w:left w:val="nil"/>
          <w:bottom w:val="nil"/>
          <w:right w:val="nil"/>
          <w:between w:val="nil"/>
        </w:pBdr>
        <w:ind w:right="282"/>
        <w:contextualSpacing/>
        <w:jc w:val="both"/>
        <w:rPr>
          <w:rFonts w:ascii="Arial" w:hAnsi="Arial" w:cs="Arial"/>
          <w:i/>
          <w:color w:val="000000"/>
        </w:rPr>
      </w:pPr>
      <w:r w:rsidRPr="00974E35">
        <w:rPr>
          <w:rFonts w:ascii="Arial" w:hAnsi="Arial" w:cs="Arial"/>
          <w:i/>
          <w:color w:val="000000"/>
        </w:rPr>
        <w:t>El Director de la Escuela de Ingeniería en Construcción o su representante.</w:t>
      </w:r>
    </w:p>
    <w:p w:rsidR="00974E35" w:rsidRPr="00974E35" w:rsidRDefault="00974E35" w:rsidP="00974E35">
      <w:pPr>
        <w:numPr>
          <w:ilvl w:val="0"/>
          <w:numId w:val="31"/>
        </w:numPr>
        <w:pBdr>
          <w:top w:val="nil"/>
          <w:left w:val="nil"/>
          <w:bottom w:val="nil"/>
          <w:right w:val="nil"/>
          <w:between w:val="nil"/>
        </w:pBdr>
        <w:ind w:right="282"/>
        <w:contextualSpacing/>
        <w:jc w:val="both"/>
        <w:rPr>
          <w:rFonts w:ascii="Arial" w:hAnsi="Arial" w:cs="Arial"/>
          <w:i/>
          <w:color w:val="000000"/>
        </w:rPr>
      </w:pPr>
      <w:r w:rsidRPr="00974E35">
        <w:rPr>
          <w:rFonts w:ascii="Arial" w:hAnsi="Arial" w:cs="Arial"/>
          <w:i/>
          <w:color w:val="000000"/>
        </w:rPr>
        <w:t>La Dra. Virginia Carmiol Umaña de la Escuela de Diseño Industrial, coordinadora de la comisión.</w:t>
      </w:r>
    </w:p>
    <w:p w:rsidR="00974E35" w:rsidRPr="00974E35" w:rsidRDefault="00974E35" w:rsidP="00974E35">
      <w:pPr>
        <w:numPr>
          <w:ilvl w:val="0"/>
          <w:numId w:val="31"/>
        </w:numPr>
        <w:pBdr>
          <w:top w:val="nil"/>
          <w:left w:val="nil"/>
          <w:bottom w:val="nil"/>
          <w:right w:val="nil"/>
          <w:between w:val="nil"/>
        </w:pBdr>
        <w:ind w:right="282"/>
        <w:contextualSpacing/>
        <w:jc w:val="both"/>
        <w:rPr>
          <w:rFonts w:ascii="Arial" w:hAnsi="Arial" w:cs="Arial"/>
          <w:i/>
          <w:color w:val="000000"/>
        </w:rPr>
      </w:pPr>
      <w:r w:rsidRPr="00974E35">
        <w:rPr>
          <w:rFonts w:ascii="Arial" w:hAnsi="Arial" w:cs="Arial"/>
          <w:i/>
          <w:color w:val="000000"/>
        </w:rPr>
        <w:t>El Director de la Escuela de Ingeniería en Seguridad Laboral e Higiene Ambiental, o su representante.</w:t>
      </w:r>
    </w:p>
    <w:p w:rsidR="00974E35" w:rsidRPr="00974E35" w:rsidRDefault="00974E35" w:rsidP="00974E35">
      <w:pPr>
        <w:numPr>
          <w:ilvl w:val="0"/>
          <w:numId w:val="31"/>
        </w:numPr>
        <w:pBdr>
          <w:top w:val="nil"/>
          <w:left w:val="nil"/>
          <w:bottom w:val="nil"/>
          <w:right w:val="nil"/>
          <w:between w:val="nil"/>
        </w:pBdr>
        <w:ind w:right="282"/>
        <w:contextualSpacing/>
        <w:jc w:val="both"/>
        <w:rPr>
          <w:rFonts w:ascii="Arial" w:hAnsi="Arial" w:cs="Arial"/>
          <w:i/>
          <w:color w:val="000000"/>
        </w:rPr>
      </w:pPr>
      <w:r w:rsidRPr="00974E35">
        <w:rPr>
          <w:rFonts w:ascii="Arial" w:hAnsi="Arial" w:cs="Arial"/>
          <w:i/>
          <w:color w:val="000000"/>
        </w:rPr>
        <w:t xml:space="preserve">La Ing. Alina Rodríguez </w:t>
      </w:r>
      <w:proofErr w:type="spellStart"/>
      <w:r w:rsidRPr="00974E35">
        <w:rPr>
          <w:rFonts w:ascii="Arial" w:hAnsi="Arial" w:cs="Arial"/>
          <w:i/>
          <w:color w:val="000000"/>
        </w:rPr>
        <w:t>Rodríguez</w:t>
      </w:r>
      <w:proofErr w:type="spellEnd"/>
      <w:r w:rsidRPr="00974E35">
        <w:rPr>
          <w:rFonts w:ascii="Arial" w:hAnsi="Arial" w:cs="Arial"/>
          <w:i/>
          <w:color w:val="000000"/>
        </w:rPr>
        <w:t>, Gestora Ambiental de la Unidad Institucional de Gestión Ambiental y Seguridad Laboral</w:t>
      </w:r>
    </w:p>
    <w:p w:rsidR="00974E35" w:rsidRPr="00974E35" w:rsidRDefault="00974E35" w:rsidP="00974E35">
      <w:pPr>
        <w:numPr>
          <w:ilvl w:val="0"/>
          <w:numId w:val="31"/>
        </w:numPr>
        <w:pBdr>
          <w:top w:val="nil"/>
          <w:left w:val="nil"/>
          <w:bottom w:val="nil"/>
          <w:right w:val="nil"/>
          <w:between w:val="nil"/>
        </w:pBdr>
        <w:ind w:right="282"/>
        <w:contextualSpacing/>
        <w:jc w:val="both"/>
        <w:rPr>
          <w:rFonts w:ascii="Arial" w:hAnsi="Arial" w:cs="Arial"/>
          <w:i/>
          <w:color w:val="000000"/>
        </w:rPr>
      </w:pPr>
      <w:r w:rsidRPr="00974E35">
        <w:rPr>
          <w:rFonts w:ascii="Arial" w:hAnsi="Arial" w:cs="Arial"/>
          <w:i/>
          <w:color w:val="000000"/>
        </w:rPr>
        <w:t>El Ing. Edwin Esquivel Segura, Profesor e Investigador de la Escuela de Ing. Forestal</w:t>
      </w:r>
      <w:r w:rsidRPr="00B91A83">
        <w:rPr>
          <w:rFonts w:ascii="Arial" w:hAnsi="Arial" w:cs="Arial"/>
          <w:i/>
          <w:color w:val="000000"/>
        </w:rPr>
        <w:t>”</w:t>
      </w:r>
      <w:r w:rsidRPr="00974E35">
        <w:rPr>
          <w:rFonts w:ascii="Arial" w:hAnsi="Arial" w:cs="Arial"/>
          <w:i/>
          <w:color w:val="000000"/>
        </w:rPr>
        <w:t xml:space="preserve"> </w:t>
      </w:r>
    </w:p>
    <w:p w:rsidR="00974E35" w:rsidRPr="00974E35" w:rsidRDefault="00974E35" w:rsidP="00974E35">
      <w:pPr>
        <w:pBdr>
          <w:between w:val="nil"/>
        </w:pBdr>
        <w:ind w:left="1134" w:right="282"/>
        <w:jc w:val="both"/>
        <w:rPr>
          <w:rFonts w:ascii="Arial" w:hAnsi="Arial" w:cs="Arial"/>
          <w:b/>
          <w:i/>
          <w:color w:val="000000"/>
          <w:sz w:val="20"/>
          <w:szCs w:val="20"/>
          <w:highlight w:val="yellow"/>
        </w:rPr>
      </w:pPr>
    </w:p>
    <w:p w:rsidR="00974E35" w:rsidRPr="00974E35" w:rsidRDefault="00974E35" w:rsidP="00974E35">
      <w:pPr>
        <w:pBdr>
          <w:between w:val="nil"/>
        </w:pBdr>
        <w:rPr>
          <w:rFonts w:ascii="Arial" w:hAnsi="Arial" w:cs="Arial"/>
          <w:color w:val="000000"/>
          <w:sz w:val="10"/>
          <w:szCs w:val="10"/>
        </w:rPr>
      </w:pPr>
    </w:p>
    <w:p w:rsidR="00887FCC" w:rsidRDefault="002204D7" w:rsidP="00B91A83">
      <w:pPr>
        <w:numPr>
          <w:ilvl w:val="0"/>
          <w:numId w:val="8"/>
        </w:numPr>
        <w:pBdr>
          <w:top w:val="nil"/>
          <w:left w:val="nil"/>
          <w:bottom w:val="nil"/>
          <w:right w:val="nil"/>
          <w:between w:val="nil"/>
        </w:pBdr>
        <w:ind w:left="426" w:hanging="426"/>
        <w:contextualSpacing/>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CD144E" w:rsidRDefault="00CD144E" w:rsidP="00CD144E">
      <w:pPr>
        <w:spacing w:after="160" w:line="259" w:lineRule="auto"/>
        <w:ind w:left="426"/>
        <w:contextualSpacing/>
        <w:jc w:val="both"/>
        <w:rPr>
          <w:rFonts w:ascii="Arial" w:hAnsi="Arial" w:cs="Arial"/>
          <w:b/>
          <w:lang w:val="es-CR"/>
        </w:rPr>
      </w:pPr>
    </w:p>
    <w:p w:rsidR="00974E35" w:rsidRPr="00974E35" w:rsidRDefault="00974E35" w:rsidP="00974E35">
      <w:pPr>
        <w:pBdr>
          <w:top w:val="nil"/>
          <w:left w:val="nil"/>
          <w:bottom w:val="nil"/>
          <w:right w:val="nil"/>
          <w:between w:val="nil"/>
        </w:pBdr>
        <w:jc w:val="both"/>
        <w:rPr>
          <w:rFonts w:ascii="Arial" w:hAnsi="Arial" w:cs="Arial"/>
          <w:b/>
          <w:i/>
          <w:sz w:val="22"/>
          <w:szCs w:val="22"/>
        </w:rPr>
      </w:pPr>
      <w:r w:rsidRPr="00974E35">
        <w:rPr>
          <w:rFonts w:ascii="Arial" w:hAnsi="Arial" w:cs="Arial"/>
          <w:b/>
          <w:sz w:val="22"/>
          <w:szCs w:val="22"/>
        </w:rPr>
        <w:t xml:space="preserve">Palabras clave:   Modificación -  Comisión Especial – </w:t>
      </w:r>
      <w:proofErr w:type="spellStart"/>
      <w:r w:rsidRPr="00974E35">
        <w:rPr>
          <w:rFonts w:ascii="Arial" w:hAnsi="Arial" w:cs="Arial"/>
          <w:b/>
          <w:sz w:val="22"/>
          <w:szCs w:val="22"/>
        </w:rPr>
        <w:t>Insfraestructura</w:t>
      </w:r>
      <w:proofErr w:type="spellEnd"/>
      <w:r w:rsidRPr="00974E35">
        <w:rPr>
          <w:rFonts w:ascii="Arial" w:hAnsi="Arial" w:cs="Arial"/>
          <w:b/>
          <w:sz w:val="22"/>
          <w:szCs w:val="22"/>
        </w:rPr>
        <w:t xml:space="preserve"> – S.3048</w:t>
      </w:r>
    </w:p>
    <w:p w:rsidR="001A214B" w:rsidRPr="00CD144E" w:rsidRDefault="001A214B" w:rsidP="00010DBD">
      <w:pPr>
        <w:spacing w:after="160" w:line="259" w:lineRule="auto"/>
        <w:rPr>
          <w:rFonts w:ascii="Arial" w:eastAsia="Calibri" w:hAnsi="Arial" w:cs="Arial"/>
          <w:b/>
          <w:sz w:val="22"/>
          <w:szCs w:val="22"/>
          <w:lang w:val="es-CR"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CE7F7E" w:rsidRPr="00474B22" w:rsidRDefault="00CE7F7E" w:rsidP="004411B2">
            <w:pPr>
              <w:ind w:left="-567" w:firstLine="567"/>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CE7F7E" w:rsidRDefault="00CE7F7E" w:rsidP="004411B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CD144E" w:rsidRDefault="00CD144E"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CE7F7E" w:rsidRDefault="00CE7F7E" w:rsidP="00CE7F7E">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Administración</w:t>
            </w:r>
          </w:p>
          <w:p w:rsidR="00CD144E" w:rsidRDefault="00CD144E" w:rsidP="00CE7F7E">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CD144E" w:rsidRDefault="00CD144E" w:rsidP="00CE7F7E">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CE7F7E" w:rsidRDefault="00CE7F7E"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CE7F7E" w:rsidRDefault="00CE7F7E"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CE7F7E" w:rsidRDefault="00CE7F7E"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CE7F7E" w:rsidRDefault="00CE7F7E"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CE7F7E" w:rsidRPr="00474B22" w:rsidRDefault="00CE7F7E"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OPI</w:t>
            </w:r>
          </w:p>
          <w:p w:rsidR="00CE7F7E" w:rsidRPr="00474B22" w:rsidRDefault="00CE7F7E" w:rsidP="004411B2">
            <w:pPr>
              <w:ind w:left="-567" w:firstLine="567"/>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Oficina Asesoría Legal</w:t>
            </w:r>
            <w:r w:rsidR="0073629D">
              <w:rPr>
                <w:rFonts w:ascii="Arial" w:eastAsia="Cambria" w:hAnsi="Arial" w:cs="Arial"/>
                <w:b/>
                <w:sz w:val="16"/>
                <w:szCs w:val="16"/>
                <w:lang w:val="es-ES_tradnl" w:eastAsia="en-US"/>
              </w:rPr>
              <w:t xml:space="preserve"> </w:t>
            </w:r>
          </w:p>
          <w:p w:rsidR="00CE7F7E" w:rsidRPr="00474B22" w:rsidRDefault="00CE7F7E" w:rsidP="004411B2">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CE7F7E" w:rsidRPr="00474B22" w:rsidRDefault="00CE7F7E" w:rsidP="004411B2">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Comunicación y Mercadeo</w:t>
            </w:r>
            <w:r w:rsidR="0073629D">
              <w:rPr>
                <w:rFonts w:ascii="Arial" w:eastAsia="Cambria" w:hAnsi="Arial" w:cs="Arial"/>
                <w:b/>
                <w:sz w:val="16"/>
                <w:szCs w:val="16"/>
                <w:lang w:val="es-ES_tradnl" w:eastAsia="en-US"/>
              </w:rPr>
              <w:t xml:space="preserve"> </w:t>
            </w:r>
          </w:p>
          <w:p w:rsidR="00CE7F7E" w:rsidRPr="00474B22" w:rsidRDefault="00CE7F7E" w:rsidP="004411B2">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CE7F7E" w:rsidRPr="00474B22" w:rsidRDefault="00CE7F7E" w:rsidP="008A28F0">
            <w:pPr>
              <w:ind w:left="-567" w:firstLine="567"/>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E00132" w:rsidRDefault="00E00132" w:rsidP="00F41044">
      <w:pPr>
        <w:jc w:val="both"/>
        <w:rPr>
          <w:rFonts w:ascii="Arial" w:eastAsia="Cambria" w:hAnsi="Arial" w:cs="Arial"/>
          <w:b/>
          <w:lang w:eastAsia="en-US"/>
        </w:rPr>
      </w:pPr>
    </w:p>
    <w:p w:rsid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Default="003A49FC" w:rsidP="00F41044">
      <w:pPr>
        <w:jc w:val="both"/>
        <w:rPr>
          <w:rFonts w:ascii="Arial" w:eastAsia="Cambria" w:hAnsi="Arial" w:cs="Arial"/>
          <w:sz w:val="22"/>
          <w:szCs w:val="22"/>
          <w:lang w:eastAsia="en-US"/>
        </w:rPr>
      </w:pPr>
    </w:p>
    <w:p w:rsidR="003A49FC" w:rsidRPr="003A49FC" w:rsidRDefault="003A49FC" w:rsidP="003A49FC">
      <w:pPr>
        <w:spacing w:after="200" w:line="276" w:lineRule="auto"/>
        <w:rPr>
          <w:rFonts w:ascii="Arial" w:eastAsia="Calibri" w:hAnsi="Arial" w:cs="Arial"/>
          <w:lang w:val="es-CR" w:eastAsia="en-US"/>
        </w:rPr>
      </w:pPr>
    </w:p>
    <w:sectPr w:rsidR="003A49FC" w:rsidRPr="003A49F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EF4" w:rsidRDefault="00140EF4">
      <w:r>
        <w:separator/>
      </w:r>
    </w:p>
  </w:endnote>
  <w:endnote w:type="continuationSeparator" w:id="0">
    <w:p w:rsidR="00140EF4" w:rsidRDefault="0014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m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EF4" w:rsidRDefault="00140EF4">
      <w:r>
        <w:separator/>
      </w:r>
    </w:p>
  </w:footnote>
  <w:footnote w:type="continuationSeparator" w:id="0">
    <w:p w:rsidR="00140EF4" w:rsidRDefault="00140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3F0538">
      <w:rPr>
        <w:rFonts w:ascii="Arial" w:eastAsia="Cambria" w:hAnsi="Arial" w:cs="Arial"/>
        <w:i/>
        <w:sz w:val="18"/>
        <w:szCs w:val="18"/>
        <w:lang w:val="es-ES_tradnl" w:eastAsia="x-none"/>
      </w:rPr>
      <w:t>5</w:t>
    </w:r>
    <w:r w:rsidR="00826CE1">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Artículo </w:t>
    </w:r>
    <w:r w:rsidR="00826CE1">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826CE1">
      <w:rPr>
        <w:rFonts w:ascii="Arial" w:eastAsia="Cambria" w:hAnsi="Arial" w:cs="Arial"/>
        <w:i/>
        <w:sz w:val="18"/>
        <w:szCs w:val="18"/>
        <w:lang w:val="es-ES_tradnl" w:eastAsia="x-none"/>
      </w:rPr>
      <w:t>21</w:t>
    </w:r>
    <w:r>
      <w:rPr>
        <w:rFonts w:ascii="Arial" w:eastAsia="Cambria" w:hAnsi="Arial" w:cs="Arial"/>
        <w:i/>
        <w:sz w:val="18"/>
        <w:szCs w:val="18"/>
        <w:lang w:val="es-ES_tradnl" w:eastAsia="x-none"/>
      </w:rPr>
      <w:t xml:space="preserve"> de </w:t>
    </w:r>
    <w:r w:rsidR="00A73F9F">
      <w:rPr>
        <w:rFonts w:ascii="Arial" w:eastAsia="Cambria" w:hAnsi="Arial" w:cs="Arial"/>
        <w:i/>
        <w:sz w:val="18"/>
        <w:szCs w:val="18"/>
        <w:lang w:val="es-ES_tradnl" w:eastAsia="x-none"/>
      </w:rPr>
      <w:t>febrero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126B42">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CF1"/>
    <w:multiLevelType w:val="hybridMultilevel"/>
    <w:tmpl w:val="14F8ACCA"/>
    <w:lvl w:ilvl="0" w:tplc="D298CCBC">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560B41"/>
    <w:multiLevelType w:val="multilevel"/>
    <w:tmpl w:val="AB8CC0B0"/>
    <w:lvl w:ilvl="0">
      <w:start w:val="1"/>
      <w:numFmt w:val="decimal"/>
      <w:lvlText w:val="%1."/>
      <w:lvlJc w:val="left"/>
      <w:pPr>
        <w:ind w:left="825" w:hanging="465"/>
      </w:pPr>
      <w:rPr>
        <w:b/>
        <w:i w:val="0"/>
        <w:color w:val="000000"/>
        <w:sz w:val="24"/>
        <w:szCs w:val="24"/>
      </w:rPr>
    </w:lvl>
    <w:lvl w:ilvl="1">
      <w:start w:val="1"/>
      <w:numFmt w:val="bullet"/>
      <w:lvlText w:val="●"/>
      <w:lvlJc w:val="left"/>
      <w:pPr>
        <w:ind w:left="1440" w:hanging="360"/>
      </w:pPr>
      <w:rPr>
        <w:rFonts w:ascii="Noto Sans Symbols" w:eastAsia="Noto Sans Symbols" w:hAnsi="Noto Sans Symbols" w:cs="Noto Sans Symbols"/>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764B82"/>
    <w:multiLevelType w:val="hybridMultilevel"/>
    <w:tmpl w:val="884E9DBE"/>
    <w:lvl w:ilvl="0" w:tplc="13A6051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0873C34"/>
    <w:multiLevelType w:val="hybridMultilevel"/>
    <w:tmpl w:val="A4DE594A"/>
    <w:lvl w:ilvl="0" w:tplc="2A6E36B8">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5" w15:restartNumberingAfterBreak="0">
    <w:nsid w:val="10F1223F"/>
    <w:multiLevelType w:val="hybridMultilevel"/>
    <w:tmpl w:val="A9F0F1CA"/>
    <w:lvl w:ilvl="0" w:tplc="92D0B356">
      <w:start w:val="1"/>
      <w:numFmt w:val="decimal"/>
      <w:lvlText w:val="%1."/>
      <w:lvlJc w:val="left"/>
      <w:pPr>
        <w:ind w:left="720" w:hanging="360"/>
      </w:pPr>
      <w:rPr>
        <w:rFonts w:ascii="Arial" w:hAnsi="Arial" w:cs="Arial" w:hint="default"/>
        <w:b/>
        <w:i w:val="0"/>
        <w:color w:val="auto"/>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15:restartNumberingAfterBreak="0">
    <w:nsid w:val="1F9E165C"/>
    <w:multiLevelType w:val="hybridMultilevel"/>
    <w:tmpl w:val="F9CA5D54"/>
    <w:lvl w:ilvl="0" w:tplc="BA50492E">
      <w:start w:val="1"/>
      <w:numFmt w:val="decimal"/>
      <w:lvlText w:val="%1."/>
      <w:lvlJc w:val="left"/>
      <w:pPr>
        <w:tabs>
          <w:tab w:val="num" w:pos="360"/>
        </w:tabs>
        <w:ind w:left="360" w:hanging="360"/>
      </w:pPr>
      <w:rPr>
        <w:rFonts w:ascii="Arial" w:hAnsi="Arial" w:cs="Arial" w:hint="default"/>
        <w:b/>
        <w:i w:val="0"/>
        <w:lang w:val="es-ES_tradnl"/>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2B5814EE"/>
    <w:multiLevelType w:val="hybridMultilevel"/>
    <w:tmpl w:val="152A71C8"/>
    <w:lvl w:ilvl="0" w:tplc="6A22381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3016FEA"/>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587720"/>
    <w:multiLevelType w:val="multilevel"/>
    <w:tmpl w:val="8C1ED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BB42128"/>
    <w:multiLevelType w:val="hybridMultilevel"/>
    <w:tmpl w:val="F5C64842"/>
    <w:lvl w:ilvl="0" w:tplc="6096F6A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0507360"/>
    <w:multiLevelType w:val="hybridMultilevel"/>
    <w:tmpl w:val="CDE8BFC4"/>
    <w:lvl w:ilvl="0" w:tplc="DD7A21C2">
      <w:start w:val="1"/>
      <w:numFmt w:val="decimal"/>
      <w:lvlText w:val="%1."/>
      <w:lvlJc w:val="left"/>
      <w:pPr>
        <w:ind w:left="360" w:hanging="360"/>
      </w:pPr>
      <w:rPr>
        <w:b/>
        <w:i w:val="0"/>
        <w:sz w:val="24"/>
        <w:szCs w:val="24"/>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3" w15:restartNumberingAfterBreak="0">
    <w:nsid w:val="411A37BF"/>
    <w:multiLevelType w:val="multilevel"/>
    <w:tmpl w:val="AB8CC0B0"/>
    <w:lvl w:ilvl="0">
      <w:start w:val="1"/>
      <w:numFmt w:val="decimal"/>
      <w:lvlText w:val="%1."/>
      <w:lvlJc w:val="left"/>
      <w:pPr>
        <w:ind w:left="825" w:hanging="465"/>
      </w:pPr>
      <w:rPr>
        <w:b/>
        <w:i w:val="0"/>
        <w:color w:val="000000"/>
        <w:sz w:val="24"/>
        <w:szCs w:val="24"/>
      </w:rPr>
    </w:lvl>
    <w:lvl w:ilvl="1">
      <w:start w:val="1"/>
      <w:numFmt w:val="bullet"/>
      <w:lvlText w:val="●"/>
      <w:lvlJc w:val="left"/>
      <w:pPr>
        <w:ind w:left="1440" w:hanging="360"/>
      </w:pPr>
      <w:rPr>
        <w:rFonts w:ascii="Noto Sans Symbols" w:eastAsia="Noto Sans Symbols" w:hAnsi="Noto Sans Symbols" w:cs="Noto Sans Symbols"/>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42916B7"/>
    <w:multiLevelType w:val="hybridMultilevel"/>
    <w:tmpl w:val="11D8074C"/>
    <w:lvl w:ilvl="0" w:tplc="D6E0D174">
      <w:start w:val="1"/>
      <w:numFmt w:val="decimal"/>
      <w:lvlText w:val="%1."/>
      <w:lvlJc w:val="left"/>
      <w:pPr>
        <w:ind w:left="644" w:hanging="360"/>
      </w:pPr>
      <w:rPr>
        <w:rFonts w:cs="Times New Roman" w:hint="default"/>
        <w:b/>
        <w:i w:val="0"/>
        <w:color w:val="auto"/>
        <w:sz w:val="24"/>
        <w:szCs w:val="24"/>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5" w15:restartNumberingAfterBreak="0">
    <w:nsid w:val="49933FCB"/>
    <w:multiLevelType w:val="hybridMultilevel"/>
    <w:tmpl w:val="22E87336"/>
    <w:lvl w:ilvl="0" w:tplc="DEF4C0FE">
      <w:start w:val="15"/>
      <w:numFmt w:val="bullet"/>
      <w:lvlText w:val="-"/>
      <w:lvlJc w:val="left"/>
      <w:pPr>
        <w:ind w:left="2487" w:hanging="360"/>
      </w:pPr>
      <w:rPr>
        <w:rFonts w:ascii="Arial" w:eastAsia="Times New Roman" w:hAnsi="Arial" w:cs="Arial" w:hint="default"/>
      </w:rPr>
    </w:lvl>
    <w:lvl w:ilvl="1" w:tplc="140A0001">
      <w:start w:val="1"/>
      <w:numFmt w:val="bullet"/>
      <w:lvlText w:val=""/>
      <w:lvlJc w:val="left"/>
      <w:pPr>
        <w:ind w:left="2433" w:hanging="360"/>
      </w:pPr>
      <w:rPr>
        <w:rFonts w:ascii="Symbol" w:hAnsi="Symbol" w:hint="default"/>
      </w:rPr>
    </w:lvl>
    <w:lvl w:ilvl="2" w:tplc="140A0005" w:tentative="1">
      <w:start w:val="1"/>
      <w:numFmt w:val="bullet"/>
      <w:lvlText w:val=""/>
      <w:lvlJc w:val="left"/>
      <w:pPr>
        <w:ind w:left="3153" w:hanging="360"/>
      </w:pPr>
      <w:rPr>
        <w:rFonts w:ascii="Wingdings" w:hAnsi="Wingdings" w:hint="default"/>
      </w:rPr>
    </w:lvl>
    <w:lvl w:ilvl="3" w:tplc="140A0001" w:tentative="1">
      <w:start w:val="1"/>
      <w:numFmt w:val="bullet"/>
      <w:lvlText w:val=""/>
      <w:lvlJc w:val="left"/>
      <w:pPr>
        <w:ind w:left="3873" w:hanging="360"/>
      </w:pPr>
      <w:rPr>
        <w:rFonts w:ascii="Symbol" w:hAnsi="Symbol" w:hint="default"/>
      </w:rPr>
    </w:lvl>
    <w:lvl w:ilvl="4" w:tplc="140A0003" w:tentative="1">
      <w:start w:val="1"/>
      <w:numFmt w:val="bullet"/>
      <w:lvlText w:val="o"/>
      <w:lvlJc w:val="left"/>
      <w:pPr>
        <w:ind w:left="4593" w:hanging="360"/>
      </w:pPr>
      <w:rPr>
        <w:rFonts w:ascii="Courier New" w:hAnsi="Courier New" w:cs="Courier New" w:hint="default"/>
      </w:rPr>
    </w:lvl>
    <w:lvl w:ilvl="5" w:tplc="140A0005" w:tentative="1">
      <w:start w:val="1"/>
      <w:numFmt w:val="bullet"/>
      <w:lvlText w:val=""/>
      <w:lvlJc w:val="left"/>
      <w:pPr>
        <w:ind w:left="5313" w:hanging="360"/>
      </w:pPr>
      <w:rPr>
        <w:rFonts w:ascii="Wingdings" w:hAnsi="Wingdings" w:hint="default"/>
      </w:rPr>
    </w:lvl>
    <w:lvl w:ilvl="6" w:tplc="140A0001" w:tentative="1">
      <w:start w:val="1"/>
      <w:numFmt w:val="bullet"/>
      <w:lvlText w:val=""/>
      <w:lvlJc w:val="left"/>
      <w:pPr>
        <w:ind w:left="6033" w:hanging="360"/>
      </w:pPr>
      <w:rPr>
        <w:rFonts w:ascii="Symbol" w:hAnsi="Symbol" w:hint="default"/>
      </w:rPr>
    </w:lvl>
    <w:lvl w:ilvl="7" w:tplc="140A0003" w:tentative="1">
      <w:start w:val="1"/>
      <w:numFmt w:val="bullet"/>
      <w:lvlText w:val="o"/>
      <w:lvlJc w:val="left"/>
      <w:pPr>
        <w:ind w:left="6753" w:hanging="360"/>
      </w:pPr>
      <w:rPr>
        <w:rFonts w:ascii="Courier New" w:hAnsi="Courier New" w:cs="Courier New" w:hint="default"/>
      </w:rPr>
    </w:lvl>
    <w:lvl w:ilvl="8" w:tplc="140A0005" w:tentative="1">
      <w:start w:val="1"/>
      <w:numFmt w:val="bullet"/>
      <w:lvlText w:val=""/>
      <w:lvlJc w:val="left"/>
      <w:pPr>
        <w:ind w:left="7473" w:hanging="360"/>
      </w:pPr>
      <w:rPr>
        <w:rFonts w:ascii="Wingdings" w:hAnsi="Wingdings" w:hint="default"/>
      </w:rPr>
    </w:lvl>
  </w:abstractNum>
  <w:abstractNum w:abstractNumId="16" w15:restartNumberingAfterBreak="0">
    <w:nsid w:val="4AE5771A"/>
    <w:multiLevelType w:val="hybridMultilevel"/>
    <w:tmpl w:val="DBFE5910"/>
    <w:lvl w:ilvl="0" w:tplc="2FF6606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BA41C4F"/>
    <w:multiLevelType w:val="hybridMultilevel"/>
    <w:tmpl w:val="554CAEAE"/>
    <w:lvl w:ilvl="0" w:tplc="F6CCA144">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4E073358"/>
    <w:multiLevelType w:val="multilevel"/>
    <w:tmpl w:val="113EDC86"/>
    <w:lvl w:ilvl="0">
      <w:start w:val="1"/>
      <w:numFmt w:val="low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E75FE5"/>
    <w:multiLevelType w:val="hybridMultilevel"/>
    <w:tmpl w:val="1FF45AC8"/>
    <w:lvl w:ilvl="0" w:tplc="216A34FA">
      <w:start w:val="1"/>
      <w:numFmt w:val="lowerLetter"/>
      <w:lvlText w:val="%1."/>
      <w:lvlJc w:val="left"/>
      <w:pPr>
        <w:ind w:left="720" w:hanging="360"/>
      </w:pPr>
      <w:rPr>
        <w:b/>
        <w:i w:val="0"/>
        <w:strike w:val="0"/>
        <w:dstrike w:val="0"/>
        <w:sz w:val="24"/>
        <w:szCs w:val="24"/>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0" w15:restartNumberingAfterBreak="0">
    <w:nsid w:val="5AF952CD"/>
    <w:multiLevelType w:val="hybridMultilevel"/>
    <w:tmpl w:val="AA9A515E"/>
    <w:lvl w:ilvl="0" w:tplc="D97CF6EC">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610E32B2"/>
    <w:multiLevelType w:val="hybridMultilevel"/>
    <w:tmpl w:val="5DB8E254"/>
    <w:lvl w:ilvl="0" w:tplc="120215BE">
      <w:start w:val="1"/>
      <w:numFmt w:val="lowerLetter"/>
      <w:lvlText w:val="%1."/>
      <w:lvlJc w:val="left"/>
      <w:pPr>
        <w:ind w:left="360" w:hanging="360"/>
      </w:pPr>
      <w:rPr>
        <w:rFonts w:hint="default"/>
        <w:b/>
        <w:i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63660767"/>
    <w:multiLevelType w:val="hybridMultilevel"/>
    <w:tmpl w:val="8B48B802"/>
    <w:lvl w:ilvl="0" w:tplc="DEF4C0FE">
      <w:start w:val="15"/>
      <w:numFmt w:val="bullet"/>
      <w:lvlText w:val="-"/>
      <w:lvlJc w:val="left"/>
      <w:pPr>
        <w:ind w:left="1494" w:hanging="360"/>
      </w:pPr>
      <w:rPr>
        <w:rFonts w:ascii="Arial" w:eastAsia="Times New Roman" w:hAnsi="Arial" w:cs="Arial" w:hint="default"/>
      </w:rPr>
    </w:lvl>
    <w:lvl w:ilvl="1" w:tplc="140A0003" w:tentative="1">
      <w:start w:val="1"/>
      <w:numFmt w:val="bullet"/>
      <w:lvlText w:val="o"/>
      <w:lvlJc w:val="left"/>
      <w:pPr>
        <w:ind w:left="2214" w:hanging="360"/>
      </w:pPr>
      <w:rPr>
        <w:rFonts w:ascii="Courier New" w:hAnsi="Courier New" w:cs="Courier New" w:hint="default"/>
      </w:rPr>
    </w:lvl>
    <w:lvl w:ilvl="2" w:tplc="140A0005" w:tentative="1">
      <w:start w:val="1"/>
      <w:numFmt w:val="bullet"/>
      <w:lvlText w:val=""/>
      <w:lvlJc w:val="left"/>
      <w:pPr>
        <w:ind w:left="2934" w:hanging="360"/>
      </w:pPr>
      <w:rPr>
        <w:rFonts w:ascii="Wingdings" w:hAnsi="Wingdings" w:hint="default"/>
      </w:rPr>
    </w:lvl>
    <w:lvl w:ilvl="3" w:tplc="140A0001" w:tentative="1">
      <w:start w:val="1"/>
      <w:numFmt w:val="bullet"/>
      <w:lvlText w:val=""/>
      <w:lvlJc w:val="left"/>
      <w:pPr>
        <w:ind w:left="3654" w:hanging="360"/>
      </w:pPr>
      <w:rPr>
        <w:rFonts w:ascii="Symbol" w:hAnsi="Symbol" w:hint="default"/>
      </w:rPr>
    </w:lvl>
    <w:lvl w:ilvl="4" w:tplc="140A0003" w:tentative="1">
      <w:start w:val="1"/>
      <w:numFmt w:val="bullet"/>
      <w:lvlText w:val="o"/>
      <w:lvlJc w:val="left"/>
      <w:pPr>
        <w:ind w:left="4374" w:hanging="360"/>
      </w:pPr>
      <w:rPr>
        <w:rFonts w:ascii="Courier New" w:hAnsi="Courier New" w:cs="Courier New" w:hint="default"/>
      </w:rPr>
    </w:lvl>
    <w:lvl w:ilvl="5" w:tplc="140A0005" w:tentative="1">
      <w:start w:val="1"/>
      <w:numFmt w:val="bullet"/>
      <w:lvlText w:val=""/>
      <w:lvlJc w:val="left"/>
      <w:pPr>
        <w:ind w:left="5094" w:hanging="360"/>
      </w:pPr>
      <w:rPr>
        <w:rFonts w:ascii="Wingdings" w:hAnsi="Wingdings" w:hint="default"/>
      </w:rPr>
    </w:lvl>
    <w:lvl w:ilvl="6" w:tplc="140A0001" w:tentative="1">
      <w:start w:val="1"/>
      <w:numFmt w:val="bullet"/>
      <w:lvlText w:val=""/>
      <w:lvlJc w:val="left"/>
      <w:pPr>
        <w:ind w:left="5814" w:hanging="360"/>
      </w:pPr>
      <w:rPr>
        <w:rFonts w:ascii="Symbol" w:hAnsi="Symbol" w:hint="default"/>
      </w:rPr>
    </w:lvl>
    <w:lvl w:ilvl="7" w:tplc="140A0003" w:tentative="1">
      <w:start w:val="1"/>
      <w:numFmt w:val="bullet"/>
      <w:lvlText w:val="o"/>
      <w:lvlJc w:val="left"/>
      <w:pPr>
        <w:ind w:left="6534" w:hanging="360"/>
      </w:pPr>
      <w:rPr>
        <w:rFonts w:ascii="Courier New" w:hAnsi="Courier New" w:cs="Courier New" w:hint="default"/>
      </w:rPr>
    </w:lvl>
    <w:lvl w:ilvl="8" w:tplc="140A0005" w:tentative="1">
      <w:start w:val="1"/>
      <w:numFmt w:val="bullet"/>
      <w:lvlText w:val=""/>
      <w:lvlJc w:val="left"/>
      <w:pPr>
        <w:ind w:left="7254" w:hanging="360"/>
      </w:pPr>
      <w:rPr>
        <w:rFonts w:ascii="Wingdings" w:hAnsi="Wingdings" w:hint="default"/>
      </w:rPr>
    </w:lvl>
  </w:abstractNum>
  <w:abstractNum w:abstractNumId="23" w15:restartNumberingAfterBreak="0">
    <w:nsid w:val="6399399C"/>
    <w:multiLevelType w:val="hybridMultilevel"/>
    <w:tmpl w:val="CB8C4064"/>
    <w:lvl w:ilvl="0" w:tplc="945CF1C2">
      <w:start w:val="1"/>
      <w:numFmt w:val="lowerLetter"/>
      <w:lvlText w:val="%1."/>
      <w:lvlJc w:val="left"/>
      <w:pPr>
        <w:ind w:left="720" w:hanging="360"/>
      </w:pPr>
      <w:rPr>
        <w:rFonts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640017E"/>
    <w:multiLevelType w:val="hybridMultilevel"/>
    <w:tmpl w:val="21F658FC"/>
    <w:lvl w:ilvl="0" w:tplc="140A0013">
      <w:start w:val="1"/>
      <w:numFmt w:val="upperRoman"/>
      <w:lvlText w:val="%1."/>
      <w:lvlJc w:val="righ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8E90216"/>
    <w:multiLevelType w:val="hybridMultilevel"/>
    <w:tmpl w:val="0DDCF77E"/>
    <w:lvl w:ilvl="0" w:tplc="3CC81DD6">
      <w:start w:val="1"/>
      <w:numFmt w:val="lowerLetter"/>
      <w:lvlText w:val="%1."/>
      <w:lvlJc w:val="left"/>
      <w:pPr>
        <w:ind w:left="786" w:hanging="360"/>
      </w:pPr>
      <w:rPr>
        <w:rFonts w:hint="default"/>
        <w:i/>
        <w:sz w:val="22"/>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6" w15:restartNumberingAfterBreak="0">
    <w:nsid w:val="699D086D"/>
    <w:multiLevelType w:val="hybridMultilevel"/>
    <w:tmpl w:val="9B626F8A"/>
    <w:lvl w:ilvl="0" w:tplc="7FFA09E6">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15:restartNumberingAfterBreak="0">
    <w:nsid w:val="6DB927CB"/>
    <w:multiLevelType w:val="hybridMultilevel"/>
    <w:tmpl w:val="10DE5834"/>
    <w:lvl w:ilvl="0" w:tplc="50F8C590">
      <w:start w:val="1"/>
      <w:numFmt w:val="upperRoman"/>
      <w:lvlText w:val="%1."/>
      <w:lvlJc w:val="right"/>
      <w:pPr>
        <w:ind w:left="720" w:hanging="360"/>
      </w:pPr>
      <w:rPr>
        <w:b/>
      </w:rPr>
    </w:lvl>
    <w:lvl w:ilvl="1" w:tplc="FA2046C4">
      <w:start w:val="1"/>
      <w:numFmt w:val="lowerLetter"/>
      <w:lvlText w:val="%2."/>
      <w:lvlJc w:val="left"/>
      <w:pPr>
        <w:ind w:left="1440" w:hanging="360"/>
      </w:pPr>
      <w:rPr>
        <w:b/>
      </w:rPr>
    </w:lvl>
    <w:lvl w:ilvl="2" w:tplc="3C60AC8E">
      <w:start w:val="1"/>
      <w:numFmt w:val="decimal"/>
      <w:lvlText w:val="%3."/>
      <w:lvlJc w:val="left"/>
      <w:pPr>
        <w:ind w:left="2340" w:hanging="360"/>
      </w:pPr>
      <w:rPr>
        <w:rFonts w:hint="default"/>
        <w:b/>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16045C6"/>
    <w:multiLevelType w:val="hybridMultilevel"/>
    <w:tmpl w:val="EC9CD6FA"/>
    <w:lvl w:ilvl="0" w:tplc="382099FA">
      <w:start w:val="1"/>
      <w:numFmt w:val="decimal"/>
      <w:lvlText w:val="%1."/>
      <w:lvlJc w:val="left"/>
      <w:pPr>
        <w:ind w:left="360" w:hanging="360"/>
      </w:pPr>
      <w:rPr>
        <w:b/>
      </w:rPr>
    </w:lvl>
    <w:lvl w:ilvl="1" w:tplc="CC6A77E8">
      <w:start w:val="1"/>
      <w:numFmt w:val="lowerLetter"/>
      <w:lvlText w:val="%2."/>
      <w:lvlJc w:val="left"/>
      <w:pPr>
        <w:ind w:left="1080" w:hanging="360"/>
      </w:pPr>
      <w:rPr>
        <w:b/>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9" w15:restartNumberingAfterBreak="0">
    <w:nsid w:val="7713603E"/>
    <w:multiLevelType w:val="hybridMultilevel"/>
    <w:tmpl w:val="C20E49DE"/>
    <w:lvl w:ilvl="0" w:tplc="5470B98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D561769"/>
    <w:multiLevelType w:val="hybridMultilevel"/>
    <w:tmpl w:val="E9725454"/>
    <w:lvl w:ilvl="0" w:tplc="76FAF8EE">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2" w15:restartNumberingAfterBreak="0">
    <w:nsid w:val="7EFE2FA0"/>
    <w:multiLevelType w:val="multilevel"/>
    <w:tmpl w:val="926EFD78"/>
    <w:lvl w:ilvl="0">
      <w:start w:val="1"/>
      <w:numFmt w:val="decimal"/>
      <w:lvlText w:val="%1."/>
      <w:lvlJc w:val="left"/>
      <w:pPr>
        <w:ind w:left="36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3"/>
  </w:num>
  <w:num w:numId="7">
    <w:abstractNumId w:val="10"/>
  </w:num>
  <w:num w:numId="8">
    <w:abstractNumId w:val="18"/>
  </w:num>
  <w:num w:numId="9">
    <w:abstractNumId w:val="30"/>
  </w:num>
  <w:num w:numId="10">
    <w:abstractNumId w:val="4"/>
  </w:num>
  <w:num w:numId="11">
    <w:abstractNumId w:val="20"/>
  </w:num>
  <w:num w:numId="12">
    <w:abstractNumId w:val="14"/>
  </w:num>
  <w:num w:numId="13">
    <w:abstractNumId w:val="21"/>
  </w:num>
  <w:num w:numId="14">
    <w:abstractNumId w:val="7"/>
  </w:num>
  <w:num w:numId="15">
    <w:abstractNumId w:val="29"/>
  </w:num>
  <w:num w:numId="16">
    <w:abstractNumId w:val="0"/>
  </w:num>
  <w:num w:numId="17">
    <w:abstractNumId w:val="24"/>
  </w:num>
  <w:num w:numId="18">
    <w:abstractNumId w:val="11"/>
  </w:num>
  <w:num w:numId="19">
    <w:abstractNumId w:val="26"/>
  </w:num>
  <w:num w:numId="20">
    <w:abstractNumId w:val="28"/>
  </w:num>
  <w:num w:numId="21">
    <w:abstractNumId w:val="16"/>
  </w:num>
  <w:num w:numId="22">
    <w:abstractNumId w:val="17"/>
  </w:num>
  <w:num w:numId="23">
    <w:abstractNumId w:val="25"/>
  </w:num>
  <w:num w:numId="24">
    <w:abstractNumId w:val="27"/>
  </w:num>
  <w:num w:numId="25">
    <w:abstractNumId w:val="6"/>
  </w:num>
  <w:num w:numId="26">
    <w:abstractNumId w:val="31"/>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3"/>
  </w:num>
  <w:num w:numId="31">
    <w:abstractNumId w:val="22"/>
  </w:num>
  <w:num w:numId="32">
    <w:abstractNumId w:val="15"/>
  </w:num>
  <w:num w:numId="3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0DBD"/>
    <w:rsid w:val="00011DBE"/>
    <w:rsid w:val="000120EB"/>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87607"/>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69A9"/>
    <w:rsid w:val="00107032"/>
    <w:rsid w:val="00107C78"/>
    <w:rsid w:val="0011053E"/>
    <w:rsid w:val="001113FE"/>
    <w:rsid w:val="001125EE"/>
    <w:rsid w:val="00115853"/>
    <w:rsid w:val="00117C68"/>
    <w:rsid w:val="00121308"/>
    <w:rsid w:val="001237E1"/>
    <w:rsid w:val="001240CC"/>
    <w:rsid w:val="001248CE"/>
    <w:rsid w:val="00126B42"/>
    <w:rsid w:val="001272AF"/>
    <w:rsid w:val="001304BF"/>
    <w:rsid w:val="0013093C"/>
    <w:rsid w:val="001319DF"/>
    <w:rsid w:val="00132C08"/>
    <w:rsid w:val="00133EEB"/>
    <w:rsid w:val="00135EE8"/>
    <w:rsid w:val="001370D6"/>
    <w:rsid w:val="001370DB"/>
    <w:rsid w:val="001372BC"/>
    <w:rsid w:val="0013796E"/>
    <w:rsid w:val="00140EF4"/>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2BD"/>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63E"/>
    <w:rsid w:val="002C19F4"/>
    <w:rsid w:val="002C228F"/>
    <w:rsid w:val="002C2B58"/>
    <w:rsid w:val="002C468D"/>
    <w:rsid w:val="002C4D2C"/>
    <w:rsid w:val="002C6BE2"/>
    <w:rsid w:val="002D170E"/>
    <w:rsid w:val="002D2C7C"/>
    <w:rsid w:val="002D6978"/>
    <w:rsid w:val="002D76DD"/>
    <w:rsid w:val="002E03BF"/>
    <w:rsid w:val="002E1507"/>
    <w:rsid w:val="002E2751"/>
    <w:rsid w:val="002E49F2"/>
    <w:rsid w:val="002E5A2A"/>
    <w:rsid w:val="002F03FC"/>
    <w:rsid w:val="002F05FD"/>
    <w:rsid w:val="002F1374"/>
    <w:rsid w:val="00300778"/>
    <w:rsid w:val="003011A3"/>
    <w:rsid w:val="0030153B"/>
    <w:rsid w:val="00301B0B"/>
    <w:rsid w:val="00302A99"/>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34C0"/>
    <w:rsid w:val="003A434F"/>
    <w:rsid w:val="003A49BC"/>
    <w:rsid w:val="003A49F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705"/>
    <w:rsid w:val="00416909"/>
    <w:rsid w:val="00416BD5"/>
    <w:rsid w:val="00420202"/>
    <w:rsid w:val="0042189A"/>
    <w:rsid w:val="004227AA"/>
    <w:rsid w:val="00423B77"/>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3B63"/>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0AD"/>
    <w:rsid w:val="004D6CA2"/>
    <w:rsid w:val="004E1FC9"/>
    <w:rsid w:val="004E23CB"/>
    <w:rsid w:val="004E3D7B"/>
    <w:rsid w:val="004E6438"/>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1D76"/>
    <w:rsid w:val="006B20B4"/>
    <w:rsid w:val="006B3AB9"/>
    <w:rsid w:val="006B4FBB"/>
    <w:rsid w:val="006B59C4"/>
    <w:rsid w:val="006B5EC0"/>
    <w:rsid w:val="006B7D15"/>
    <w:rsid w:val="006C3741"/>
    <w:rsid w:val="006C3D72"/>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430"/>
    <w:rsid w:val="007D3593"/>
    <w:rsid w:val="007D5BC0"/>
    <w:rsid w:val="007D71B4"/>
    <w:rsid w:val="007D77B2"/>
    <w:rsid w:val="007D7B7B"/>
    <w:rsid w:val="007E0809"/>
    <w:rsid w:val="007E12A1"/>
    <w:rsid w:val="007E7814"/>
    <w:rsid w:val="007F1052"/>
    <w:rsid w:val="007F49BB"/>
    <w:rsid w:val="007F5314"/>
    <w:rsid w:val="007F5564"/>
    <w:rsid w:val="007F60AC"/>
    <w:rsid w:val="007F625C"/>
    <w:rsid w:val="007F63D0"/>
    <w:rsid w:val="007F6D48"/>
    <w:rsid w:val="007F6F78"/>
    <w:rsid w:val="007F7114"/>
    <w:rsid w:val="007F730F"/>
    <w:rsid w:val="00800060"/>
    <w:rsid w:val="008009B0"/>
    <w:rsid w:val="00803BB3"/>
    <w:rsid w:val="00804036"/>
    <w:rsid w:val="008059AB"/>
    <w:rsid w:val="008071A7"/>
    <w:rsid w:val="00807CCB"/>
    <w:rsid w:val="008101FC"/>
    <w:rsid w:val="008108E8"/>
    <w:rsid w:val="0081353F"/>
    <w:rsid w:val="00816407"/>
    <w:rsid w:val="00821E37"/>
    <w:rsid w:val="00823CC6"/>
    <w:rsid w:val="00825809"/>
    <w:rsid w:val="00825F93"/>
    <w:rsid w:val="00826CE1"/>
    <w:rsid w:val="00831982"/>
    <w:rsid w:val="0083257F"/>
    <w:rsid w:val="00835E65"/>
    <w:rsid w:val="00836144"/>
    <w:rsid w:val="00837AFC"/>
    <w:rsid w:val="00841F61"/>
    <w:rsid w:val="008433A3"/>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28F0"/>
    <w:rsid w:val="008A3259"/>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4E35"/>
    <w:rsid w:val="009750E5"/>
    <w:rsid w:val="0097636F"/>
    <w:rsid w:val="009766BD"/>
    <w:rsid w:val="00976EA8"/>
    <w:rsid w:val="009775C5"/>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4B5A"/>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666DE"/>
    <w:rsid w:val="00A702FC"/>
    <w:rsid w:val="00A70CFC"/>
    <w:rsid w:val="00A71CCB"/>
    <w:rsid w:val="00A72D3C"/>
    <w:rsid w:val="00A73F9F"/>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9A5"/>
    <w:rsid w:val="00B4627C"/>
    <w:rsid w:val="00B47959"/>
    <w:rsid w:val="00B500C3"/>
    <w:rsid w:val="00B50C53"/>
    <w:rsid w:val="00B50DD5"/>
    <w:rsid w:val="00B544F0"/>
    <w:rsid w:val="00B545A7"/>
    <w:rsid w:val="00B60382"/>
    <w:rsid w:val="00B6158F"/>
    <w:rsid w:val="00B63D1C"/>
    <w:rsid w:val="00B65D67"/>
    <w:rsid w:val="00B67D7F"/>
    <w:rsid w:val="00B70E30"/>
    <w:rsid w:val="00B715D6"/>
    <w:rsid w:val="00B7167E"/>
    <w:rsid w:val="00B7392D"/>
    <w:rsid w:val="00B74005"/>
    <w:rsid w:val="00B80A64"/>
    <w:rsid w:val="00B83213"/>
    <w:rsid w:val="00B87D56"/>
    <w:rsid w:val="00B9004B"/>
    <w:rsid w:val="00B904C4"/>
    <w:rsid w:val="00B90CD4"/>
    <w:rsid w:val="00B91A83"/>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CCA"/>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144E"/>
    <w:rsid w:val="00CD4387"/>
    <w:rsid w:val="00CE0215"/>
    <w:rsid w:val="00CE5E1A"/>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09DA"/>
    <w:rsid w:val="00E9331A"/>
    <w:rsid w:val="00E96B6D"/>
    <w:rsid w:val="00E97E4C"/>
    <w:rsid w:val="00E97F75"/>
    <w:rsid w:val="00EA3475"/>
    <w:rsid w:val="00EA5044"/>
    <w:rsid w:val="00EA7D5B"/>
    <w:rsid w:val="00EB118F"/>
    <w:rsid w:val="00EB1F53"/>
    <w:rsid w:val="00EB4683"/>
    <w:rsid w:val="00EB602D"/>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38FD"/>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2A23"/>
    <w:rsid w:val="00FE327A"/>
    <w:rsid w:val="00FE3EF9"/>
    <w:rsid w:val="00FE781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8B810"/>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CD14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3A49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F27AD-3499-4B66-B0DE-87013F8C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996</Words>
  <Characters>5484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15</cp:revision>
  <cp:lastPrinted>2018-02-21T17:48:00Z</cp:lastPrinted>
  <dcterms:created xsi:type="dcterms:W3CDTF">2018-01-31T17:57:00Z</dcterms:created>
  <dcterms:modified xsi:type="dcterms:W3CDTF">2018-02-21T22:43:00Z</dcterms:modified>
</cp:coreProperties>
</file>