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E74B90">
        <w:rPr>
          <w:rFonts w:ascii="Arial" w:hAnsi="Arial" w:cs="Arial"/>
          <w:b/>
          <w:bCs/>
          <w:iCs/>
          <w:sz w:val="26"/>
          <w:szCs w:val="22"/>
          <w:lang w:val="es-CR"/>
        </w:rPr>
        <w:t>154</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190010" w:rsidP="00337455">
            <w:pPr>
              <w:jc w:val="both"/>
              <w:rPr>
                <w:rFonts w:ascii="Arial" w:eastAsia="Cambria" w:hAnsi="Arial" w:cs="Arial"/>
                <w:sz w:val="22"/>
                <w:szCs w:val="22"/>
                <w:lang w:val="es-ES_tradnl" w:eastAsia="en-US"/>
              </w:rPr>
            </w:pPr>
            <w:r w:rsidRPr="00B91A83">
              <w:rPr>
                <w:rFonts w:ascii="Arial" w:eastAsia="Cambria" w:hAnsi="Arial" w:cs="Arial"/>
                <w:sz w:val="22"/>
                <w:szCs w:val="22"/>
                <w:lang w:val="es-ES_tradnl" w:eastAsia="en-US"/>
              </w:rPr>
              <w:t>Dr. Julio Calvo Alvarado</w:t>
            </w:r>
            <w:r w:rsidR="0090700F" w:rsidRPr="00B91A83">
              <w:rPr>
                <w:rFonts w:ascii="Arial" w:eastAsia="Cambria" w:hAnsi="Arial" w:cs="Arial"/>
                <w:sz w:val="22"/>
                <w:szCs w:val="22"/>
                <w:lang w:val="es-ES_tradnl" w:eastAsia="en-US"/>
              </w:rPr>
              <w:t>, Rector</w:t>
            </w:r>
          </w:p>
          <w:p w:rsidR="00E74B90" w:rsidRDefault="00E74B9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Paola Vega Castillo, Vicerrectora de Investigación y Extensión</w:t>
            </w:r>
          </w:p>
          <w:p w:rsidR="00E74B90" w:rsidRDefault="00E74B9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0F0755" w:rsidRPr="00B91A83" w:rsidRDefault="000F075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MBA. Harold Blanco Leitón, Director Departamento de Recursos Humanos </w:t>
            </w:r>
            <w:bookmarkStart w:id="0" w:name="_GoBack"/>
            <w:bookmarkEnd w:id="0"/>
          </w:p>
          <w:p w:rsidR="00974E35" w:rsidRPr="00974E35" w:rsidRDefault="00974E35" w:rsidP="00121C9F">
            <w:pPr>
              <w:ind w:left="45"/>
              <w:jc w:val="both"/>
              <w:rPr>
                <w:rFonts w:ascii="Arial" w:eastAsia="Cambria" w:hAnsi="Arial" w:cs="Arial"/>
                <w:sz w:val="22"/>
                <w:szCs w:val="22"/>
                <w:lang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A73F9F"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974E35"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41F61">
              <w:rPr>
                <w:rFonts w:ascii="Arial" w:eastAsia="Cambria" w:hAnsi="Arial" w:cs="Arial"/>
                <w:sz w:val="22"/>
                <w:szCs w:val="22"/>
                <w:lang w:val="es-ES_tradnl" w:eastAsia="en-US"/>
              </w:rPr>
              <w:t xml:space="preserve">Consejo </w:t>
            </w:r>
            <w:r w:rsidR="00841F61"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EA347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121C9F">
              <w:rPr>
                <w:rFonts w:ascii="Arial" w:eastAsia="Cambria" w:hAnsi="Arial" w:cs="Arial"/>
                <w:b/>
                <w:sz w:val="22"/>
                <w:szCs w:val="22"/>
                <w:lang w:val="es-ES_tradnl" w:eastAsia="en-US"/>
              </w:rPr>
              <w:t>8</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A73F9F">
              <w:rPr>
                <w:rFonts w:ascii="Arial" w:eastAsia="Cambria" w:hAnsi="Arial" w:cs="Arial"/>
                <w:b/>
                <w:sz w:val="22"/>
                <w:szCs w:val="22"/>
                <w:lang w:val="es-ES_tradnl" w:eastAsia="en-US"/>
              </w:rPr>
              <w:t>febrero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121C9F" w:rsidRDefault="007742A1" w:rsidP="00C708A4">
            <w:pPr>
              <w:ind w:left="73"/>
              <w:jc w:val="both"/>
              <w:rPr>
                <w:rFonts w:ascii="Arial" w:eastAsia="Cambria" w:hAnsi="Arial" w:cs="Arial"/>
                <w:b/>
                <w:sz w:val="20"/>
                <w:szCs w:val="20"/>
                <w:highlight w:val="yellow"/>
                <w:lang w:val="es-CR" w:eastAsia="en-US"/>
              </w:rPr>
            </w:pPr>
            <w:r w:rsidRPr="00121C9F">
              <w:rPr>
                <w:rFonts w:ascii="Arial" w:eastAsia="Calibri" w:hAnsi="Arial" w:cs="Arial"/>
                <w:b/>
                <w:sz w:val="22"/>
                <w:szCs w:val="22"/>
              </w:rPr>
              <w:t xml:space="preserve">Sesión Ordinaria No. </w:t>
            </w:r>
            <w:r w:rsidR="00337455" w:rsidRPr="00121C9F">
              <w:rPr>
                <w:rFonts w:ascii="Arial" w:eastAsia="Calibri" w:hAnsi="Arial" w:cs="Arial"/>
                <w:b/>
                <w:sz w:val="22"/>
                <w:szCs w:val="22"/>
              </w:rPr>
              <w:t>30</w:t>
            </w:r>
            <w:r w:rsidR="009C5A69" w:rsidRPr="00121C9F">
              <w:rPr>
                <w:rFonts w:ascii="Arial" w:eastAsia="Calibri" w:hAnsi="Arial" w:cs="Arial"/>
                <w:b/>
                <w:sz w:val="22"/>
                <w:szCs w:val="22"/>
              </w:rPr>
              <w:t>5</w:t>
            </w:r>
            <w:r w:rsidR="00121C9F" w:rsidRPr="00121C9F">
              <w:rPr>
                <w:rFonts w:ascii="Arial" w:eastAsia="Calibri" w:hAnsi="Arial" w:cs="Arial"/>
                <w:b/>
                <w:sz w:val="22"/>
                <w:szCs w:val="22"/>
              </w:rPr>
              <w:t>8</w:t>
            </w:r>
            <w:r w:rsidRPr="00121C9F">
              <w:rPr>
                <w:rFonts w:ascii="Arial" w:eastAsia="Calibri" w:hAnsi="Arial" w:cs="Arial"/>
                <w:b/>
                <w:sz w:val="22"/>
                <w:szCs w:val="22"/>
              </w:rPr>
              <w:t>, Artículo</w:t>
            </w:r>
            <w:r w:rsidR="00437F0F" w:rsidRPr="00121C9F">
              <w:rPr>
                <w:rFonts w:ascii="Arial" w:eastAsia="Calibri" w:hAnsi="Arial" w:cs="Arial"/>
                <w:b/>
                <w:sz w:val="22"/>
                <w:szCs w:val="22"/>
              </w:rPr>
              <w:t xml:space="preserve"> </w:t>
            </w:r>
            <w:r w:rsidR="00C708A4">
              <w:rPr>
                <w:rFonts w:ascii="Arial" w:eastAsia="Calibri" w:hAnsi="Arial" w:cs="Arial"/>
                <w:b/>
                <w:sz w:val="22"/>
                <w:szCs w:val="22"/>
              </w:rPr>
              <w:t>7</w:t>
            </w:r>
            <w:r w:rsidR="00302A99" w:rsidRPr="00121C9F">
              <w:rPr>
                <w:rFonts w:ascii="Arial" w:eastAsia="Calibri" w:hAnsi="Arial" w:cs="Arial"/>
                <w:b/>
                <w:sz w:val="22"/>
                <w:szCs w:val="22"/>
              </w:rPr>
              <w:t>,</w:t>
            </w:r>
            <w:r w:rsidRPr="00121C9F">
              <w:rPr>
                <w:rFonts w:ascii="Arial" w:eastAsia="Calibri" w:hAnsi="Arial" w:cs="Arial"/>
                <w:b/>
                <w:sz w:val="22"/>
                <w:szCs w:val="22"/>
              </w:rPr>
              <w:t xml:space="preserve"> del </w:t>
            </w:r>
            <w:r w:rsidR="00EA3475" w:rsidRPr="00121C9F">
              <w:rPr>
                <w:rFonts w:ascii="Arial" w:eastAsia="Calibri" w:hAnsi="Arial" w:cs="Arial"/>
                <w:b/>
                <w:sz w:val="22"/>
                <w:szCs w:val="22"/>
              </w:rPr>
              <w:t>2</w:t>
            </w:r>
            <w:r w:rsidR="00121C9F" w:rsidRPr="00121C9F">
              <w:rPr>
                <w:rFonts w:ascii="Arial" w:eastAsia="Calibri" w:hAnsi="Arial" w:cs="Arial"/>
                <w:b/>
                <w:sz w:val="22"/>
                <w:szCs w:val="22"/>
              </w:rPr>
              <w:t>8</w:t>
            </w:r>
            <w:r w:rsidRPr="00121C9F">
              <w:rPr>
                <w:rFonts w:ascii="Arial" w:eastAsia="Calibri" w:hAnsi="Arial" w:cs="Arial"/>
                <w:b/>
                <w:sz w:val="22"/>
                <w:szCs w:val="22"/>
              </w:rPr>
              <w:t xml:space="preserve"> de </w:t>
            </w:r>
            <w:r w:rsidR="00A73F9F" w:rsidRPr="00121C9F">
              <w:rPr>
                <w:rFonts w:ascii="Arial" w:eastAsia="Calibri" w:hAnsi="Arial" w:cs="Arial"/>
                <w:b/>
                <w:sz w:val="22"/>
                <w:szCs w:val="22"/>
              </w:rPr>
              <w:t>febrero</w:t>
            </w:r>
            <w:r w:rsidR="007A2D73" w:rsidRPr="00121C9F">
              <w:rPr>
                <w:rFonts w:ascii="Arial" w:eastAsia="Calibri" w:hAnsi="Arial" w:cs="Arial"/>
                <w:b/>
                <w:sz w:val="22"/>
                <w:szCs w:val="22"/>
              </w:rPr>
              <w:t xml:space="preserve"> </w:t>
            </w:r>
            <w:r w:rsidR="00A772EF" w:rsidRPr="00121C9F">
              <w:rPr>
                <w:rFonts w:ascii="Arial" w:eastAsia="Calibri" w:hAnsi="Arial" w:cs="Arial"/>
                <w:b/>
                <w:sz w:val="22"/>
                <w:szCs w:val="22"/>
              </w:rPr>
              <w:t>de 201</w:t>
            </w:r>
            <w:r w:rsidR="003B6DC0" w:rsidRPr="00121C9F">
              <w:rPr>
                <w:rFonts w:ascii="Arial" w:eastAsia="Calibri" w:hAnsi="Arial" w:cs="Arial"/>
                <w:b/>
                <w:sz w:val="22"/>
                <w:szCs w:val="22"/>
              </w:rPr>
              <w:t>8</w:t>
            </w:r>
            <w:r w:rsidR="00457DD8" w:rsidRPr="00121C9F">
              <w:rPr>
                <w:rFonts w:ascii="Arial" w:eastAsia="Calibri" w:hAnsi="Arial" w:cs="Arial"/>
                <w:b/>
                <w:sz w:val="22"/>
                <w:szCs w:val="22"/>
              </w:rPr>
              <w:t xml:space="preserve">. </w:t>
            </w:r>
            <w:r w:rsidR="00FA3C47" w:rsidRPr="00121C9F">
              <w:rPr>
                <w:rFonts w:ascii="Arial" w:eastAsia="Calibri" w:hAnsi="Arial" w:cs="Arial"/>
                <w:b/>
                <w:sz w:val="22"/>
                <w:szCs w:val="22"/>
              </w:rPr>
              <w:t xml:space="preserve"> </w:t>
            </w:r>
            <w:r w:rsidR="00121C9F" w:rsidRPr="00121C9F">
              <w:rPr>
                <w:rFonts w:ascii="Arial" w:eastAsia="Cambria" w:hAnsi="Arial" w:cs="Arial"/>
                <w:b/>
                <w:bCs/>
                <w:sz w:val="22"/>
                <w:szCs w:val="22"/>
                <w:lang w:val="es-CR" w:eastAsia="en-US"/>
              </w:rPr>
              <w:t>Modificación de las condiciones y características de la plaza NT-0222, Profesional en Administración, adscrita a la Vicerrectoría de Investigación y Extensión, aprobada mediante el acuerdo de la Sesión Ordinaria No. 3025, Artículo 14, del 07 de junio de 2017, “Renovación y Reconversión de Plazas 2018</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63417" w:rsidRDefault="00563417" w:rsidP="0073629D">
      <w:pPr>
        <w:rPr>
          <w:rFonts w:ascii="Arial" w:hAnsi="Arial" w:cs="Arial"/>
          <w:sz w:val="18"/>
          <w:szCs w:val="18"/>
        </w:rPr>
      </w:pPr>
    </w:p>
    <w:p w:rsidR="00115322" w:rsidRPr="00115322" w:rsidRDefault="00115322" w:rsidP="00115322">
      <w:pPr>
        <w:rPr>
          <w:rFonts w:ascii="Arial" w:hAnsi="Arial" w:cs="Arial"/>
          <w:b/>
        </w:rPr>
      </w:pPr>
      <w:r w:rsidRPr="00115322">
        <w:rPr>
          <w:rFonts w:ascii="Arial" w:hAnsi="Arial" w:cs="Arial"/>
          <w:b/>
        </w:rPr>
        <w:t>RESULTANDO QUE:</w:t>
      </w:r>
    </w:p>
    <w:p w:rsidR="00115322" w:rsidRPr="00115322" w:rsidRDefault="00115322" w:rsidP="00115322">
      <w:pPr>
        <w:rPr>
          <w:rFonts w:ascii="Arial" w:hAnsi="Arial" w:cs="Arial"/>
          <w:b/>
          <w:sz w:val="16"/>
          <w:szCs w:val="16"/>
        </w:rPr>
      </w:pPr>
    </w:p>
    <w:p w:rsidR="00115322" w:rsidRPr="00115322" w:rsidRDefault="00115322" w:rsidP="00115322">
      <w:pPr>
        <w:numPr>
          <w:ilvl w:val="0"/>
          <w:numId w:val="9"/>
        </w:numPr>
        <w:ind w:left="426" w:hanging="426"/>
        <w:contextualSpacing/>
        <w:jc w:val="both"/>
        <w:rPr>
          <w:rFonts w:ascii="Arial" w:eastAsia="Calibri" w:hAnsi="Arial" w:cs="Arial"/>
          <w:lang w:val="es-CR" w:eastAsia="en-US"/>
        </w:rPr>
      </w:pPr>
      <w:r w:rsidRPr="00115322">
        <w:rPr>
          <w:rFonts w:ascii="Arial" w:eastAsia="Calibri" w:hAnsi="Arial" w:cs="Arial"/>
          <w:lang w:val="es-CR" w:eastAsia="en-US"/>
        </w:rPr>
        <w:t>El Artículo 21 del Reglamento del Consejo Institucional indica lo siguiente:</w:t>
      </w:r>
    </w:p>
    <w:p w:rsidR="00115322" w:rsidRPr="00115322" w:rsidRDefault="00115322" w:rsidP="00E74B90">
      <w:pPr>
        <w:ind w:left="709"/>
        <w:jc w:val="both"/>
        <w:rPr>
          <w:rFonts w:ascii="Arial" w:eastAsia="Calibri" w:hAnsi="Arial" w:cs="Arial"/>
          <w:i/>
          <w:lang w:val="es-CR" w:eastAsia="en-US"/>
        </w:rPr>
      </w:pPr>
    </w:p>
    <w:p w:rsidR="00115322" w:rsidRPr="00115322" w:rsidRDefault="00115322" w:rsidP="00E74B90">
      <w:pPr>
        <w:ind w:left="993" w:right="333"/>
        <w:jc w:val="both"/>
        <w:rPr>
          <w:rFonts w:ascii="Arial" w:eastAsia="Calibri" w:hAnsi="Arial" w:cs="Arial"/>
          <w:i/>
          <w:lang w:val="es-CR" w:eastAsia="en-US"/>
        </w:rPr>
      </w:pPr>
      <w:r w:rsidRPr="00115322">
        <w:rPr>
          <w:rFonts w:ascii="Arial" w:eastAsia="Calibri" w:hAnsi="Arial" w:cs="Arial"/>
          <w:i/>
          <w:lang w:val="es-CR" w:eastAsia="en-US"/>
        </w:rPr>
        <w:t xml:space="preserve">“Son asuntos propios del análisis y dictamen de la Comisión de Planificación y Administración según su competencia los siguientes: </w:t>
      </w:r>
    </w:p>
    <w:p w:rsidR="00115322" w:rsidRPr="00115322" w:rsidRDefault="00115322" w:rsidP="00E74B90">
      <w:pPr>
        <w:ind w:left="993" w:right="333"/>
        <w:jc w:val="both"/>
        <w:rPr>
          <w:rFonts w:ascii="Arial" w:eastAsia="Calibri" w:hAnsi="Arial" w:cs="Arial"/>
          <w:i/>
          <w:sz w:val="10"/>
          <w:szCs w:val="10"/>
          <w:lang w:val="es-CR" w:eastAsia="en-US"/>
        </w:rPr>
      </w:pPr>
    </w:p>
    <w:p w:rsidR="00115322" w:rsidRPr="00115322" w:rsidRDefault="00115322" w:rsidP="00E74B90">
      <w:pPr>
        <w:ind w:left="993" w:right="333"/>
        <w:jc w:val="both"/>
        <w:rPr>
          <w:rFonts w:ascii="Arial" w:eastAsia="Calibri" w:hAnsi="Arial" w:cs="Arial"/>
          <w:i/>
          <w:lang w:val="es-CR" w:eastAsia="en-US"/>
        </w:rPr>
      </w:pPr>
      <w:r w:rsidRPr="00115322">
        <w:rPr>
          <w:rFonts w:ascii="Arial" w:eastAsia="Calibri" w:hAnsi="Arial" w:cs="Arial"/>
          <w:i/>
          <w:lang w:val="es-CR" w:eastAsia="en-US"/>
        </w:rPr>
        <w:t>…</w:t>
      </w:r>
    </w:p>
    <w:p w:rsidR="00115322" w:rsidRPr="00115322" w:rsidRDefault="00115322" w:rsidP="00115322">
      <w:pPr>
        <w:rPr>
          <w:rFonts w:ascii="Arial" w:hAnsi="Arial" w:cs="Arial"/>
          <w:b/>
          <w:sz w:val="20"/>
          <w:szCs w:val="20"/>
        </w:rPr>
      </w:pPr>
    </w:p>
    <w:p w:rsidR="00115322" w:rsidRPr="00115322" w:rsidRDefault="00115322" w:rsidP="00E74B90">
      <w:pPr>
        <w:ind w:left="993" w:right="333"/>
        <w:jc w:val="both"/>
        <w:rPr>
          <w:rFonts w:ascii="Arial" w:eastAsia="Calibri" w:hAnsi="Arial" w:cs="Arial"/>
          <w:i/>
          <w:lang w:val="es-CR" w:eastAsia="en-US"/>
        </w:rPr>
      </w:pPr>
      <w:r w:rsidRPr="00115322">
        <w:rPr>
          <w:rFonts w:ascii="Arial" w:eastAsia="Calibri" w:hAnsi="Arial" w:cs="Arial"/>
          <w:i/>
          <w:lang w:val="es-CR" w:eastAsia="en-US"/>
        </w:rPr>
        <w:t>c. La creación, modificación y eliminación de plazas.”</w:t>
      </w:r>
    </w:p>
    <w:p w:rsidR="00115322" w:rsidRPr="00115322" w:rsidRDefault="00115322" w:rsidP="00E74B90">
      <w:pPr>
        <w:ind w:left="709"/>
        <w:jc w:val="both"/>
        <w:rPr>
          <w:rFonts w:ascii="Arial" w:eastAsia="Calibri" w:hAnsi="Arial" w:cs="Arial"/>
          <w:lang w:val="es-CR" w:eastAsia="en-US"/>
        </w:rPr>
      </w:pPr>
    </w:p>
    <w:p w:rsidR="00115322" w:rsidRPr="00115322" w:rsidRDefault="00115322" w:rsidP="00E74B90">
      <w:pPr>
        <w:numPr>
          <w:ilvl w:val="0"/>
          <w:numId w:val="9"/>
        </w:numPr>
        <w:ind w:left="426" w:hanging="426"/>
        <w:contextualSpacing/>
        <w:jc w:val="both"/>
        <w:rPr>
          <w:rFonts w:ascii="Arial" w:eastAsia="Calibri" w:hAnsi="Arial" w:cs="Arial"/>
          <w:lang w:val="es-CR" w:eastAsia="en-US"/>
        </w:rPr>
      </w:pPr>
      <w:r w:rsidRPr="00115322">
        <w:rPr>
          <w:rFonts w:ascii="Arial" w:eastAsia="Calibri" w:hAnsi="Arial" w:cs="Arial"/>
          <w:lang w:val="es-CR" w:eastAsia="en-US"/>
        </w:rPr>
        <w:t>Las Normas de Contratación y Remuneración del Personal del Instituto Tecnológico de Costa Rica, indican en su Artículo 2, inciso a, lo siguiente:</w:t>
      </w:r>
    </w:p>
    <w:p w:rsidR="00115322" w:rsidRPr="00115322" w:rsidRDefault="00115322" w:rsidP="00115322">
      <w:pPr>
        <w:rPr>
          <w:rFonts w:ascii="Arial" w:hAnsi="Arial" w:cs="Arial"/>
          <w:b/>
          <w:sz w:val="20"/>
          <w:szCs w:val="20"/>
        </w:rPr>
      </w:pPr>
    </w:p>
    <w:p w:rsidR="00115322" w:rsidRPr="00115322" w:rsidRDefault="00115322" w:rsidP="00E74B90">
      <w:pPr>
        <w:ind w:left="993" w:right="333"/>
        <w:jc w:val="both"/>
        <w:rPr>
          <w:rFonts w:ascii="Arial" w:eastAsia="Calibri" w:hAnsi="Arial" w:cs="Arial"/>
          <w:i/>
          <w:sz w:val="22"/>
          <w:szCs w:val="22"/>
          <w:lang w:val="es-CR" w:eastAsia="en-US"/>
        </w:rPr>
      </w:pPr>
      <w:r w:rsidRPr="00115322">
        <w:rPr>
          <w:rFonts w:ascii="Arial" w:eastAsia="Calibri" w:hAnsi="Arial" w:cs="Arial"/>
          <w:i/>
          <w:lang w:val="es-CR" w:eastAsia="en-US"/>
        </w:rPr>
        <w:t>“</w:t>
      </w:r>
      <w:r w:rsidRPr="00115322">
        <w:rPr>
          <w:rFonts w:ascii="Arial" w:eastAsia="Calibri" w:hAnsi="Arial" w:cs="Arial"/>
          <w:i/>
          <w:sz w:val="22"/>
          <w:szCs w:val="22"/>
          <w:lang w:val="es-CR" w:eastAsia="en-US"/>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115322" w:rsidRPr="00115322" w:rsidRDefault="00115322" w:rsidP="00E74B90">
      <w:pPr>
        <w:ind w:left="426"/>
        <w:jc w:val="both"/>
        <w:rPr>
          <w:rFonts w:ascii="Arial" w:eastAsia="Calibri" w:hAnsi="Arial" w:cs="Arial"/>
          <w:lang w:val="es-CR" w:eastAsia="en-US"/>
        </w:rPr>
      </w:pPr>
    </w:p>
    <w:p w:rsidR="00115322" w:rsidRPr="00115322" w:rsidRDefault="00115322" w:rsidP="00115322">
      <w:pPr>
        <w:numPr>
          <w:ilvl w:val="0"/>
          <w:numId w:val="9"/>
        </w:numPr>
        <w:ind w:left="322"/>
        <w:contextualSpacing/>
        <w:jc w:val="both"/>
        <w:rPr>
          <w:rFonts w:ascii="Arial" w:eastAsia="Calibri" w:hAnsi="Arial" w:cs="Arial"/>
          <w:lang w:val="es-CR" w:eastAsia="en-US"/>
        </w:rPr>
      </w:pPr>
      <w:r w:rsidRPr="00115322">
        <w:rPr>
          <w:rFonts w:ascii="Arial" w:eastAsia="Calibri" w:hAnsi="Arial" w:cs="Arial"/>
          <w:lang w:val="es-CR" w:eastAsia="en-US"/>
        </w:rPr>
        <w:t>El Consejo Institucional en la Sesión Ordinaria No. 2989, Artículo 7, del 14 de setiembre del 2016, tomó el acuerdo</w:t>
      </w:r>
      <w:proofErr w:type="gramStart"/>
      <w:r w:rsidRPr="00115322">
        <w:rPr>
          <w:rFonts w:ascii="Arial" w:eastAsia="Calibri" w:hAnsi="Arial" w:cs="Arial"/>
          <w:lang w:val="es-CR" w:eastAsia="en-US"/>
        </w:rPr>
        <w:t>:  “</w:t>
      </w:r>
      <w:proofErr w:type="gramEnd"/>
      <w:r w:rsidRPr="00115322">
        <w:rPr>
          <w:rFonts w:ascii="Arial" w:eastAsia="Calibri" w:hAnsi="Arial" w:cs="Arial"/>
          <w:lang w:val="es-CR" w:eastAsia="en-US"/>
        </w:rPr>
        <w:t>Renovación y reconversión FEES 2017”, modificó la plaza CT0349 a NT0222 Permanente NT, Profesional en Administración, adscrita a la Dirección Vicerrectoría de Investigación y Extensión, de nombramiento discrecional del Vicerrector de Investigación. Asistente del Vicerrector.</w:t>
      </w:r>
    </w:p>
    <w:p w:rsidR="00115322" w:rsidRPr="00115322" w:rsidRDefault="00115322" w:rsidP="00115322">
      <w:pPr>
        <w:rPr>
          <w:rFonts w:ascii="Arial" w:hAnsi="Arial" w:cs="Arial"/>
          <w:b/>
          <w:sz w:val="20"/>
          <w:szCs w:val="20"/>
        </w:rPr>
      </w:pPr>
    </w:p>
    <w:p w:rsidR="00115322" w:rsidRPr="00115322" w:rsidRDefault="00115322" w:rsidP="00115322">
      <w:pPr>
        <w:numPr>
          <w:ilvl w:val="0"/>
          <w:numId w:val="9"/>
        </w:numPr>
        <w:ind w:left="322"/>
        <w:contextualSpacing/>
        <w:jc w:val="both"/>
        <w:rPr>
          <w:rFonts w:ascii="Arial" w:eastAsia="Calibri" w:hAnsi="Arial" w:cs="Arial"/>
          <w:lang w:val="es-CR" w:eastAsia="en-US"/>
        </w:rPr>
      </w:pPr>
      <w:r w:rsidRPr="00115322">
        <w:rPr>
          <w:rFonts w:ascii="Arial" w:eastAsia="Calibri" w:hAnsi="Arial" w:cs="Arial"/>
          <w:lang w:val="es-CR" w:eastAsia="en-US"/>
        </w:rPr>
        <w:lastRenderedPageBreak/>
        <w:t>El Consejo Institucional en su Sesión Ordinaria No. 3025, Artículo 14, del 07 de junio de 2017, “Renovación y Reconversión de plazas 2018”, renovó la plaza NT 0222 Permanente NT, Profesional en Administración, adscrita a la Dirección Vicerrectoría de Investigación y Extensión, y la mantiene NT indicando que esta plaza se otorgó para asistencia al Vicerrector de Investigación y de nombramiento discrecional, según el siguiente cuadro:</w:t>
      </w:r>
    </w:p>
    <w:p w:rsidR="00A3117D" w:rsidRDefault="00A3117D" w:rsidP="0073629D">
      <w:pPr>
        <w:rPr>
          <w:rFonts w:ascii="Arial" w:hAnsi="Arial" w:cs="Arial"/>
          <w:sz w:val="18"/>
          <w:szCs w:val="18"/>
        </w:rPr>
      </w:pPr>
    </w:p>
    <w:p w:rsidR="00E74B90" w:rsidRDefault="00E74B90" w:rsidP="0073629D">
      <w:pPr>
        <w:rPr>
          <w:rFonts w:ascii="Arial" w:hAnsi="Arial" w:cs="Arial"/>
          <w:sz w:val="18"/>
          <w:szCs w:val="18"/>
        </w:rPr>
      </w:pPr>
    </w:p>
    <w:tbl>
      <w:tblPr>
        <w:tblW w:w="10632" w:type="dxa"/>
        <w:tblInd w:w="-856" w:type="dxa"/>
        <w:tblCellMar>
          <w:left w:w="70" w:type="dxa"/>
          <w:right w:w="70" w:type="dxa"/>
        </w:tblCellMar>
        <w:tblLook w:val="04A0" w:firstRow="1" w:lastRow="0" w:firstColumn="1" w:lastColumn="0" w:noHBand="0" w:noVBand="1"/>
      </w:tblPr>
      <w:tblGrid>
        <w:gridCol w:w="374"/>
        <w:gridCol w:w="469"/>
        <w:gridCol w:w="709"/>
        <w:gridCol w:w="851"/>
        <w:gridCol w:w="1266"/>
        <w:gridCol w:w="555"/>
        <w:gridCol w:w="564"/>
        <w:gridCol w:w="555"/>
        <w:gridCol w:w="425"/>
        <w:gridCol w:w="1134"/>
        <w:gridCol w:w="1267"/>
        <w:gridCol w:w="2463"/>
      </w:tblGrid>
      <w:tr w:rsidR="00E74B90" w:rsidRPr="00E74B90" w:rsidTr="00E74B90">
        <w:trPr>
          <w:trHeight w:val="876"/>
        </w:trPr>
        <w:tc>
          <w:tcPr>
            <w:tcW w:w="232"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E74B90" w:rsidRPr="00E74B90" w:rsidRDefault="00E74B90" w:rsidP="00E74B90">
            <w:pPr>
              <w:jc w:val="center"/>
              <w:rPr>
                <w:rFonts w:ascii="Arial" w:hAnsi="Arial" w:cs="Arial"/>
                <w:b/>
                <w:bCs/>
                <w:sz w:val="14"/>
                <w:szCs w:val="14"/>
                <w:lang w:val="es-CR" w:eastAsia="es-CR"/>
              </w:rPr>
            </w:pPr>
            <w:bookmarkStart w:id="1" w:name="_Hlk507236501"/>
            <w:r w:rsidRPr="00E74B90">
              <w:rPr>
                <w:rFonts w:ascii="Arial" w:hAnsi="Arial" w:cs="Arial"/>
                <w:b/>
                <w:bCs/>
                <w:sz w:val="14"/>
                <w:szCs w:val="14"/>
                <w:lang w:val="es-CR" w:eastAsia="es-CR"/>
              </w:rPr>
              <w:t>#</w:t>
            </w:r>
          </w:p>
        </w:tc>
        <w:tc>
          <w:tcPr>
            <w:tcW w:w="477" w:type="dxa"/>
            <w:tcBorders>
              <w:top w:val="single" w:sz="4" w:space="0" w:color="auto"/>
              <w:left w:val="nil"/>
              <w:bottom w:val="single" w:sz="4" w:space="0" w:color="auto"/>
              <w:right w:val="single" w:sz="4" w:space="0" w:color="auto"/>
            </w:tcBorders>
            <w:shd w:val="clear" w:color="auto" w:fill="9CC2E5"/>
            <w:textDirection w:val="btLr"/>
            <w:vAlign w:val="center"/>
            <w:hideMark/>
          </w:tcPr>
          <w:p w:rsidR="00E74B90" w:rsidRPr="00E74B90" w:rsidRDefault="00E74B90" w:rsidP="00E74B90">
            <w:pPr>
              <w:jc w:val="center"/>
              <w:rPr>
                <w:rFonts w:ascii="Arial" w:hAnsi="Arial" w:cs="Arial"/>
                <w:b/>
                <w:bCs/>
                <w:sz w:val="14"/>
                <w:szCs w:val="14"/>
                <w:lang w:val="es-CR" w:eastAsia="es-CR"/>
              </w:rPr>
            </w:pPr>
            <w:r w:rsidRPr="00E74B90">
              <w:rPr>
                <w:rFonts w:ascii="Arial" w:hAnsi="Arial" w:cs="Arial"/>
                <w:b/>
                <w:bCs/>
                <w:sz w:val="14"/>
                <w:szCs w:val="14"/>
                <w:lang w:val="es-CR" w:eastAsia="es-CR"/>
              </w:rPr>
              <w:t>Programa</w:t>
            </w:r>
          </w:p>
        </w:tc>
        <w:tc>
          <w:tcPr>
            <w:tcW w:w="709" w:type="dxa"/>
            <w:tcBorders>
              <w:top w:val="single" w:sz="4" w:space="0" w:color="auto"/>
              <w:left w:val="nil"/>
              <w:bottom w:val="single" w:sz="4" w:space="0" w:color="auto"/>
              <w:right w:val="single" w:sz="4" w:space="0" w:color="auto"/>
            </w:tcBorders>
            <w:shd w:val="clear" w:color="auto" w:fill="9CC2E5"/>
            <w:vAlign w:val="center"/>
            <w:hideMark/>
          </w:tcPr>
          <w:p w:rsidR="00E74B90" w:rsidRPr="00E74B90" w:rsidRDefault="00E74B90" w:rsidP="00E74B90">
            <w:pPr>
              <w:jc w:val="center"/>
              <w:rPr>
                <w:rFonts w:ascii="Arial" w:hAnsi="Arial" w:cs="Arial"/>
                <w:b/>
                <w:bCs/>
                <w:sz w:val="14"/>
                <w:szCs w:val="14"/>
                <w:lang w:val="es-CR" w:eastAsia="es-CR"/>
              </w:rPr>
            </w:pPr>
            <w:r w:rsidRPr="00E74B90">
              <w:rPr>
                <w:rFonts w:ascii="Arial" w:hAnsi="Arial" w:cs="Arial"/>
                <w:b/>
                <w:bCs/>
                <w:sz w:val="14"/>
                <w:szCs w:val="14"/>
                <w:lang w:val="es-CR" w:eastAsia="es-CR"/>
              </w:rPr>
              <w:t>Actual</w:t>
            </w:r>
            <w:r w:rsidRPr="00E74B90">
              <w:rPr>
                <w:rFonts w:ascii="Arial" w:hAnsi="Arial" w:cs="Arial"/>
                <w:b/>
                <w:bCs/>
                <w:sz w:val="14"/>
                <w:szCs w:val="14"/>
                <w:lang w:val="es-CR" w:eastAsia="es-CR"/>
              </w:rPr>
              <w:br/>
              <w:t xml:space="preserve">Cód. plaza </w:t>
            </w:r>
          </w:p>
        </w:tc>
        <w:tc>
          <w:tcPr>
            <w:tcW w:w="851" w:type="dxa"/>
            <w:tcBorders>
              <w:top w:val="single" w:sz="4" w:space="0" w:color="auto"/>
              <w:left w:val="nil"/>
              <w:bottom w:val="single" w:sz="4" w:space="0" w:color="auto"/>
              <w:right w:val="single" w:sz="4" w:space="0" w:color="auto"/>
            </w:tcBorders>
            <w:shd w:val="clear" w:color="auto" w:fill="9CC2E5"/>
            <w:vAlign w:val="center"/>
            <w:hideMark/>
          </w:tcPr>
          <w:p w:rsidR="00E74B90" w:rsidRPr="00E74B90" w:rsidRDefault="00E74B90" w:rsidP="00E74B90">
            <w:pPr>
              <w:jc w:val="center"/>
              <w:rPr>
                <w:rFonts w:ascii="Arial" w:hAnsi="Arial" w:cs="Arial"/>
                <w:b/>
                <w:bCs/>
                <w:sz w:val="14"/>
                <w:szCs w:val="14"/>
                <w:lang w:val="es-CR" w:eastAsia="es-CR"/>
              </w:rPr>
            </w:pPr>
            <w:r w:rsidRPr="00E74B90">
              <w:rPr>
                <w:rFonts w:ascii="Arial" w:hAnsi="Arial" w:cs="Arial"/>
                <w:b/>
                <w:bCs/>
                <w:sz w:val="14"/>
                <w:szCs w:val="14"/>
                <w:lang w:val="es-CR" w:eastAsia="es-CR"/>
              </w:rPr>
              <w:t>Nuevo</w:t>
            </w:r>
            <w:r w:rsidRPr="00E74B90">
              <w:rPr>
                <w:rFonts w:ascii="Arial" w:hAnsi="Arial" w:cs="Arial"/>
                <w:b/>
                <w:bCs/>
                <w:sz w:val="14"/>
                <w:szCs w:val="14"/>
                <w:lang w:val="es-CR" w:eastAsia="es-CR"/>
              </w:rPr>
              <w:br/>
              <w:t xml:space="preserve">Cód. plaza </w:t>
            </w:r>
          </w:p>
        </w:tc>
        <w:tc>
          <w:tcPr>
            <w:tcW w:w="1276" w:type="dxa"/>
            <w:tcBorders>
              <w:top w:val="single" w:sz="4" w:space="0" w:color="auto"/>
              <w:left w:val="nil"/>
              <w:bottom w:val="single" w:sz="4" w:space="0" w:color="auto"/>
              <w:right w:val="single" w:sz="4" w:space="0" w:color="auto"/>
            </w:tcBorders>
            <w:shd w:val="clear" w:color="auto" w:fill="9CC2E5"/>
            <w:vAlign w:val="center"/>
            <w:hideMark/>
          </w:tcPr>
          <w:p w:rsidR="00E74B90" w:rsidRPr="00E74B90" w:rsidRDefault="00E74B90" w:rsidP="00E74B90">
            <w:pPr>
              <w:jc w:val="center"/>
              <w:rPr>
                <w:rFonts w:ascii="Arial" w:hAnsi="Arial" w:cs="Arial"/>
                <w:b/>
                <w:bCs/>
                <w:sz w:val="14"/>
                <w:szCs w:val="14"/>
                <w:lang w:val="es-CR" w:eastAsia="es-CR"/>
              </w:rPr>
            </w:pPr>
            <w:r w:rsidRPr="00E74B90">
              <w:rPr>
                <w:rFonts w:ascii="Arial" w:hAnsi="Arial" w:cs="Arial"/>
                <w:b/>
                <w:bCs/>
                <w:sz w:val="14"/>
                <w:szCs w:val="14"/>
                <w:lang w:val="es-CR" w:eastAsia="es-CR"/>
              </w:rPr>
              <w:t>Puesto</w:t>
            </w:r>
          </w:p>
        </w:tc>
        <w:tc>
          <w:tcPr>
            <w:tcW w:w="567" w:type="dxa"/>
            <w:tcBorders>
              <w:top w:val="single" w:sz="4" w:space="0" w:color="auto"/>
              <w:left w:val="nil"/>
              <w:bottom w:val="single" w:sz="4" w:space="0" w:color="auto"/>
              <w:right w:val="single" w:sz="4" w:space="0" w:color="auto"/>
            </w:tcBorders>
            <w:shd w:val="clear" w:color="auto" w:fill="9CC2E5"/>
            <w:textDirection w:val="btLr"/>
            <w:vAlign w:val="center"/>
            <w:hideMark/>
          </w:tcPr>
          <w:p w:rsidR="00E74B90" w:rsidRPr="00E74B90" w:rsidRDefault="00E74B90" w:rsidP="00E74B90">
            <w:pPr>
              <w:jc w:val="center"/>
              <w:rPr>
                <w:rFonts w:ascii="Arial" w:hAnsi="Arial" w:cs="Arial"/>
                <w:b/>
                <w:bCs/>
                <w:sz w:val="14"/>
                <w:szCs w:val="14"/>
                <w:lang w:val="es-CR" w:eastAsia="es-CR"/>
              </w:rPr>
            </w:pPr>
            <w:r w:rsidRPr="00E74B90">
              <w:rPr>
                <w:rFonts w:ascii="Arial" w:hAnsi="Arial" w:cs="Arial"/>
                <w:b/>
                <w:bCs/>
                <w:sz w:val="14"/>
                <w:szCs w:val="14"/>
                <w:lang w:val="es-CR" w:eastAsia="es-CR"/>
              </w:rPr>
              <w:t>Categoría</w:t>
            </w:r>
          </w:p>
        </w:tc>
        <w:tc>
          <w:tcPr>
            <w:tcW w:w="567" w:type="dxa"/>
            <w:tcBorders>
              <w:top w:val="single" w:sz="4" w:space="0" w:color="auto"/>
              <w:left w:val="nil"/>
              <w:bottom w:val="single" w:sz="4" w:space="0" w:color="auto"/>
              <w:right w:val="single" w:sz="4" w:space="0" w:color="auto"/>
            </w:tcBorders>
            <w:shd w:val="clear" w:color="auto" w:fill="9CC2E5"/>
            <w:textDirection w:val="btLr"/>
            <w:vAlign w:val="center"/>
            <w:hideMark/>
          </w:tcPr>
          <w:p w:rsidR="00E74B90" w:rsidRPr="00E74B90" w:rsidRDefault="00E74B90" w:rsidP="00E74B90">
            <w:pPr>
              <w:jc w:val="center"/>
              <w:rPr>
                <w:rFonts w:ascii="Arial" w:hAnsi="Arial" w:cs="Arial"/>
                <w:b/>
                <w:bCs/>
                <w:sz w:val="14"/>
                <w:szCs w:val="14"/>
                <w:lang w:val="es-CR" w:eastAsia="es-CR"/>
              </w:rPr>
            </w:pPr>
            <w:r w:rsidRPr="00E74B90">
              <w:rPr>
                <w:rFonts w:ascii="Arial" w:hAnsi="Arial" w:cs="Arial"/>
                <w:b/>
                <w:bCs/>
                <w:sz w:val="14"/>
                <w:szCs w:val="14"/>
                <w:lang w:val="es-CR" w:eastAsia="es-CR"/>
              </w:rPr>
              <w:t>Jornada</w:t>
            </w:r>
          </w:p>
        </w:tc>
        <w:tc>
          <w:tcPr>
            <w:tcW w:w="567" w:type="dxa"/>
            <w:tcBorders>
              <w:top w:val="single" w:sz="4" w:space="0" w:color="auto"/>
              <w:left w:val="nil"/>
              <w:bottom w:val="single" w:sz="4" w:space="0" w:color="auto"/>
              <w:right w:val="single" w:sz="4" w:space="0" w:color="auto"/>
            </w:tcBorders>
            <w:shd w:val="clear" w:color="auto" w:fill="9CC2E5"/>
            <w:textDirection w:val="btLr"/>
            <w:vAlign w:val="center"/>
            <w:hideMark/>
          </w:tcPr>
          <w:p w:rsidR="00E74B90" w:rsidRPr="00E74B90" w:rsidRDefault="00E74B90" w:rsidP="00E74B90">
            <w:pPr>
              <w:jc w:val="center"/>
              <w:rPr>
                <w:rFonts w:ascii="Arial" w:hAnsi="Arial" w:cs="Arial"/>
                <w:b/>
                <w:bCs/>
                <w:sz w:val="14"/>
                <w:szCs w:val="14"/>
                <w:lang w:val="es-CR" w:eastAsia="es-CR"/>
              </w:rPr>
            </w:pPr>
            <w:r w:rsidRPr="00E74B90">
              <w:rPr>
                <w:rFonts w:ascii="Arial" w:hAnsi="Arial" w:cs="Arial"/>
                <w:b/>
                <w:bCs/>
                <w:sz w:val="14"/>
                <w:szCs w:val="14"/>
                <w:lang w:val="es-CR" w:eastAsia="es-CR"/>
              </w:rPr>
              <w:t>Periodo (meses)</w:t>
            </w:r>
          </w:p>
        </w:tc>
        <w:tc>
          <w:tcPr>
            <w:tcW w:w="425" w:type="dxa"/>
            <w:tcBorders>
              <w:top w:val="single" w:sz="4" w:space="0" w:color="auto"/>
              <w:left w:val="nil"/>
              <w:bottom w:val="single" w:sz="4" w:space="0" w:color="auto"/>
              <w:right w:val="single" w:sz="4" w:space="0" w:color="auto"/>
            </w:tcBorders>
            <w:shd w:val="clear" w:color="auto" w:fill="9CC2E5"/>
            <w:vAlign w:val="center"/>
            <w:hideMark/>
          </w:tcPr>
          <w:p w:rsidR="00E74B90" w:rsidRPr="00E74B90" w:rsidRDefault="00E74B90" w:rsidP="00E74B90">
            <w:pPr>
              <w:jc w:val="center"/>
              <w:rPr>
                <w:rFonts w:ascii="Arial" w:hAnsi="Arial" w:cs="Arial"/>
                <w:b/>
                <w:bCs/>
                <w:sz w:val="14"/>
                <w:szCs w:val="14"/>
                <w:lang w:val="es-CR" w:eastAsia="es-CR"/>
              </w:rPr>
            </w:pPr>
            <w:r w:rsidRPr="00E74B90">
              <w:rPr>
                <w:rFonts w:ascii="Arial" w:hAnsi="Arial" w:cs="Arial"/>
                <w:b/>
                <w:bCs/>
                <w:sz w:val="14"/>
                <w:szCs w:val="14"/>
                <w:lang w:val="es-CR" w:eastAsia="es-CR"/>
              </w:rPr>
              <w:t>TCE</w:t>
            </w:r>
          </w:p>
        </w:tc>
        <w:tc>
          <w:tcPr>
            <w:tcW w:w="1134" w:type="dxa"/>
            <w:tcBorders>
              <w:top w:val="single" w:sz="4" w:space="0" w:color="auto"/>
              <w:left w:val="nil"/>
              <w:bottom w:val="single" w:sz="4" w:space="0" w:color="auto"/>
              <w:right w:val="single" w:sz="4" w:space="0" w:color="auto"/>
            </w:tcBorders>
            <w:shd w:val="clear" w:color="auto" w:fill="9CC2E5"/>
            <w:vAlign w:val="center"/>
            <w:hideMark/>
          </w:tcPr>
          <w:p w:rsidR="00E74B90" w:rsidRPr="00E74B90" w:rsidRDefault="00E74B90" w:rsidP="00E74B90">
            <w:pPr>
              <w:jc w:val="center"/>
              <w:rPr>
                <w:rFonts w:ascii="Arial" w:hAnsi="Arial" w:cs="Arial"/>
                <w:b/>
                <w:bCs/>
                <w:sz w:val="14"/>
                <w:szCs w:val="14"/>
                <w:lang w:val="es-CR" w:eastAsia="es-CR"/>
              </w:rPr>
            </w:pPr>
            <w:r w:rsidRPr="00E74B90">
              <w:rPr>
                <w:rFonts w:ascii="Arial" w:hAnsi="Arial" w:cs="Arial"/>
                <w:b/>
                <w:bCs/>
                <w:sz w:val="14"/>
                <w:szCs w:val="14"/>
                <w:lang w:val="es-CR" w:eastAsia="es-CR"/>
              </w:rPr>
              <w:t>Nombramiento</w:t>
            </w:r>
          </w:p>
        </w:tc>
        <w:tc>
          <w:tcPr>
            <w:tcW w:w="1292" w:type="dxa"/>
            <w:tcBorders>
              <w:top w:val="single" w:sz="4" w:space="0" w:color="auto"/>
              <w:left w:val="nil"/>
              <w:bottom w:val="single" w:sz="4" w:space="0" w:color="auto"/>
              <w:right w:val="single" w:sz="4" w:space="0" w:color="auto"/>
            </w:tcBorders>
            <w:shd w:val="clear" w:color="auto" w:fill="9CC2E5"/>
            <w:vAlign w:val="center"/>
            <w:hideMark/>
          </w:tcPr>
          <w:p w:rsidR="00E74B90" w:rsidRPr="00E74B90" w:rsidRDefault="00E74B90" w:rsidP="00E74B90">
            <w:pPr>
              <w:jc w:val="center"/>
              <w:rPr>
                <w:rFonts w:ascii="Arial" w:hAnsi="Arial" w:cs="Arial"/>
                <w:b/>
                <w:bCs/>
                <w:sz w:val="14"/>
                <w:szCs w:val="14"/>
                <w:lang w:val="es-CR" w:eastAsia="es-CR"/>
              </w:rPr>
            </w:pPr>
            <w:r w:rsidRPr="00E74B90">
              <w:rPr>
                <w:rFonts w:ascii="Arial" w:hAnsi="Arial" w:cs="Arial"/>
                <w:b/>
                <w:bCs/>
                <w:sz w:val="14"/>
                <w:szCs w:val="14"/>
                <w:lang w:val="es-CR" w:eastAsia="es-CR"/>
              </w:rPr>
              <w:t>Adscrita a:</w:t>
            </w:r>
          </w:p>
        </w:tc>
        <w:tc>
          <w:tcPr>
            <w:tcW w:w="2535" w:type="dxa"/>
            <w:tcBorders>
              <w:top w:val="single" w:sz="4" w:space="0" w:color="auto"/>
              <w:left w:val="nil"/>
              <w:bottom w:val="single" w:sz="4" w:space="0" w:color="auto"/>
              <w:right w:val="single" w:sz="4" w:space="0" w:color="auto"/>
            </w:tcBorders>
            <w:shd w:val="clear" w:color="auto" w:fill="9CC2E5"/>
            <w:vAlign w:val="center"/>
            <w:hideMark/>
          </w:tcPr>
          <w:p w:rsidR="00E74B90" w:rsidRPr="00E74B90" w:rsidRDefault="00E74B90" w:rsidP="00E74B90">
            <w:pPr>
              <w:jc w:val="center"/>
              <w:rPr>
                <w:rFonts w:ascii="Arial" w:hAnsi="Arial" w:cs="Arial"/>
                <w:b/>
                <w:bCs/>
                <w:sz w:val="12"/>
                <w:szCs w:val="12"/>
                <w:lang w:val="es-CR" w:eastAsia="es-CR"/>
              </w:rPr>
            </w:pPr>
            <w:r w:rsidRPr="00E74B90">
              <w:rPr>
                <w:rFonts w:ascii="Arial" w:hAnsi="Arial" w:cs="Arial"/>
                <w:b/>
                <w:bCs/>
                <w:sz w:val="12"/>
                <w:szCs w:val="12"/>
                <w:lang w:val="es-CR" w:eastAsia="es-CR"/>
              </w:rPr>
              <w:t>Observaciones</w:t>
            </w:r>
          </w:p>
        </w:tc>
      </w:tr>
      <w:tr w:rsidR="00E74B90" w:rsidRPr="00E74B90" w:rsidTr="00E74B90">
        <w:trPr>
          <w:trHeight w:val="848"/>
        </w:trPr>
        <w:tc>
          <w:tcPr>
            <w:tcW w:w="232" w:type="dxa"/>
            <w:tcBorders>
              <w:top w:val="single" w:sz="4" w:space="0" w:color="auto"/>
              <w:left w:val="single" w:sz="4" w:space="0" w:color="auto"/>
              <w:bottom w:val="single" w:sz="4" w:space="0" w:color="auto"/>
              <w:right w:val="nil"/>
            </w:tcBorders>
            <w:shd w:val="clear" w:color="auto" w:fill="auto"/>
            <w:vAlign w:val="center"/>
            <w:hideMark/>
          </w:tcPr>
          <w:p w:rsidR="00E74B90" w:rsidRPr="00E74B90" w:rsidRDefault="00E74B90" w:rsidP="00E74B90">
            <w:pPr>
              <w:jc w:val="center"/>
              <w:rPr>
                <w:rFonts w:ascii="Arial" w:hAnsi="Arial" w:cs="Arial"/>
                <w:b/>
                <w:bCs/>
                <w:sz w:val="14"/>
                <w:szCs w:val="14"/>
                <w:lang w:val="es-CR" w:eastAsia="es-CR"/>
              </w:rPr>
            </w:pPr>
            <w:r w:rsidRPr="00E74B90">
              <w:rPr>
                <w:rFonts w:ascii="Arial" w:hAnsi="Arial" w:cs="Arial"/>
                <w:b/>
                <w:bCs/>
                <w:sz w:val="14"/>
                <w:szCs w:val="14"/>
                <w:lang w:val="es-CR" w:eastAsia="es-CR"/>
              </w:rPr>
              <w:t>117</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B90" w:rsidRPr="00E74B90" w:rsidRDefault="00E74B90" w:rsidP="00E74B90">
            <w:pPr>
              <w:jc w:val="center"/>
              <w:rPr>
                <w:rFonts w:ascii="Arial" w:hAnsi="Arial" w:cs="Arial"/>
                <w:sz w:val="14"/>
                <w:szCs w:val="14"/>
                <w:lang w:val="es-CR" w:eastAsia="es-CR"/>
              </w:rPr>
            </w:pPr>
            <w:r w:rsidRPr="00E74B90">
              <w:rPr>
                <w:rFonts w:ascii="Arial" w:hAnsi="Arial" w:cs="Arial"/>
                <w:sz w:val="14"/>
                <w:szCs w:val="14"/>
                <w:lang w:val="es-CR" w:eastAsia="es-CR"/>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74B90" w:rsidRPr="00E74B90" w:rsidRDefault="00E74B90" w:rsidP="00E74B90">
            <w:pPr>
              <w:jc w:val="center"/>
              <w:rPr>
                <w:rFonts w:ascii="Arial" w:hAnsi="Arial" w:cs="Arial"/>
                <w:sz w:val="14"/>
                <w:szCs w:val="14"/>
                <w:lang w:val="es-CR" w:eastAsia="es-CR"/>
              </w:rPr>
            </w:pPr>
            <w:r w:rsidRPr="00E74B90">
              <w:rPr>
                <w:rFonts w:ascii="Arial" w:hAnsi="Arial" w:cs="Arial"/>
                <w:sz w:val="14"/>
                <w:szCs w:val="14"/>
                <w:lang w:val="es-CR" w:eastAsia="es-CR"/>
              </w:rPr>
              <w:t>NT 0222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74B90" w:rsidRPr="00E74B90" w:rsidRDefault="00E74B90" w:rsidP="00E74B90">
            <w:pPr>
              <w:jc w:val="center"/>
              <w:rPr>
                <w:rFonts w:ascii="Arial" w:hAnsi="Arial" w:cs="Arial"/>
                <w:sz w:val="14"/>
                <w:szCs w:val="14"/>
                <w:lang w:val="es-CR" w:eastAsia="es-CR"/>
              </w:rPr>
            </w:pPr>
            <w:r w:rsidRPr="00E74B90">
              <w:rPr>
                <w:rFonts w:ascii="Arial" w:hAnsi="Arial" w:cs="Arial"/>
                <w:sz w:val="14"/>
                <w:szCs w:val="14"/>
                <w:lang w:val="es-CR" w:eastAsia="es-CR"/>
              </w:rPr>
              <w:t>NT 0222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4B90" w:rsidRPr="00E74B90" w:rsidRDefault="00E74B90" w:rsidP="00E74B90">
            <w:pPr>
              <w:rPr>
                <w:rFonts w:ascii="Arial" w:hAnsi="Arial" w:cs="Arial"/>
                <w:sz w:val="14"/>
                <w:szCs w:val="14"/>
                <w:lang w:val="es-CR" w:eastAsia="es-CR"/>
              </w:rPr>
            </w:pPr>
            <w:r w:rsidRPr="00E74B90">
              <w:rPr>
                <w:rFonts w:ascii="Arial" w:hAnsi="Arial" w:cs="Arial"/>
                <w:sz w:val="14"/>
                <w:szCs w:val="14"/>
                <w:lang w:val="es-CR" w:eastAsia="es-CR"/>
              </w:rPr>
              <w:t>Profesional en Administración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B90" w:rsidRPr="00E74B90" w:rsidRDefault="00E74B90" w:rsidP="00E74B90">
            <w:pPr>
              <w:jc w:val="right"/>
              <w:rPr>
                <w:rFonts w:ascii="Arial" w:hAnsi="Arial" w:cs="Arial"/>
                <w:sz w:val="14"/>
                <w:szCs w:val="14"/>
                <w:lang w:val="es-CR" w:eastAsia="es-CR"/>
              </w:rPr>
            </w:pPr>
            <w:r w:rsidRPr="00E74B90">
              <w:rPr>
                <w:rFonts w:ascii="Arial" w:hAnsi="Arial" w:cs="Arial"/>
                <w:sz w:val="14"/>
                <w:szCs w:val="14"/>
                <w:lang w:val="es-CR" w:eastAsia="es-CR"/>
              </w:rPr>
              <w:t>23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B90" w:rsidRPr="00E74B90" w:rsidRDefault="00E74B90" w:rsidP="00E74B90">
            <w:pPr>
              <w:jc w:val="right"/>
              <w:rPr>
                <w:rFonts w:ascii="Arial" w:hAnsi="Arial" w:cs="Arial"/>
                <w:sz w:val="14"/>
                <w:szCs w:val="14"/>
                <w:lang w:val="es-CR" w:eastAsia="es-CR"/>
              </w:rPr>
            </w:pPr>
            <w:r w:rsidRPr="00E74B90">
              <w:rPr>
                <w:rFonts w:ascii="Arial" w:hAnsi="Arial" w:cs="Arial"/>
                <w:sz w:val="14"/>
                <w:szCs w:val="14"/>
                <w:lang w:val="es-CR" w:eastAsia="es-CR"/>
              </w:rPr>
              <w:t>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4B90" w:rsidRPr="00E74B90" w:rsidRDefault="00E74B90" w:rsidP="00E74B90">
            <w:pPr>
              <w:jc w:val="right"/>
              <w:rPr>
                <w:rFonts w:ascii="Arial" w:hAnsi="Arial" w:cs="Arial"/>
                <w:sz w:val="14"/>
                <w:szCs w:val="14"/>
                <w:lang w:val="es-CR" w:eastAsia="es-CR"/>
              </w:rPr>
            </w:pPr>
            <w:r w:rsidRPr="00E74B90">
              <w:rPr>
                <w:rFonts w:ascii="Arial" w:hAnsi="Arial" w:cs="Arial"/>
                <w:sz w:val="14"/>
                <w:szCs w:val="14"/>
                <w:lang w:val="es-CR" w:eastAsia="es-CR"/>
              </w:rPr>
              <w:t>12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E74B90" w:rsidRPr="00E74B90" w:rsidRDefault="00E74B90" w:rsidP="00E74B90">
            <w:pPr>
              <w:jc w:val="right"/>
              <w:rPr>
                <w:rFonts w:ascii="Arial" w:hAnsi="Arial" w:cs="Arial"/>
                <w:sz w:val="14"/>
                <w:szCs w:val="14"/>
                <w:lang w:val="es-CR" w:eastAsia="es-CR"/>
              </w:rPr>
            </w:pPr>
            <w:r w:rsidRPr="00E74B90">
              <w:rPr>
                <w:rFonts w:ascii="Arial" w:hAnsi="Arial" w:cs="Arial"/>
                <w:sz w:val="14"/>
                <w:szCs w:val="14"/>
                <w:lang w:val="es-CR" w:eastAsia="es-CR"/>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4B90" w:rsidRPr="00E74B90" w:rsidRDefault="00E74B90" w:rsidP="00E74B90">
            <w:pPr>
              <w:rPr>
                <w:rFonts w:ascii="Arial" w:hAnsi="Arial" w:cs="Arial"/>
                <w:sz w:val="14"/>
                <w:szCs w:val="14"/>
                <w:lang w:val="es-CR" w:eastAsia="es-CR"/>
              </w:rPr>
            </w:pPr>
            <w:r w:rsidRPr="00E74B90">
              <w:rPr>
                <w:rFonts w:ascii="Arial" w:hAnsi="Arial" w:cs="Arial"/>
                <w:sz w:val="14"/>
                <w:szCs w:val="14"/>
                <w:lang w:val="es-CR" w:eastAsia="es-CR"/>
              </w:rPr>
              <w:t>Permanente NT</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E74B90" w:rsidRPr="00E74B90" w:rsidRDefault="00E74B90" w:rsidP="00E74B90">
            <w:pPr>
              <w:rPr>
                <w:rFonts w:ascii="Arial" w:hAnsi="Arial" w:cs="Arial"/>
                <w:sz w:val="14"/>
                <w:szCs w:val="14"/>
                <w:lang w:val="es-CR" w:eastAsia="es-CR"/>
              </w:rPr>
            </w:pPr>
            <w:r w:rsidRPr="00E74B90">
              <w:rPr>
                <w:rFonts w:ascii="Arial" w:hAnsi="Arial" w:cs="Arial"/>
                <w:sz w:val="14"/>
                <w:szCs w:val="14"/>
                <w:lang w:val="es-CR" w:eastAsia="es-CR"/>
              </w:rPr>
              <w:t>Dirección de Proyectos</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E74B90" w:rsidRPr="00E74B90" w:rsidRDefault="00E74B90" w:rsidP="00E74B90">
            <w:pPr>
              <w:rPr>
                <w:rFonts w:ascii="Arial" w:hAnsi="Arial" w:cs="Arial"/>
                <w:sz w:val="12"/>
                <w:szCs w:val="12"/>
                <w:lang w:val="es-CR" w:eastAsia="es-CR"/>
              </w:rPr>
            </w:pPr>
            <w:r w:rsidRPr="00E74B90">
              <w:rPr>
                <w:rFonts w:ascii="Arial" w:hAnsi="Arial" w:cs="Arial"/>
                <w:sz w:val="12"/>
                <w:szCs w:val="12"/>
                <w:lang w:val="es-CR" w:eastAsia="es-CR"/>
              </w:rPr>
              <w:t>Se mantiene NT, ya que fue una plaza que se le dio para asistencia al Vicerrector de Investigación y de nombramiento discrecional.</w:t>
            </w:r>
          </w:p>
        </w:tc>
      </w:tr>
      <w:bookmarkEnd w:id="1"/>
    </w:tbl>
    <w:p w:rsidR="00E74B90" w:rsidRDefault="00E74B90" w:rsidP="0073629D">
      <w:pPr>
        <w:rPr>
          <w:rFonts w:ascii="Arial" w:hAnsi="Arial" w:cs="Arial"/>
          <w:sz w:val="18"/>
          <w:szCs w:val="18"/>
        </w:rPr>
      </w:pPr>
    </w:p>
    <w:p w:rsidR="00E74B90" w:rsidRDefault="00E74B90" w:rsidP="0073629D">
      <w:pPr>
        <w:rPr>
          <w:rFonts w:ascii="Arial" w:hAnsi="Arial" w:cs="Arial"/>
          <w:sz w:val="18"/>
          <w:szCs w:val="18"/>
        </w:rPr>
      </w:pPr>
    </w:p>
    <w:p w:rsidR="00E74B90" w:rsidRPr="00E74B90" w:rsidRDefault="00E74B90" w:rsidP="00E74B90">
      <w:pPr>
        <w:numPr>
          <w:ilvl w:val="0"/>
          <w:numId w:val="9"/>
        </w:numPr>
        <w:ind w:left="322"/>
        <w:contextualSpacing/>
        <w:jc w:val="both"/>
        <w:rPr>
          <w:rFonts w:ascii="Arial" w:eastAsia="Calibri" w:hAnsi="Arial" w:cs="Arial"/>
          <w:lang w:val="es-CR" w:eastAsia="en-US"/>
        </w:rPr>
      </w:pPr>
      <w:r w:rsidRPr="00E74B90">
        <w:rPr>
          <w:rFonts w:ascii="Arial" w:eastAsia="Calibri" w:hAnsi="Arial" w:cs="Arial"/>
          <w:lang w:val="es-CR" w:eastAsia="en-US"/>
        </w:rPr>
        <w:t>La Segunda Convención Colectiva de Trabajo y sus Reformas establece, en los artículos 27 y 28, lo siguiente:</w:t>
      </w:r>
    </w:p>
    <w:p w:rsidR="00E74B90" w:rsidRPr="00E74B90" w:rsidRDefault="00E74B90" w:rsidP="00E74B90">
      <w:pPr>
        <w:ind w:left="2160"/>
        <w:jc w:val="both"/>
        <w:rPr>
          <w:rFonts w:ascii="Arial" w:eastAsia="Calibri" w:hAnsi="Arial" w:cs="Arial"/>
          <w:bCs/>
          <w:lang w:val="es-ES_tradnl" w:eastAsia="en-US"/>
        </w:rPr>
      </w:pPr>
    </w:p>
    <w:p w:rsidR="00E74B90" w:rsidRPr="00E74B90" w:rsidRDefault="00E74B90" w:rsidP="00E74B90">
      <w:pPr>
        <w:ind w:left="993" w:right="333"/>
        <w:jc w:val="both"/>
        <w:rPr>
          <w:rFonts w:ascii="Arial" w:eastAsia="Calibri" w:hAnsi="Arial" w:cs="Arial"/>
          <w:i/>
          <w:sz w:val="22"/>
          <w:szCs w:val="22"/>
          <w:lang w:val="es-CR" w:eastAsia="en-US"/>
        </w:rPr>
      </w:pPr>
      <w:r>
        <w:rPr>
          <w:rFonts w:ascii="Arial" w:eastAsia="Calibri" w:hAnsi="Arial" w:cs="Arial"/>
          <w:lang w:val="es-CR" w:eastAsia="en-US"/>
        </w:rPr>
        <w:t>“</w:t>
      </w:r>
      <w:r w:rsidRPr="00E74B90">
        <w:rPr>
          <w:rFonts w:ascii="Arial" w:eastAsia="Calibri" w:hAnsi="Arial" w:cs="Arial"/>
          <w:i/>
          <w:sz w:val="22"/>
          <w:szCs w:val="22"/>
          <w:lang w:val="es-CR" w:eastAsia="en-US"/>
        </w:rPr>
        <w:t xml:space="preserve">Artículo 27 </w:t>
      </w:r>
    </w:p>
    <w:p w:rsidR="00E74B90" w:rsidRPr="00E74B90" w:rsidRDefault="00E74B90" w:rsidP="00E74B90">
      <w:pPr>
        <w:ind w:left="993" w:right="333"/>
        <w:jc w:val="both"/>
        <w:rPr>
          <w:rFonts w:ascii="Arial" w:eastAsia="Calibri" w:hAnsi="Arial" w:cs="Arial"/>
          <w:sz w:val="22"/>
          <w:szCs w:val="22"/>
          <w:lang w:val="es-CR" w:eastAsia="en-US"/>
        </w:rPr>
      </w:pPr>
      <w:r w:rsidRPr="00E74B90">
        <w:rPr>
          <w:rFonts w:ascii="Arial" w:eastAsia="Calibri" w:hAnsi="Arial" w:cs="Arial"/>
          <w:i/>
          <w:sz w:val="22"/>
          <w:szCs w:val="22"/>
          <w:lang w:val="es-CR" w:eastAsia="en-US"/>
        </w:rPr>
        <w:t xml:space="preserve">El Instituto promoverá la carrera laboral con el fin de dar oportunidad a aquellos funcionarios que hayan hecho méritos en el desarrollo de sus labores, utilizando los mecanismos establecidos en esta Convención y la reglamentación que para tal fin emita el Instituto. </w:t>
      </w:r>
      <w:r w:rsidRPr="00E74B90">
        <w:rPr>
          <w:rFonts w:ascii="Arial" w:eastAsia="Calibri" w:hAnsi="Arial" w:cs="Arial"/>
          <w:i/>
          <w:sz w:val="22"/>
          <w:szCs w:val="22"/>
          <w:u w:val="single"/>
          <w:lang w:val="es-CR" w:eastAsia="en-US"/>
        </w:rPr>
        <w:t xml:space="preserve">Obligatoriamente toda plaza nueva o que haya quedado vacante por tiempo indefinido será llenada mediante concurso de antecedentes, salvo los casos expresamente señalados en el Estatuto Orgánico, y el encargado de </w:t>
      </w:r>
      <w:smartTag w:uri="urn:schemas-microsoft-com:office:smarttags" w:element="PersonName">
        <w:smartTagPr>
          <w:attr w:name="ProductID" w:val="la Secretar￭a"/>
        </w:smartTagPr>
        <w:r w:rsidRPr="00E74B90">
          <w:rPr>
            <w:rFonts w:ascii="Arial" w:eastAsia="Calibri" w:hAnsi="Arial" w:cs="Arial"/>
            <w:i/>
            <w:sz w:val="22"/>
            <w:szCs w:val="22"/>
            <w:u w:val="single"/>
            <w:lang w:val="es-CR" w:eastAsia="en-US"/>
          </w:rPr>
          <w:t>la Secretaría</w:t>
        </w:r>
      </w:smartTag>
      <w:r w:rsidRPr="00E74B90">
        <w:rPr>
          <w:rFonts w:ascii="Arial" w:eastAsia="Calibri" w:hAnsi="Arial" w:cs="Arial"/>
          <w:i/>
          <w:sz w:val="22"/>
          <w:szCs w:val="22"/>
          <w:u w:val="single"/>
          <w:lang w:val="es-CR" w:eastAsia="en-US"/>
        </w:rPr>
        <w:t xml:space="preserve"> del Consejo Institucional y el Director de </w:t>
      </w:r>
      <w:smartTag w:uri="urn:schemas-microsoft-com:office:smarttags" w:element="PersonName">
        <w:smartTagPr>
          <w:attr w:name="ProductID" w:val="la Oficina"/>
        </w:smartTagPr>
        <w:r w:rsidRPr="00E74B90">
          <w:rPr>
            <w:rFonts w:ascii="Arial" w:eastAsia="Calibri" w:hAnsi="Arial" w:cs="Arial"/>
            <w:i/>
            <w:sz w:val="22"/>
            <w:szCs w:val="22"/>
            <w:u w:val="single"/>
            <w:lang w:val="es-CR" w:eastAsia="en-US"/>
          </w:rPr>
          <w:t>la Oficina</w:t>
        </w:r>
      </w:smartTag>
      <w:r w:rsidRPr="00E74B90">
        <w:rPr>
          <w:rFonts w:ascii="Arial" w:eastAsia="Calibri" w:hAnsi="Arial" w:cs="Arial"/>
          <w:i/>
          <w:sz w:val="22"/>
          <w:szCs w:val="22"/>
          <w:u w:val="single"/>
          <w:lang w:val="es-CR" w:eastAsia="en-US"/>
        </w:rPr>
        <w:t xml:space="preserve"> de Prensa</w:t>
      </w:r>
      <w:r>
        <w:rPr>
          <w:rFonts w:ascii="Arial" w:eastAsia="Calibri" w:hAnsi="Arial" w:cs="Arial"/>
          <w:i/>
          <w:sz w:val="22"/>
          <w:szCs w:val="22"/>
          <w:u w:val="single"/>
          <w:lang w:val="es-CR" w:eastAsia="en-US"/>
        </w:rPr>
        <w:t>”</w:t>
      </w:r>
      <w:r w:rsidRPr="00E74B90">
        <w:rPr>
          <w:rFonts w:ascii="Arial" w:eastAsia="Calibri" w:hAnsi="Arial" w:cs="Arial"/>
          <w:i/>
          <w:sz w:val="22"/>
          <w:szCs w:val="22"/>
          <w:lang w:val="es-CR" w:eastAsia="en-US"/>
        </w:rPr>
        <w:t xml:space="preserve">. </w:t>
      </w:r>
      <w:r w:rsidRPr="00E74B90">
        <w:rPr>
          <w:rFonts w:ascii="Arial" w:eastAsia="Calibri" w:hAnsi="Arial" w:cs="Arial"/>
          <w:sz w:val="22"/>
          <w:szCs w:val="22"/>
          <w:lang w:val="es-CR" w:eastAsia="en-US"/>
        </w:rPr>
        <w:t>(Destacado no es del original)</w:t>
      </w:r>
    </w:p>
    <w:p w:rsidR="00E74B90" w:rsidRPr="00E74B90" w:rsidRDefault="00E74B90" w:rsidP="00E74B90">
      <w:pPr>
        <w:jc w:val="both"/>
        <w:rPr>
          <w:i/>
          <w:sz w:val="22"/>
          <w:szCs w:val="22"/>
        </w:rPr>
      </w:pPr>
    </w:p>
    <w:p w:rsidR="00E74B90" w:rsidRPr="00E74B90" w:rsidRDefault="00E74B90" w:rsidP="00E74B90">
      <w:pPr>
        <w:ind w:left="993" w:right="333"/>
        <w:jc w:val="both"/>
        <w:rPr>
          <w:rFonts w:ascii="Arial" w:eastAsia="Calibri" w:hAnsi="Arial" w:cs="Arial"/>
          <w:i/>
          <w:sz w:val="22"/>
          <w:szCs w:val="22"/>
          <w:lang w:val="es-CR" w:eastAsia="en-US"/>
        </w:rPr>
      </w:pPr>
      <w:r>
        <w:rPr>
          <w:rFonts w:ascii="Arial" w:eastAsia="Calibri" w:hAnsi="Arial" w:cs="Arial"/>
          <w:i/>
          <w:sz w:val="22"/>
          <w:szCs w:val="22"/>
          <w:lang w:val="es-CR" w:eastAsia="en-US"/>
        </w:rPr>
        <w:t>“</w:t>
      </w:r>
      <w:r w:rsidRPr="00E74B90">
        <w:rPr>
          <w:rFonts w:ascii="Arial" w:eastAsia="Calibri" w:hAnsi="Arial" w:cs="Arial"/>
          <w:i/>
          <w:sz w:val="22"/>
          <w:szCs w:val="22"/>
          <w:lang w:val="es-CR" w:eastAsia="en-US"/>
        </w:rPr>
        <w:t xml:space="preserve">Artículo 28 </w:t>
      </w:r>
    </w:p>
    <w:p w:rsidR="00E74B90" w:rsidRPr="00E74B90" w:rsidRDefault="00E74B90" w:rsidP="00E74B90">
      <w:pPr>
        <w:ind w:left="993" w:right="333"/>
        <w:jc w:val="both"/>
        <w:rPr>
          <w:rFonts w:ascii="Arial" w:eastAsia="Calibri" w:hAnsi="Arial" w:cs="Arial"/>
          <w:i/>
          <w:sz w:val="22"/>
          <w:szCs w:val="22"/>
          <w:lang w:val="es-CR" w:eastAsia="en-US"/>
        </w:rPr>
      </w:pPr>
      <w:r w:rsidRPr="00E74B90">
        <w:rPr>
          <w:rFonts w:ascii="Arial" w:eastAsia="Calibri" w:hAnsi="Arial" w:cs="Arial"/>
          <w:i/>
          <w:sz w:val="22"/>
          <w:szCs w:val="22"/>
          <w:lang w:val="es-CR" w:eastAsia="en-US"/>
        </w:rPr>
        <w:t xml:space="preserve">Siempre que se cree una plaza no profesional o de profesionales administrativos nueva o haya quedado vacante, en forma definitiva o transitoria por más de dos meses, se facilitarán los ascensos o traslados de los funcionarios dentro del Instituto que comprueben reunir los requisitos para la categoría solicitada y que hayan tenido un satisfactorio desempeño laboral. </w:t>
      </w:r>
      <w:r w:rsidRPr="00E74B90">
        <w:rPr>
          <w:rFonts w:ascii="Arial" w:eastAsia="Calibri" w:hAnsi="Arial" w:cs="Arial"/>
          <w:i/>
          <w:sz w:val="22"/>
          <w:szCs w:val="22"/>
          <w:u w:val="single"/>
          <w:lang w:val="es-CR" w:eastAsia="en-US"/>
        </w:rPr>
        <w:t>Para tal fin se convocará a los concursos internos necesarios para divulgar las plazas en forma tal que se garantice una igualdad de oportunidades para todos los que deseen participar</w:t>
      </w:r>
      <w:r w:rsidRPr="00E74B90">
        <w:rPr>
          <w:rFonts w:ascii="Arial" w:eastAsia="Calibri" w:hAnsi="Arial" w:cs="Arial"/>
          <w:i/>
          <w:sz w:val="22"/>
          <w:szCs w:val="22"/>
          <w:lang w:val="es-CR" w:eastAsia="en-US"/>
        </w:rPr>
        <w:t xml:space="preserve">. </w:t>
      </w:r>
    </w:p>
    <w:p w:rsidR="00E74B90" w:rsidRPr="00E74B90" w:rsidRDefault="00E74B90" w:rsidP="00E74B90">
      <w:pPr>
        <w:ind w:left="993" w:right="333"/>
        <w:jc w:val="both"/>
        <w:rPr>
          <w:rFonts w:ascii="Arial" w:eastAsia="Calibri" w:hAnsi="Arial" w:cs="Arial"/>
          <w:i/>
          <w:sz w:val="22"/>
          <w:szCs w:val="22"/>
          <w:lang w:val="es-CR" w:eastAsia="en-US"/>
        </w:rPr>
      </w:pPr>
    </w:p>
    <w:p w:rsidR="00E74B90" w:rsidRPr="00E74B90" w:rsidRDefault="00E74B90" w:rsidP="00E74B90">
      <w:pPr>
        <w:ind w:left="993" w:right="333"/>
        <w:jc w:val="both"/>
        <w:rPr>
          <w:rFonts w:ascii="Arial" w:eastAsia="Calibri" w:hAnsi="Arial" w:cs="Arial"/>
          <w:sz w:val="22"/>
          <w:szCs w:val="22"/>
          <w:lang w:val="es-CR" w:eastAsia="en-US"/>
        </w:rPr>
      </w:pPr>
      <w:r w:rsidRPr="00E74B90">
        <w:rPr>
          <w:rFonts w:ascii="Arial" w:eastAsia="Calibri" w:hAnsi="Arial" w:cs="Arial"/>
          <w:i/>
          <w:sz w:val="22"/>
          <w:szCs w:val="22"/>
          <w:lang w:val="es-CR" w:eastAsia="en-US"/>
        </w:rPr>
        <w:t xml:space="preserve">No se aplicará esta norma a los casos contemplados en el Estatuto Orgánico ni a los puestos de Encargado de </w:t>
      </w:r>
      <w:smartTag w:uri="urn:schemas-microsoft-com:office:smarttags" w:element="PersonName">
        <w:smartTagPr>
          <w:attr w:name="ProductID" w:val="la Secretar￭a"/>
        </w:smartTagPr>
        <w:r w:rsidRPr="00E74B90">
          <w:rPr>
            <w:rFonts w:ascii="Arial" w:eastAsia="Calibri" w:hAnsi="Arial" w:cs="Arial"/>
            <w:i/>
            <w:sz w:val="22"/>
            <w:szCs w:val="22"/>
            <w:lang w:val="es-CR" w:eastAsia="en-US"/>
          </w:rPr>
          <w:t>la Secretaría</w:t>
        </w:r>
      </w:smartTag>
      <w:r w:rsidRPr="00E74B90">
        <w:rPr>
          <w:rFonts w:ascii="Arial" w:eastAsia="Calibri" w:hAnsi="Arial" w:cs="Arial"/>
          <w:i/>
          <w:sz w:val="22"/>
          <w:szCs w:val="22"/>
          <w:lang w:val="es-CR" w:eastAsia="en-US"/>
        </w:rPr>
        <w:t xml:space="preserve"> del Consejo Institucional y Director de </w:t>
      </w:r>
      <w:smartTag w:uri="urn:schemas-microsoft-com:office:smarttags" w:element="PersonName">
        <w:smartTagPr>
          <w:attr w:name="ProductID" w:val="la Oficina"/>
        </w:smartTagPr>
        <w:r w:rsidRPr="00E74B90">
          <w:rPr>
            <w:rFonts w:ascii="Arial" w:eastAsia="Calibri" w:hAnsi="Arial" w:cs="Arial"/>
            <w:i/>
            <w:sz w:val="22"/>
            <w:szCs w:val="22"/>
            <w:lang w:val="es-CR" w:eastAsia="en-US"/>
          </w:rPr>
          <w:t>la Oficina</w:t>
        </w:r>
      </w:smartTag>
      <w:r w:rsidRPr="00E74B90">
        <w:rPr>
          <w:rFonts w:ascii="Arial" w:eastAsia="Calibri" w:hAnsi="Arial" w:cs="Arial"/>
          <w:i/>
          <w:sz w:val="22"/>
          <w:szCs w:val="22"/>
          <w:lang w:val="es-CR" w:eastAsia="en-US"/>
        </w:rPr>
        <w:t xml:space="preserve"> de Prensa</w:t>
      </w:r>
      <w:r>
        <w:rPr>
          <w:rFonts w:ascii="Arial" w:eastAsia="Calibri" w:hAnsi="Arial" w:cs="Arial"/>
          <w:i/>
          <w:sz w:val="22"/>
          <w:szCs w:val="22"/>
          <w:lang w:val="es-CR" w:eastAsia="en-US"/>
        </w:rPr>
        <w:t>”</w:t>
      </w:r>
      <w:r w:rsidRPr="00E74B90">
        <w:rPr>
          <w:rFonts w:ascii="Arial" w:eastAsia="Calibri" w:hAnsi="Arial" w:cs="Arial"/>
          <w:i/>
          <w:sz w:val="22"/>
          <w:szCs w:val="22"/>
          <w:lang w:val="es-CR" w:eastAsia="en-US"/>
        </w:rPr>
        <w:t xml:space="preserve">. </w:t>
      </w:r>
      <w:r w:rsidRPr="00E74B90">
        <w:rPr>
          <w:rFonts w:ascii="Arial" w:eastAsia="Calibri" w:hAnsi="Arial" w:cs="Arial"/>
          <w:sz w:val="22"/>
          <w:szCs w:val="22"/>
          <w:lang w:val="es-CR" w:eastAsia="en-US"/>
        </w:rPr>
        <w:t>(Destacado no es del original”)</w:t>
      </w:r>
    </w:p>
    <w:p w:rsidR="00E74B90" w:rsidRPr="00E74B90" w:rsidRDefault="00E74B90" w:rsidP="00E74B90">
      <w:pPr>
        <w:ind w:left="708"/>
        <w:contextualSpacing/>
        <w:jc w:val="both"/>
        <w:rPr>
          <w:rFonts w:ascii="Arial" w:eastAsia="Calibri" w:hAnsi="Arial" w:cs="Arial"/>
          <w:lang w:eastAsia="en-US"/>
        </w:rPr>
      </w:pPr>
    </w:p>
    <w:p w:rsidR="00E74B90" w:rsidRPr="00E74B90" w:rsidRDefault="00E74B90" w:rsidP="00E74B90">
      <w:pPr>
        <w:rPr>
          <w:rFonts w:ascii="Arial" w:hAnsi="Arial" w:cs="Arial"/>
          <w:b/>
        </w:rPr>
      </w:pPr>
      <w:r w:rsidRPr="00E74B90">
        <w:rPr>
          <w:rFonts w:ascii="Arial" w:hAnsi="Arial" w:cs="Arial"/>
          <w:b/>
        </w:rPr>
        <w:t>CONSIDERANDO QUE:</w:t>
      </w:r>
    </w:p>
    <w:p w:rsidR="00E74B90" w:rsidRPr="00E74B90" w:rsidRDefault="00E74B90" w:rsidP="00E74B90">
      <w:pPr>
        <w:rPr>
          <w:rFonts w:ascii="Arial" w:hAnsi="Arial" w:cs="Arial"/>
          <w:b/>
        </w:rPr>
      </w:pPr>
    </w:p>
    <w:p w:rsidR="00E74B90" w:rsidRPr="00E74B90" w:rsidRDefault="00E74B90" w:rsidP="00E74B90">
      <w:pPr>
        <w:numPr>
          <w:ilvl w:val="0"/>
          <w:numId w:val="36"/>
        </w:numPr>
        <w:ind w:left="426" w:hanging="426"/>
        <w:contextualSpacing/>
        <w:jc w:val="both"/>
        <w:rPr>
          <w:rFonts w:ascii="Arial" w:hAnsi="Arial" w:cs="Arial"/>
        </w:rPr>
      </w:pPr>
      <w:r w:rsidRPr="00E74B90">
        <w:rPr>
          <w:rFonts w:ascii="Arial" w:hAnsi="Arial" w:cs="Arial"/>
        </w:rPr>
        <w:t xml:space="preserve">La Secretaría del Consejo Institucional recibió el oficio R-151-2018, con fecha de recibido 16 de febrero de 2018, suscrito por el Dr. Julio Calvo Alvarado, Rector, dirigido al Consejo Institucional, con copia a la </w:t>
      </w:r>
      <w:proofErr w:type="spellStart"/>
      <w:r w:rsidRPr="00E74B90">
        <w:rPr>
          <w:rFonts w:ascii="Arial" w:hAnsi="Arial" w:cs="Arial"/>
        </w:rPr>
        <w:t>MSc</w:t>
      </w:r>
      <w:proofErr w:type="spellEnd"/>
      <w:r w:rsidRPr="00E74B90">
        <w:rPr>
          <w:rFonts w:ascii="Arial" w:hAnsi="Arial" w:cs="Arial"/>
        </w:rPr>
        <w:t>. Ana Rosa Ruiz, Coordinadora de la Comisión de Planificación y Administración, en el cual solicita la modificación de la plaza NT-0222 Profesional en Administración de Proyectos, se modifique a una plaza CF a partir del 01 de enero de 2018, según las siguientes consideraciones:</w:t>
      </w:r>
    </w:p>
    <w:p w:rsidR="00E74B90" w:rsidRPr="00E74B90" w:rsidRDefault="00E74B90" w:rsidP="00E74B90">
      <w:pPr>
        <w:ind w:left="426"/>
        <w:contextualSpacing/>
        <w:jc w:val="both"/>
        <w:rPr>
          <w:rFonts w:ascii="Arial" w:hAnsi="Arial" w:cs="Arial"/>
        </w:rPr>
      </w:pPr>
    </w:p>
    <w:p w:rsidR="00E74B90" w:rsidRPr="00E74B90" w:rsidRDefault="00E74B90" w:rsidP="00E74B90">
      <w:pPr>
        <w:ind w:left="1134" w:right="474" w:hanging="426"/>
        <w:jc w:val="both"/>
        <w:rPr>
          <w:rFonts w:ascii="Arial" w:hAnsi="Arial" w:cs="Arial"/>
          <w:i/>
          <w:sz w:val="22"/>
          <w:szCs w:val="22"/>
        </w:rPr>
      </w:pPr>
      <w:r w:rsidRPr="00E74B90">
        <w:rPr>
          <w:rFonts w:ascii="Arial" w:hAnsi="Arial" w:cs="Arial"/>
          <w:i/>
          <w:sz w:val="22"/>
          <w:szCs w:val="22"/>
        </w:rPr>
        <w:lastRenderedPageBreak/>
        <w:t>“1.  Inicialmente esta plaza era una plaza CT, que fue modificada por el Consejo Institucional a NT.</w:t>
      </w:r>
    </w:p>
    <w:p w:rsidR="00E74B90" w:rsidRPr="00E74B90" w:rsidRDefault="00E74B90" w:rsidP="00E74B90">
      <w:pPr>
        <w:ind w:left="720"/>
        <w:contextualSpacing/>
        <w:rPr>
          <w:rFonts w:ascii="Arial" w:hAnsi="Arial" w:cs="Arial"/>
        </w:rPr>
      </w:pPr>
    </w:p>
    <w:p w:rsidR="00E74B90" w:rsidRPr="00E74B90" w:rsidRDefault="00E74B90" w:rsidP="00E74B90">
      <w:pPr>
        <w:ind w:left="1134" w:right="474" w:hanging="426"/>
        <w:jc w:val="both"/>
        <w:rPr>
          <w:rFonts w:ascii="Arial" w:hAnsi="Arial" w:cs="Arial"/>
          <w:i/>
          <w:sz w:val="22"/>
          <w:szCs w:val="22"/>
        </w:rPr>
      </w:pPr>
      <w:r w:rsidRPr="00E74B90">
        <w:rPr>
          <w:rFonts w:ascii="Arial" w:hAnsi="Arial" w:cs="Arial"/>
          <w:i/>
          <w:sz w:val="22"/>
          <w:szCs w:val="22"/>
        </w:rPr>
        <w:t>2.</w:t>
      </w:r>
      <w:r w:rsidRPr="00E74B90">
        <w:rPr>
          <w:rFonts w:ascii="Arial" w:hAnsi="Arial" w:cs="Arial"/>
          <w:i/>
          <w:sz w:val="22"/>
          <w:szCs w:val="22"/>
        </w:rPr>
        <w:tab/>
        <w:t>Ante la creación de esta plaza y considerando que el apoyo de la Dirección VIE no requiere de tantas horas de dedicación y las consultas son ocasionales, se solicitó a esta funcionaria que apoyara también en el seguimiento de la ejecución presupuestaria y el apoyo a los investigadores, complementando las labores el personal administrativo de la Dirección de Proyectos en la ejecución de actividades operativas, permanentes y propias del puesto.</w:t>
      </w:r>
    </w:p>
    <w:p w:rsidR="00E74B90" w:rsidRPr="00E74B90" w:rsidRDefault="00E74B90" w:rsidP="00E74B90">
      <w:pPr>
        <w:ind w:left="1416" w:right="474"/>
        <w:contextualSpacing/>
        <w:jc w:val="both"/>
        <w:rPr>
          <w:rFonts w:ascii="Arial" w:hAnsi="Arial" w:cs="Arial"/>
          <w:i/>
          <w:sz w:val="22"/>
          <w:szCs w:val="22"/>
        </w:rPr>
      </w:pPr>
    </w:p>
    <w:p w:rsidR="00E74B90" w:rsidRPr="00E74B90" w:rsidRDefault="00E74B90" w:rsidP="00E74B90">
      <w:pPr>
        <w:numPr>
          <w:ilvl w:val="0"/>
          <w:numId w:val="37"/>
        </w:numPr>
        <w:ind w:left="1134" w:right="474"/>
        <w:jc w:val="both"/>
        <w:rPr>
          <w:rFonts w:ascii="Arial" w:hAnsi="Arial" w:cs="Arial"/>
          <w:i/>
          <w:sz w:val="22"/>
          <w:szCs w:val="22"/>
        </w:rPr>
      </w:pPr>
      <w:r w:rsidRPr="00E74B90">
        <w:rPr>
          <w:rFonts w:ascii="Arial" w:hAnsi="Arial" w:cs="Arial"/>
          <w:i/>
          <w:sz w:val="22"/>
          <w:szCs w:val="22"/>
        </w:rPr>
        <w:t xml:space="preserve">En la actualidad la Dirección de Proyectos realiza una gestión personalizada hacia los investigadores, en relación con trámites administrativos que demandan una gran cantidad de horas laborales de los investigadores, que ha podido ser reforzada gracias a esta plaza.  Esta situación había sido señalada durante muchos años por parte de los usuarios, razón por la cual desde la VIE se han apoyado los esfuerzos de la Dirección de Proyectos para minimizar el tiempo que los investigadores dedican a trámites administrativos.  </w:t>
      </w:r>
    </w:p>
    <w:p w:rsidR="00E74B90" w:rsidRPr="00E74B90" w:rsidRDefault="00E74B90" w:rsidP="00E74B90">
      <w:pPr>
        <w:ind w:left="1134" w:right="474"/>
        <w:contextualSpacing/>
        <w:rPr>
          <w:rFonts w:ascii="Arial" w:hAnsi="Arial" w:cs="Arial"/>
          <w:i/>
          <w:sz w:val="22"/>
          <w:szCs w:val="22"/>
        </w:rPr>
      </w:pPr>
    </w:p>
    <w:p w:rsidR="00E74B90" w:rsidRPr="00E74B90" w:rsidRDefault="00E74B90" w:rsidP="00E74B90">
      <w:pPr>
        <w:numPr>
          <w:ilvl w:val="0"/>
          <w:numId w:val="37"/>
        </w:numPr>
        <w:ind w:left="1134" w:right="474"/>
        <w:jc w:val="both"/>
        <w:rPr>
          <w:rFonts w:ascii="Arial" w:hAnsi="Arial" w:cs="Arial"/>
          <w:i/>
          <w:sz w:val="22"/>
          <w:szCs w:val="22"/>
        </w:rPr>
      </w:pPr>
      <w:r w:rsidRPr="00E74B90">
        <w:rPr>
          <w:rFonts w:ascii="Arial" w:hAnsi="Arial" w:cs="Arial"/>
          <w:i/>
          <w:sz w:val="22"/>
          <w:szCs w:val="22"/>
        </w:rPr>
        <w:t>Los trámites que se realizan para agilizar los procesos administrativos de los investigadores son, entre otros: nombramientos de asistentes en proyectos de investigación y extensión, gestión en el proceso de modificaciones presupuestarias en consulta y confección de las misma, pagos por Fondo de Caja Chica, control de ejecución de los proyectos, recopilación y generación de información solicitada por entes internos y externos de la institución sobre la ejecución presupuestaria, servir de enlace facilitador con el Departamento de Financiero Contable para establecer mecanismos para agilizar procesos utilizados por los investigadores y extensionistas.</w:t>
      </w:r>
    </w:p>
    <w:p w:rsidR="00E74B90" w:rsidRPr="00E74B90" w:rsidRDefault="00E74B90" w:rsidP="00E74B90">
      <w:pPr>
        <w:numPr>
          <w:ilvl w:val="0"/>
          <w:numId w:val="37"/>
        </w:numPr>
        <w:ind w:left="1134" w:right="474"/>
        <w:jc w:val="both"/>
        <w:rPr>
          <w:rFonts w:ascii="Arial" w:hAnsi="Arial" w:cs="Arial"/>
          <w:i/>
          <w:sz w:val="22"/>
          <w:szCs w:val="22"/>
        </w:rPr>
      </w:pPr>
      <w:r w:rsidRPr="00E74B90">
        <w:rPr>
          <w:rFonts w:ascii="Arial" w:hAnsi="Arial" w:cs="Arial"/>
          <w:i/>
          <w:sz w:val="22"/>
          <w:szCs w:val="22"/>
        </w:rPr>
        <w:t>Los servicios brindados en el transcurso de tres años de implementación han demostrado ser de gran utilidad.  Esto se refleja en el crecimiento de la ejecución presupuestaria durante los últimos 3 años: en el 2014 el porcentaje de ejecución fue de un 72%, en el 2015 de un 82 % y para el 2016 aumentó a un 87%.</w:t>
      </w:r>
    </w:p>
    <w:p w:rsidR="00E74B90" w:rsidRPr="00E74B90" w:rsidRDefault="00E74B90" w:rsidP="00E74B90">
      <w:pPr>
        <w:ind w:left="1134" w:right="474"/>
        <w:contextualSpacing/>
        <w:rPr>
          <w:rFonts w:ascii="Arial" w:hAnsi="Arial" w:cs="Arial"/>
          <w:i/>
          <w:sz w:val="22"/>
          <w:szCs w:val="22"/>
        </w:rPr>
      </w:pPr>
    </w:p>
    <w:p w:rsidR="00E74B90" w:rsidRPr="00E74B90" w:rsidRDefault="00E74B90" w:rsidP="00E74B90">
      <w:pPr>
        <w:numPr>
          <w:ilvl w:val="0"/>
          <w:numId w:val="37"/>
        </w:numPr>
        <w:ind w:left="1134" w:right="474"/>
        <w:jc w:val="both"/>
        <w:rPr>
          <w:rFonts w:ascii="Arial" w:hAnsi="Arial" w:cs="Arial"/>
          <w:i/>
          <w:sz w:val="22"/>
          <w:szCs w:val="22"/>
        </w:rPr>
      </w:pPr>
      <w:r w:rsidRPr="00E74B90">
        <w:rPr>
          <w:rFonts w:ascii="Arial" w:hAnsi="Arial" w:cs="Arial"/>
          <w:i/>
          <w:sz w:val="22"/>
          <w:szCs w:val="22"/>
        </w:rPr>
        <w:t>En coordinación con el Departamento Financiero Contable y con el Departamento de Recursos Humanos se logró la implementación del pago de los viáticos a funcionarios por medio de transferencia bancaria.  Para el año 2018 se implementará un plan piloto sobre modificaciones presupuestarias en línea.</w:t>
      </w:r>
    </w:p>
    <w:p w:rsidR="00E74B90" w:rsidRPr="00E74B90" w:rsidRDefault="00E74B90" w:rsidP="00E74B90">
      <w:pPr>
        <w:ind w:left="1134" w:right="474"/>
        <w:contextualSpacing/>
        <w:rPr>
          <w:rFonts w:ascii="Arial" w:hAnsi="Arial" w:cs="Arial"/>
          <w:i/>
          <w:sz w:val="22"/>
          <w:szCs w:val="22"/>
        </w:rPr>
      </w:pPr>
    </w:p>
    <w:p w:rsidR="00E74B90" w:rsidRPr="00E74B90" w:rsidRDefault="00E74B90" w:rsidP="00E74B90">
      <w:pPr>
        <w:numPr>
          <w:ilvl w:val="0"/>
          <w:numId w:val="37"/>
        </w:numPr>
        <w:ind w:left="1134" w:right="474"/>
        <w:jc w:val="both"/>
        <w:rPr>
          <w:rFonts w:ascii="Arial" w:hAnsi="Arial" w:cs="Arial"/>
          <w:i/>
          <w:sz w:val="22"/>
          <w:szCs w:val="22"/>
        </w:rPr>
      </w:pPr>
      <w:r w:rsidRPr="00E74B90">
        <w:rPr>
          <w:rFonts w:ascii="Arial" w:hAnsi="Arial" w:cs="Arial"/>
          <w:i/>
          <w:sz w:val="22"/>
          <w:szCs w:val="22"/>
        </w:rPr>
        <w:t>La experiencia generada con el apoyo otorgado a los investigadores con esta plaza ha resultado muy positiva para los investigadores y para la VIE, razón por la cual se desea continuar con este esquema de trabajo.</w:t>
      </w:r>
    </w:p>
    <w:p w:rsidR="00E74B90" w:rsidRPr="00E74B90" w:rsidRDefault="00E74B90" w:rsidP="00E74B90">
      <w:pPr>
        <w:ind w:left="1134" w:right="474"/>
        <w:contextualSpacing/>
        <w:rPr>
          <w:rFonts w:ascii="Arial" w:hAnsi="Arial" w:cs="Arial"/>
          <w:i/>
          <w:sz w:val="22"/>
          <w:szCs w:val="22"/>
        </w:rPr>
      </w:pPr>
    </w:p>
    <w:p w:rsidR="00E74B90" w:rsidRPr="00E74B90" w:rsidRDefault="00E74B90" w:rsidP="00E74B90">
      <w:pPr>
        <w:numPr>
          <w:ilvl w:val="0"/>
          <w:numId w:val="37"/>
        </w:numPr>
        <w:ind w:left="1134" w:right="474"/>
        <w:jc w:val="both"/>
        <w:rPr>
          <w:rFonts w:ascii="Arial" w:hAnsi="Arial" w:cs="Arial"/>
          <w:i/>
          <w:sz w:val="22"/>
          <w:szCs w:val="22"/>
        </w:rPr>
      </w:pPr>
      <w:r w:rsidRPr="00E74B90">
        <w:rPr>
          <w:rFonts w:ascii="Arial" w:hAnsi="Arial" w:cs="Arial"/>
          <w:i/>
          <w:sz w:val="22"/>
          <w:szCs w:val="22"/>
        </w:rPr>
        <w:t xml:space="preserve">La plaza a modificar se vincula con el Plan Anual Operativo 2018 de la Vicerrectoría de Investigación, según consta en el SIPAO, mediante la meta: </w:t>
      </w:r>
    </w:p>
    <w:p w:rsidR="00E74B90" w:rsidRPr="00E74B90" w:rsidRDefault="00E74B90" w:rsidP="00E74B90">
      <w:pPr>
        <w:ind w:left="1134" w:right="474"/>
        <w:jc w:val="both"/>
        <w:rPr>
          <w:rFonts w:ascii="Arial" w:hAnsi="Arial" w:cs="Arial"/>
          <w:i/>
          <w:sz w:val="22"/>
          <w:szCs w:val="22"/>
        </w:rPr>
      </w:pPr>
    </w:p>
    <w:tbl>
      <w:tblPr>
        <w:tblW w:w="3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3637"/>
      </w:tblGrid>
      <w:tr w:rsidR="00E74B90" w:rsidRPr="00E74B90" w:rsidTr="00443227">
        <w:trPr>
          <w:trHeight w:val="112"/>
          <w:jc w:val="center"/>
        </w:trPr>
        <w:tc>
          <w:tcPr>
            <w:tcW w:w="2483" w:type="pct"/>
            <w:shd w:val="clear" w:color="auto" w:fill="4F81BD"/>
            <w:vAlign w:val="center"/>
          </w:tcPr>
          <w:p w:rsidR="00E74B90" w:rsidRPr="00E74B90" w:rsidRDefault="00E74B90" w:rsidP="00E74B90">
            <w:pPr>
              <w:widowControl w:val="0"/>
              <w:adjustRightInd w:val="0"/>
              <w:ind w:left="1134" w:right="474"/>
              <w:jc w:val="center"/>
              <w:textAlignment w:val="baseline"/>
              <w:rPr>
                <w:rFonts w:ascii="Arial" w:hAnsi="Arial" w:cs="Arial"/>
                <w:b/>
                <w:bCs/>
                <w:i/>
                <w:sz w:val="20"/>
                <w:szCs w:val="20"/>
                <w:lang w:val="es-CR" w:eastAsia="es-CR"/>
              </w:rPr>
            </w:pPr>
            <w:r w:rsidRPr="00E74B90">
              <w:rPr>
                <w:rFonts w:ascii="Arial" w:hAnsi="Arial" w:cs="Arial"/>
                <w:b/>
                <w:bCs/>
                <w:i/>
                <w:sz w:val="20"/>
                <w:szCs w:val="20"/>
                <w:lang w:val="es-CR" w:eastAsia="es-CR"/>
              </w:rPr>
              <w:t>Objetivo Estratégico</w:t>
            </w:r>
          </w:p>
        </w:tc>
        <w:tc>
          <w:tcPr>
            <w:tcW w:w="2517" w:type="pct"/>
            <w:shd w:val="clear" w:color="auto" w:fill="4F81BD"/>
            <w:vAlign w:val="center"/>
            <w:hideMark/>
          </w:tcPr>
          <w:p w:rsidR="00E74B90" w:rsidRPr="00E74B90" w:rsidRDefault="00E74B90" w:rsidP="00E74B90">
            <w:pPr>
              <w:widowControl w:val="0"/>
              <w:adjustRightInd w:val="0"/>
              <w:ind w:left="1134" w:right="474"/>
              <w:jc w:val="center"/>
              <w:textAlignment w:val="baseline"/>
              <w:rPr>
                <w:rFonts w:ascii="Arial" w:hAnsi="Arial" w:cs="Arial"/>
                <w:b/>
                <w:bCs/>
                <w:i/>
                <w:sz w:val="20"/>
                <w:szCs w:val="20"/>
                <w:lang w:val="es-CR" w:eastAsia="es-CR"/>
              </w:rPr>
            </w:pPr>
            <w:r w:rsidRPr="00E74B90">
              <w:rPr>
                <w:rFonts w:ascii="Arial" w:hAnsi="Arial" w:cs="Arial"/>
                <w:b/>
                <w:bCs/>
                <w:i/>
                <w:sz w:val="20"/>
                <w:szCs w:val="20"/>
                <w:lang w:val="es-CR" w:eastAsia="es-CR"/>
              </w:rPr>
              <w:t>Meta</w:t>
            </w:r>
          </w:p>
        </w:tc>
      </w:tr>
      <w:tr w:rsidR="00E74B90" w:rsidRPr="00E74B90" w:rsidTr="00443227">
        <w:trPr>
          <w:trHeight w:val="349"/>
          <w:jc w:val="center"/>
        </w:trPr>
        <w:tc>
          <w:tcPr>
            <w:tcW w:w="2483" w:type="pct"/>
            <w:shd w:val="clear" w:color="auto" w:fill="auto"/>
          </w:tcPr>
          <w:p w:rsidR="00E74B90" w:rsidRPr="00E74B90" w:rsidRDefault="00E74B90" w:rsidP="00E74B90">
            <w:pPr>
              <w:autoSpaceDE w:val="0"/>
              <w:autoSpaceDN w:val="0"/>
              <w:adjustRightInd w:val="0"/>
              <w:ind w:left="354" w:right="474"/>
              <w:jc w:val="both"/>
              <w:rPr>
                <w:rFonts w:ascii="Arial" w:eastAsia="Calibri" w:hAnsi="Arial" w:cs="Arial"/>
                <w:i/>
                <w:sz w:val="20"/>
                <w:szCs w:val="20"/>
                <w:lang w:val="es-CR" w:eastAsia="es-CR"/>
              </w:rPr>
            </w:pPr>
            <w:r w:rsidRPr="00E74B90">
              <w:rPr>
                <w:rFonts w:ascii="Arial" w:eastAsia="Calibri" w:hAnsi="Arial" w:cs="Arial"/>
                <w:b/>
                <w:bCs/>
                <w:i/>
                <w:sz w:val="20"/>
                <w:szCs w:val="20"/>
                <w:lang w:val="es-CR" w:eastAsia="es-CR"/>
              </w:rPr>
              <w:t xml:space="preserve">5. </w:t>
            </w:r>
            <w:r w:rsidRPr="00E74B90">
              <w:rPr>
                <w:rFonts w:ascii="Arial" w:eastAsia="Calibri" w:hAnsi="Arial" w:cs="Arial"/>
                <w:bCs/>
                <w:i/>
                <w:sz w:val="20"/>
                <w:szCs w:val="20"/>
                <w:lang w:val="es-CR" w:eastAsia="es-CR"/>
              </w:rPr>
              <w:t xml:space="preserve">Contar con procesos y servicios ágiles, flexibles y oportunos para el desarrollo del quehacer institucional. </w:t>
            </w:r>
          </w:p>
          <w:p w:rsidR="00E74B90" w:rsidRPr="00E74B90" w:rsidRDefault="00E74B90" w:rsidP="00E74B90">
            <w:pPr>
              <w:widowControl w:val="0"/>
              <w:adjustRightInd w:val="0"/>
              <w:ind w:left="1134" w:right="474"/>
              <w:jc w:val="both"/>
              <w:textAlignment w:val="baseline"/>
              <w:rPr>
                <w:rFonts w:ascii="Arial" w:hAnsi="Arial" w:cs="Arial"/>
                <w:i/>
                <w:sz w:val="20"/>
                <w:szCs w:val="20"/>
                <w:lang w:val="es-CR"/>
              </w:rPr>
            </w:pPr>
          </w:p>
        </w:tc>
        <w:tc>
          <w:tcPr>
            <w:tcW w:w="2517" w:type="pct"/>
            <w:shd w:val="clear" w:color="auto" w:fill="auto"/>
            <w:hideMark/>
          </w:tcPr>
          <w:p w:rsidR="00E74B90" w:rsidRPr="00E74B90" w:rsidRDefault="00E74B90" w:rsidP="00E74B90">
            <w:pPr>
              <w:widowControl w:val="0"/>
              <w:adjustRightInd w:val="0"/>
              <w:ind w:left="313" w:right="474"/>
              <w:jc w:val="both"/>
              <w:textAlignment w:val="baseline"/>
              <w:rPr>
                <w:rFonts w:ascii="Arial" w:hAnsi="Arial" w:cs="Arial"/>
                <w:i/>
                <w:sz w:val="20"/>
                <w:szCs w:val="20"/>
              </w:rPr>
            </w:pPr>
            <w:r w:rsidRPr="00E74B90">
              <w:rPr>
                <w:rFonts w:ascii="Arial" w:eastAsia="Calibri" w:hAnsi="Arial" w:cs="Arial"/>
                <w:i/>
                <w:sz w:val="20"/>
                <w:szCs w:val="20"/>
                <w:lang w:val="es-CR" w:eastAsia="es-CR"/>
              </w:rPr>
              <w:t>5.4.0.1. Desarrollar 53 actividades sustantivas en temas particulares de la Vicerrectoría de Investigación y Extensión.</w:t>
            </w:r>
          </w:p>
        </w:tc>
      </w:tr>
    </w:tbl>
    <w:p w:rsidR="00E74B90" w:rsidRPr="00E74B90" w:rsidRDefault="00E74B90" w:rsidP="00E74B90">
      <w:pPr>
        <w:rPr>
          <w:rFonts w:ascii="Arial" w:hAnsi="Arial" w:cs="Arial"/>
        </w:rPr>
      </w:pPr>
    </w:p>
    <w:p w:rsidR="00E74B90" w:rsidRPr="00E74B90" w:rsidRDefault="00E74B90" w:rsidP="00E74B90">
      <w:pPr>
        <w:numPr>
          <w:ilvl w:val="0"/>
          <w:numId w:val="36"/>
        </w:numPr>
        <w:ind w:left="426" w:hanging="426"/>
        <w:contextualSpacing/>
        <w:jc w:val="both"/>
        <w:rPr>
          <w:rFonts w:ascii="Arial" w:hAnsi="Arial" w:cs="Arial"/>
        </w:rPr>
      </w:pPr>
      <w:r w:rsidRPr="00E74B90">
        <w:rPr>
          <w:rFonts w:ascii="Arial" w:hAnsi="Arial" w:cs="Arial"/>
        </w:rPr>
        <w:lastRenderedPageBreak/>
        <w:t xml:space="preserve">En el mismo oficio </w:t>
      </w:r>
      <w:r w:rsidRPr="00E74B90">
        <w:rPr>
          <w:rFonts w:ascii="Arial" w:hAnsi="Arial" w:cs="Arial"/>
          <w:lang w:val="es-CR"/>
        </w:rPr>
        <w:t>solicita gestionar ante el Consejo Institucional</w:t>
      </w:r>
      <w:r w:rsidRPr="00E74B90">
        <w:rPr>
          <w:rFonts w:ascii="Arial" w:hAnsi="Arial" w:cs="Arial"/>
        </w:rPr>
        <w:t xml:space="preserve"> que la plaza NT0222 Profesional en Administración, se modifique a una plaza CF a partir del 01 de enero de 2018, y quede adscrita a la Dirección de Proyectos, según se detalla a continuación:</w:t>
      </w:r>
    </w:p>
    <w:p w:rsidR="00E74B90" w:rsidRPr="00E74B90" w:rsidRDefault="00E74B90" w:rsidP="00E74B90">
      <w:pPr>
        <w:ind w:left="720"/>
        <w:contextualSpacing/>
        <w:rPr>
          <w:rFonts w:ascii="Arial" w:hAnsi="Arial" w:cs="Arial"/>
          <w:i/>
          <w:sz w:val="22"/>
          <w:szCs w:val="22"/>
        </w:rPr>
      </w:pPr>
    </w:p>
    <w:tbl>
      <w:tblPr>
        <w:tblW w:w="8964" w:type="dxa"/>
        <w:jc w:val="center"/>
        <w:tblLayout w:type="fixed"/>
        <w:tblCellMar>
          <w:left w:w="0" w:type="dxa"/>
          <w:right w:w="0" w:type="dxa"/>
        </w:tblCellMar>
        <w:tblLook w:val="04A0" w:firstRow="1" w:lastRow="0" w:firstColumn="1" w:lastColumn="0" w:noHBand="0" w:noVBand="1"/>
      </w:tblPr>
      <w:tblGrid>
        <w:gridCol w:w="1057"/>
        <w:gridCol w:w="1670"/>
        <w:gridCol w:w="1134"/>
        <w:gridCol w:w="1134"/>
        <w:gridCol w:w="1134"/>
        <w:gridCol w:w="1358"/>
        <w:gridCol w:w="1477"/>
      </w:tblGrid>
      <w:tr w:rsidR="00E74B90" w:rsidRPr="00E74B90" w:rsidTr="00443227">
        <w:trPr>
          <w:trHeight w:val="457"/>
          <w:jc w:val="center"/>
        </w:trPr>
        <w:tc>
          <w:tcPr>
            <w:tcW w:w="1057"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rsidR="00E74B90" w:rsidRPr="00E74B90" w:rsidRDefault="00E74B90" w:rsidP="00E74B90">
            <w:pPr>
              <w:jc w:val="center"/>
              <w:rPr>
                <w:rFonts w:ascii="Arial" w:hAnsi="Arial" w:cs="Arial"/>
                <w:bCs/>
                <w:i/>
                <w:sz w:val="20"/>
                <w:szCs w:val="20"/>
                <w:lang w:eastAsia="es-CR"/>
              </w:rPr>
            </w:pPr>
            <w:r w:rsidRPr="00E74B90">
              <w:rPr>
                <w:rFonts w:ascii="Arial" w:hAnsi="Arial" w:cs="Arial"/>
                <w:bCs/>
                <w:i/>
                <w:sz w:val="20"/>
                <w:szCs w:val="20"/>
                <w:lang w:eastAsia="es-CR"/>
              </w:rPr>
              <w:t>Actual</w:t>
            </w:r>
            <w:r w:rsidRPr="00E74B90">
              <w:rPr>
                <w:rFonts w:ascii="Arial" w:hAnsi="Arial" w:cs="Arial"/>
                <w:bCs/>
                <w:i/>
                <w:sz w:val="20"/>
                <w:szCs w:val="20"/>
                <w:lang w:eastAsia="es-CR"/>
              </w:rPr>
              <w:br/>
              <w:t xml:space="preserve">Código plaza </w:t>
            </w:r>
          </w:p>
        </w:tc>
        <w:tc>
          <w:tcPr>
            <w:tcW w:w="1670"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E74B90" w:rsidRPr="00E74B90" w:rsidRDefault="00E74B90" w:rsidP="00E74B90">
            <w:pPr>
              <w:jc w:val="center"/>
              <w:rPr>
                <w:rFonts w:ascii="Arial" w:hAnsi="Arial" w:cs="Arial"/>
                <w:bCs/>
                <w:i/>
                <w:sz w:val="20"/>
                <w:szCs w:val="20"/>
                <w:lang w:eastAsia="es-CR"/>
              </w:rPr>
            </w:pPr>
            <w:r w:rsidRPr="00E74B90">
              <w:rPr>
                <w:rFonts w:ascii="Arial" w:hAnsi="Arial" w:cs="Arial"/>
                <w:bCs/>
                <w:i/>
                <w:sz w:val="20"/>
                <w:szCs w:val="20"/>
                <w:lang w:eastAsia="es-CR"/>
              </w:rPr>
              <w:t>Puesto</w:t>
            </w:r>
          </w:p>
        </w:tc>
        <w:tc>
          <w:tcPr>
            <w:tcW w:w="1134"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E74B90" w:rsidRPr="00E74B90" w:rsidRDefault="00E74B90" w:rsidP="00E74B90">
            <w:pPr>
              <w:jc w:val="center"/>
              <w:rPr>
                <w:rFonts w:ascii="Arial" w:hAnsi="Arial" w:cs="Arial"/>
                <w:bCs/>
                <w:i/>
                <w:sz w:val="20"/>
                <w:szCs w:val="20"/>
                <w:lang w:eastAsia="es-CR"/>
              </w:rPr>
            </w:pPr>
            <w:r w:rsidRPr="00E74B90">
              <w:rPr>
                <w:rFonts w:ascii="Arial" w:hAnsi="Arial" w:cs="Arial"/>
                <w:bCs/>
                <w:i/>
                <w:sz w:val="20"/>
                <w:szCs w:val="20"/>
                <w:lang w:eastAsia="es-CR"/>
              </w:rPr>
              <w:t>Categoría</w:t>
            </w:r>
          </w:p>
        </w:tc>
        <w:tc>
          <w:tcPr>
            <w:tcW w:w="1134"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E74B90" w:rsidRPr="00E74B90" w:rsidRDefault="00E74B90" w:rsidP="00E74B90">
            <w:pPr>
              <w:jc w:val="center"/>
              <w:rPr>
                <w:rFonts w:ascii="Arial" w:hAnsi="Arial" w:cs="Arial"/>
                <w:bCs/>
                <w:i/>
                <w:sz w:val="20"/>
                <w:szCs w:val="20"/>
                <w:lang w:eastAsia="es-CR"/>
              </w:rPr>
            </w:pPr>
            <w:r w:rsidRPr="00E74B90">
              <w:rPr>
                <w:rFonts w:ascii="Arial" w:hAnsi="Arial" w:cs="Arial"/>
                <w:bCs/>
                <w:i/>
                <w:sz w:val="20"/>
                <w:szCs w:val="20"/>
                <w:lang w:eastAsia="es-CR"/>
              </w:rPr>
              <w:t>Jornada</w:t>
            </w:r>
          </w:p>
        </w:tc>
        <w:tc>
          <w:tcPr>
            <w:tcW w:w="1134"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E74B90" w:rsidRPr="00E74B90" w:rsidRDefault="00E74B90" w:rsidP="00E74B90">
            <w:pPr>
              <w:jc w:val="center"/>
              <w:rPr>
                <w:rFonts w:ascii="Arial" w:hAnsi="Arial" w:cs="Arial"/>
                <w:bCs/>
                <w:i/>
                <w:sz w:val="20"/>
                <w:szCs w:val="20"/>
                <w:lang w:eastAsia="es-CR"/>
              </w:rPr>
            </w:pPr>
            <w:r w:rsidRPr="00E74B90">
              <w:rPr>
                <w:rFonts w:ascii="Arial" w:hAnsi="Arial" w:cs="Arial"/>
                <w:bCs/>
                <w:i/>
                <w:sz w:val="20"/>
                <w:szCs w:val="20"/>
                <w:lang w:eastAsia="es-CR"/>
              </w:rPr>
              <w:t>Periodo (meses)</w:t>
            </w:r>
          </w:p>
        </w:tc>
        <w:tc>
          <w:tcPr>
            <w:tcW w:w="1358"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E74B90" w:rsidRPr="00E74B90" w:rsidRDefault="00E74B90" w:rsidP="00E74B90">
            <w:pPr>
              <w:jc w:val="center"/>
              <w:rPr>
                <w:rFonts w:ascii="Arial" w:hAnsi="Arial" w:cs="Arial"/>
                <w:bCs/>
                <w:i/>
                <w:sz w:val="20"/>
                <w:szCs w:val="20"/>
                <w:lang w:eastAsia="es-CR"/>
              </w:rPr>
            </w:pPr>
            <w:r w:rsidRPr="00E74B90">
              <w:rPr>
                <w:rFonts w:ascii="Arial" w:hAnsi="Arial" w:cs="Arial"/>
                <w:bCs/>
                <w:i/>
                <w:sz w:val="20"/>
                <w:szCs w:val="20"/>
                <w:lang w:eastAsia="es-CR"/>
              </w:rPr>
              <w:t>Adscrita a</w:t>
            </w:r>
          </w:p>
        </w:tc>
        <w:tc>
          <w:tcPr>
            <w:tcW w:w="1477"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E74B90" w:rsidRPr="00E74B90" w:rsidRDefault="00E74B90" w:rsidP="00E74B90">
            <w:pPr>
              <w:jc w:val="center"/>
              <w:rPr>
                <w:rFonts w:ascii="Arial" w:hAnsi="Arial" w:cs="Arial"/>
                <w:bCs/>
                <w:i/>
                <w:sz w:val="20"/>
                <w:szCs w:val="20"/>
                <w:lang w:eastAsia="es-CR"/>
              </w:rPr>
            </w:pPr>
            <w:r w:rsidRPr="00E74B90">
              <w:rPr>
                <w:rFonts w:ascii="Arial" w:hAnsi="Arial" w:cs="Arial"/>
                <w:bCs/>
                <w:i/>
                <w:sz w:val="20"/>
                <w:szCs w:val="20"/>
                <w:lang w:eastAsia="es-CR"/>
              </w:rPr>
              <w:t>Modificación</w:t>
            </w:r>
          </w:p>
        </w:tc>
      </w:tr>
      <w:tr w:rsidR="00E74B90" w:rsidRPr="00E74B90" w:rsidTr="00443227">
        <w:trPr>
          <w:trHeight w:val="613"/>
          <w:jc w:val="center"/>
        </w:trPr>
        <w:tc>
          <w:tcPr>
            <w:tcW w:w="1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4B90" w:rsidRPr="00E74B90" w:rsidRDefault="00E74B90" w:rsidP="00E74B90">
            <w:pPr>
              <w:jc w:val="center"/>
              <w:rPr>
                <w:rFonts w:ascii="Arial" w:hAnsi="Arial" w:cs="Arial"/>
                <w:i/>
                <w:sz w:val="20"/>
                <w:szCs w:val="20"/>
              </w:rPr>
            </w:pPr>
            <w:r w:rsidRPr="00E74B90">
              <w:rPr>
                <w:rFonts w:ascii="Arial" w:hAnsi="Arial" w:cs="Arial"/>
                <w:i/>
                <w:sz w:val="20"/>
                <w:szCs w:val="20"/>
              </w:rPr>
              <w:t>NT0222</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rsidR="00E74B90" w:rsidRPr="00E74B90" w:rsidRDefault="00E74B90" w:rsidP="00E74B90">
            <w:pPr>
              <w:jc w:val="center"/>
              <w:rPr>
                <w:rFonts w:ascii="Arial" w:hAnsi="Arial" w:cs="Arial"/>
                <w:i/>
                <w:sz w:val="20"/>
                <w:szCs w:val="20"/>
              </w:rPr>
            </w:pPr>
            <w:r w:rsidRPr="00E74B90">
              <w:rPr>
                <w:rFonts w:ascii="Arial" w:hAnsi="Arial" w:cs="Arial"/>
                <w:i/>
                <w:sz w:val="20"/>
                <w:szCs w:val="20"/>
              </w:rPr>
              <w:t>Profesional en Administración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74B90" w:rsidRPr="00E74B90" w:rsidRDefault="00E74B90" w:rsidP="00E74B90">
            <w:pPr>
              <w:jc w:val="center"/>
              <w:rPr>
                <w:rFonts w:ascii="Arial" w:hAnsi="Arial" w:cs="Arial"/>
                <w:i/>
                <w:sz w:val="20"/>
                <w:szCs w:val="20"/>
              </w:rPr>
            </w:pPr>
            <w:r w:rsidRPr="00E74B90">
              <w:rPr>
                <w:rFonts w:ascii="Arial" w:hAnsi="Arial" w:cs="Arial"/>
                <w:i/>
                <w:sz w:val="20"/>
                <w:szCs w:val="20"/>
              </w:rPr>
              <w:t>100%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74B90" w:rsidRPr="00E74B90" w:rsidRDefault="00E74B90" w:rsidP="00E74B90">
            <w:pPr>
              <w:jc w:val="center"/>
              <w:rPr>
                <w:rFonts w:ascii="Arial" w:hAnsi="Arial" w:cs="Arial"/>
                <w:i/>
                <w:sz w:val="20"/>
                <w:szCs w:val="20"/>
              </w:rPr>
            </w:pPr>
            <w:r w:rsidRPr="00E74B90">
              <w:rPr>
                <w:rFonts w:ascii="Arial" w:hAnsi="Arial" w:cs="Arial"/>
                <w:i/>
                <w:sz w:val="20"/>
                <w:szCs w:val="20"/>
              </w:rPr>
              <w:t>23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74B90" w:rsidRPr="00E74B90" w:rsidRDefault="00E74B90" w:rsidP="00E74B90">
            <w:pPr>
              <w:jc w:val="center"/>
              <w:rPr>
                <w:rFonts w:ascii="Arial" w:hAnsi="Arial" w:cs="Arial"/>
                <w:i/>
                <w:sz w:val="20"/>
                <w:szCs w:val="20"/>
              </w:rPr>
            </w:pPr>
            <w:r w:rsidRPr="00E74B90">
              <w:rPr>
                <w:rFonts w:ascii="Arial" w:hAnsi="Arial" w:cs="Arial"/>
                <w:i/>
                <w:sz w:val="20"/>
                <w:szCs w:val="20"/>
              </w:rPr>
              <w:t>12</w:t>
            </w:r>
          </w:p>
        </w:tc>
        <w:tc>
          <w:tcPr>
            <w:tcW w:w="1358" w:type="dxa"/>
            <w:tcBorders>
              <w:top w:val="nil"/>
              <w:left w:val="nil"/>
              <w:bottom w:val="single" w:sz="8" w:space="0" w:color="auto"/>
              <w:right w:val="single" w:sz="8" w:space="0" w:color="auto"/>
            </w:tcBorders>
            <w:tcMar>
              <w:top w:w="0" w:type="dxa"/>
              <w:left w:w="108" w:type="dxa"/>
              <w:bottom w:w="0" w:type="dxa"/>
              <w:right w:w="108" w:type="dxa"/>
            </w:tcMar>
            <w:hideMark/>
          </w:tcPr>
          <w:p w:rsidR="00E74B90" w:rsidRPr="00E74B90" w:rsidRDefault="00E74B90" w:rsidP="00E74B90">
            <w:pPr>
              <w:jc w:val="center"/>
              <w:rPr>
                <w:rFonts w:ascii="Arial" w:hAnsi="Arial" w:cs="Arial"/>
                <w:i/>
                <w:sz w:val="20"/>
                <w:szCs w:val="20"/>
              </w:rPr>
            </w:pPr>
            <w:r w:rsidRPr="00E74B90">
              <w:rPr>
                <w:rFonts w:ascii="Arial" w:hAnsi="Arial" w:cs="Arial"/>
                <w:i/>
                <w:sz w:val="20"/>
                <w:szCs w:val="20"/>
              </w:rPr>
              <w:t>Dirección de Proyectos</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E74B90" w:rsidRPr="00E74B90" w:rsidRDefault="00E74B90" w:rsidP="00E74B90">
            <w:pPr>
              <w:jc w:val="center"/>
              <w:rPr>
                <w:rFonts w:ascii="Arial" w:hAnsi="Arial" w:cs="Arial"/>
                <w:i/>
                <w:sz w:val="20"/>
                <w:szCs w:val="20"/>
              </w:rPr>
            </w:pPr>
            <w:r w:rsidRPr="00E74B90">
              <w:rPr>
                <w:rFonts w:ascii="Arial" w:hAnsi="Arial" w:cs="Arial"/>
                <w:i/>
                <w:sz w:val="20"/>
                <w:szCs w:val="20"/>
              </w:rPr>
              <w:t>CF</w:t>
            </w:r>
          </w:p>
        </w:tc>
      </w:tr>
    </w:tbl>
    <w:p w:rsidR="00E74B90" w:rsidRPr="00E74B90" w:rsidRDefault="00E74B90" w:rsidP="00E74B90">
      <w:pPr>
        <w:rPr>
          <w:rFonts w:ascii="Arial" w:hAnsi="Arial" w:cs="Arial"/>
        </w:rPr>
      </w:pPr>
    </w:p>
    <w:p w:rsidR="00E74B90" w:rsidRPr="00E74B90" w:rsidRDefault="00E74B90" w:rsidP="00E74B90">
      <w:pPr>
        <w:contextualSpacing/>
        <w:jc w:val="both"/>
        <w:rPr>
          <w:rFonts w:ascii="Arial" w:hAnsi="Arial" w:cs="Arial"/>
        </w:rPr>
      </w:pPr>
    </w:p>
    <w:p w:rsidR="00E74B90" w:rsidRPr="00E74B90" w:rsidRDefault="00E74B90" w:rsidP="00E74B90">
      <w:pPr>
        <w:numPr>
          <w:ilvl w:val="0"/>
          <w:numId w:val="36"/>
        </w:numPr>
        <w:ind w:left="426" w:hanging="426"/>
        <w:contextualSpacing/>
        <w:jc w:val="both"/>
        <w:rPr>
          <w:rFonts w:ascii="Arial" w:hAnsi="Arial" w:cs="Arial"/>
        </w:rPr>
      </w:pPr>
      <w:r w:rsidRPr="00E74B90">
        <w:rPr>
          <w:rFonts w:ascii="Arial" w:hAnsi="Arial" w:cs="Arial"/>
        </w:rPr>
        <w:t xml:space="preserve">La Comisión de Planificación y Administración en la reunión No. 757-2018, realizada el 22 de febrero de 2018, revisa la propuesta de la Rectoría adjunta al oficio R-151-2018 y </w:t>
      </w:r>
      <w:r w:rsidRPr="00E74B90">
        <w:rPr>
          <w:rFonts w:ascii="Arial" w:hAnsi="Arial" w:cs="Arial"/>
          <w:lang w:val="es-ES_tradnl"/>
        </w:rPr>
        <w:t>dispone</w:t>
      </w:r>
      <w:r w:rsidRPr="00E74B90">
        <w:rPr>
          <w:rFonts w:ascii="Arial" w:hAnsi="Arial" w:cs="Arial"/>
        </w:rPr>
        <w:t xml:space="preserve"> dictaminar de manera positiva la modificación de las condiciones de la plaza NT-0222, Profesional en Administración, pero a partir del 01 de marzo de 2018 por carecer de sentido el efecto retroactivo al 01 de enero de 2018.</w:t>
      </w:r>
    </w:p>
    <w:p w:rsidR="00E74B90" w:rsidRPr="00E74B90" w:rsidRDefault="00E74B90" w:rsidP="00E74B90">
      <w:pPr>
        <w:ind w:left="-436"/>
        <w:contextualSpacing/>
        <w:jc w:val="both"/>
        <w:rPr>
          <w:rFonts w:ascii="Arial" w:eastAsia="Calibri" w:hAnsi="Arial" w:cs="Arial"/>
          <w:b/>
          <w:sz w:val="28"/>
          <w:szCs w:val="22"/>
          <w:highlight w:val="yellow"/>
          <w:lang w:eastAsia="en-US"/>
        </w:rPr>
      </w:pPr>
    </w:p>
    <w:p w:rsidR="00E74B90" w:rsidRPr="00E74B90" w:rsidRDefault="00E74B90" w:rsidP="00E74B90">
      <w:pPr>
        <w:ind w:left="-142"/>
        <w:contextualSpacing/>
        <w:jc w:val="both"/>
        <w:rPr>
          <w:rFonts w:ascii="Arial" w:eastAsia="Calibri" w:hAnsi="Arial" w:cs="Arial"/>
          <w:b/>
          <w:sz w:val="28"/>
          <w:szCs w:val="22"/>
          <w:lang w:val="es-CR" w:eastAsia="en-US"/>
        </w:rPr>
      </w:pPr>
      <w:r w:rsidRPr="00E74B90">
        <w:rPr>
          <w:rFonts w:ascii="Arial" w:eastAsia="Calibri" w:hAnsi="Arial" w:cs="Arial"/>
          <w:b/>
          <w:sz w:val="28"/>
          <w:szCs w:val="22"/>
          <w:lang w:val="es-CR" w:eastAsia="en-US"/>
        </w:rPr>
        <w:t>SE</w:t>
      </w:r>
      <w:r>
        <w:rPr>
          <w:rFonts w:ascii="Arial" w:eastAsia="Calibri" w:hAnsi="Arial" w:cs="Arial"/>
          <w:b/>
          <w:sz w:val="28"/>
          <w:szCs w:val="22"/>
          <w:lang w:val="es-CR" w:eastAsia="en-US"/>
        </w:rPr>
        <w:t xml:space="preserve"> ACUERDA</w:t>
      </w:r>
      <w:r w:rsidRPr="00E74B90">
        <w:rPr>
          <w:rFonts w:ascii="Arial" w:eastAsia="Calibri" w:hAnsi="Arial" w:cs="Arial"/>
          <w:b/>
          <w:sz w:val="28"/>
          <w:szCs w:val="22"/>
          <w:lang w:val="es-CR" w:eastAsia="en-US"/>
        </w:rPr>
        <w:t>:</w:t>
      </w:r>
    </w:p>
    <w:p w:rsidR="00E74B90" w:rsidRPr="00E74B90" w:rsidRDefault="00E74B90" w:rsidP="00E74B90">
      <w:pPr>
        <w:rPr>
          <w:rFonts w:ascii="Arial" w:hAnsi="Arial" w:cs="Arial"/>
          <w:sz w:val="20"/>
          <w:szCs w:val="20"/>
        </w:rPr>
      </w:pPr>
    </w:p>
    <w:p w:rsidR="00E74B90" w:rsidRPr="00E74B90" w:rsidRDefault="00E74B90" w:rsidP="00E74B90">
      <w:pPr>
        <w:numPr>
          <w:ilvl w:val="0"/>
          <w:numId w:val="35"/>
        </w:numPr>
        <w:ind w:left="284" w:hanging="357"/>
        <w:contextualSpacing/>
        <w:jc w:val="both"/>
        <w:rPr>
          <w:rFonts w:ascii="Arial" w:eastAsia="Calibri" w:hAnsi="Arial" w:cs="Arial"/>
          <w:lang w:eastAsia="en-US"/>
        </w:rPr>
      </w:pPr>
      <w:r w:rsidRPr="00E74B90">
        <w:rPr>
          <w:rFonts w:ascii="Arial" w:eastAsia="Calibri" w:hAnsi="Arial" w:cs="Arial"/>
          <w:lang w:eastAsia="en-US"/>
        </w:rPr>
        <w:t>Modificar las condiciones y características de la plaza NT-0222, Profesional en Administración, aprobada mediante el acuerdo de la Sesión Ordinaria No. 3025, Artículo 14, del 07 de junio de 2017, “Renovación y Reconversión de Plazas 2018”, según el siguiente cuadro:</w:t>
      </w:r>
    </w:p>
    <w:p w:rsidR="00E74B90" w:rsidRPr="00E74B90" w:rsidRDefault="00E74B90" w:rsidP="00E74B90">
      <w:pPr>
        <w:ind w:left="-73"/>
        <w:contextualSpacing/>
        <w:jc w:val="both"/>
        <w:rPr>
          <w:rFonts w:ascii="Arial" w:eastAsia="Calibri" w:hAnsi="Arial" w:cs="Arial"/>
          <w:highlight w:val="yellow"/>
          <w:lang w:eastAsia="en-US"/>
        </w:rPr>
      </w:pPr>
    </w:p>
    <w:tbl>
      <w:tblPr>
        <w:tblW w:w="54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
        <w:gridCol w:w="743"/>
        <w:gridCol w:w="668"/>
        <w:gridCol w:w="1537"/>
        <w:gridCol w:w="457"/>
        <w:gridCol w:w="548"/>
        <w:gridCol w:w="457"/>
        <w:gridCol w:w="461"/>
        <w:gridCol w:w="1238"/>
        <w:gridCol w:w="1120"/>
        <w:gridCol w:w="2251"/>
      </w:tblGrid>
      <w:tr w:rsidR="00E74B90" w:rsidRPr="00E74B90" w:rsidTr="00443227">
        <w:trPr>
          <w:trHeight w:val="867"/>
        </w:trPr>
        <w:tc>
          <w:tcPr>
            <w:tcW w:w="190" w:type="pct"/>
            <w:shd w:val="clear" w:color="auto" w:fill="9CC2E5"/>
            <w:textDirection w:val="btLr"/>
            <w:vAlign w:val="center"/>
            <w:hideMark/>
          </w:tcPr>
          <w:p w:rsidR="00E74B90" w:rsidRPr="00E74B90" w:rsidRDefault="00E74B90" w:rsidP="00E74B90">
            <w:pPr>
              <w:jc w:val="center"/>
              <w:rPr>
                <w:rFonts w:ascii="Arial" w:hAnsi="Arial" w:cs="Arial"/>
                <w:b/>
                <w:bCs/>
                <w:sz w:val="14"/>
                <w:szCs w:val="14"/>
                <w:lang w:val="es-CR" w:eastAsia="es-CR"/>
              </w:rPr>
            </w:pPr>
            <w:r w:rsidRPr="00E74B90">
              <w:rPr>
                <w:rFonts w:ascii="Arial" w:hAnsi="Arial" w:cs="Arial"/>
                <w:b/>
                <w:bCs/>
                <w:sz w:val="14"/>
                <w:szCs w:val="14"/>
                <w:lang w:val="es-CR" w:eastAsia="es-CR"/>
              </w:rPr>
              <w:t>Programa</w:t>
            </w:r>
          </w:p>
        </w:tc>
        <w:tc>
          <w:tcPr>
            <w:tcW w:w="377" w:type="pct"/>
            <w:shd w:val="clear" w:color="auto" w:fill="9CC2E5"/>
            <w:vAlign w:val="center"/>
            <w:hideMark/>
          </w:tcPr>
          <w:p w:rsidR="00E74B90" w:rsidRPr="00E74B90" w:rsidRDefault="00E74B90" w:rsidP="00E74B90">
            <w:pPr>
              <w:jc w:val="center"/>
              <w:rPr>
                <w:rFonts w:ascii="Arial" w:hAnsi="Arial" w:cs="Arial"/>
                <w:b/>
                <w:bCs/>
                <w:sz w:val="14"/>
                <w:szCs w:val="14"/>
                <w:lang w:val="es-CR" w:eastAsia="es-CR"/>
              </w:rPr>
            </w:pPr>
            <w:r w:rsidRPr="00E74B90">
              <w:rPr>
                <w:rFonts w:ascii="Arial" w:hAnsi="Arial" w:cs="Arial"/>
                <w:b/>
                <w:bCs/>
                <w:sz w:val="14"/>
                <w:szCs w:val="14"/>
                <w:lang w:val="es-CR" w:eastAsia="es-CR"/>
              </w:rPr>
              <w:t>Actual</w:t>
            </w:r>
            <w:r w:rsidRPr="00E74B90">
              <w:rPr>
                <w:rFonts w:ascii="Arial" w:hAnsi="Arial" w:cs="Arial"/>
                <w:b/>
                <w:bCs/>
                <w:sz w:val="14"/>
                <w:szCs w:val="14"/>
                <w:lang w:val="es-CR" w:eastAsia="es-CR"/>
              </w:rPr>
              <w:br/>
              <w:t xml:space="preserve">Cód. plaza </w:t>
            </w:r>
          </w:p>
        </w:tc>
        <w:tc>
          <w:tcPr>
            <w:tcW w:w="339" w:type="pct"/>
            <w:shd w:val="clear" w:color="auto" w:fill="9CC2E5"/>
            <w:vAlign w:val="center"/>
          </w:tcPr>
          <w:p w:rsidR="00E74B90" w:rsidRPr="00E74B90" w:rsidRDefault="00E74B90" w:rsidP="00E74B90">
            <w:pPr>
              <w:jc w:val="center"/>
              <w:rPr>
                <w:rFonts w:ascii="Arial" w:hAnsi="Arial" w:cs="Arial"/>
                <w:b/>
                <w:bCs/>
                <w:sz w:val="14"/>
                <w:szCs w:val="14"/>
                <w:lang w:val="es-CR" w:eastAsia="es-CR"/>
              </w:rPr>
            </w:pPr>
            <w:r w:rsidRPr="00E74B90">
              <w:rPr>
                <w:rFonts w:ascii="Arial" w:hAnsi="Arial" w:cs="Arial"/>
                <w:b/>
                <w:bCs/>
                <w:sz w:val="14"/>
                <w:szCs w:val="14"/>
                <w:lang w:val="es-CR" w:eastAsia="es-CR"/>
              </w:rPr>
              <w:t>Nuevo</w:t>
            </w:r>
            <w:r w:rsidRPr="00E74B90">
              <w:rPr>
                <w:rFonts w:ascii="Arial" w:hAnsi="Arial" w:cs="Arial"/>
                <w:b/>
                <w:bCs/>
                <w:sz w:val="14"/>
                <w:szCs w:val="14"/>
                <w:lang w:val="es-CR" w:eastAsia="es-CR"/>
              </w:rPr>
              <w:br/>
              <w:t xml:space="preserve">Cód. plaza </w:t>
            </w:r>
          </w:p>
        </w:tc>
        <w:tc>
          <w:tcPr>
            <w:tcW w:w="780" w:type="pct"/>
            <w:shd w:val="clear" w:color="auto" w:fill="9CC2E5"/>
            <w:vAlign w:val="center"/>
            <w:hideMark/>
          </w:tcPr>
          <w:p w:rsidR="00E74B90" w:rsidRPr="00E74B90" w:rsidRDefault="00E74B90" w:rsidP="00E74B90">
            <w:pPr>
              <w:jc w:val="center"/>
              <w:rPr>
                <w:rFonts w:ascii="Arial" w:hAnsi="Arial" w:cs="Arial"/>
                <w:b/>
                <w:bCs/>
                <w:sz w:val="14"/>
                <w:szCs w:val="14"/>
                <w:lang w:val="es-CR" w:eastAsia="es-CR"/>
              </w:rPr>
            </w:pPr>
            <w:r w:rsidRPr="00E74B90">
              <w:rPr>
                <w:rFonts w:ascii="Arial" w:hAnsi="Arial" w:cs="Arial"/>
                <w:b/>
                <w:bCs/>
                <w:sz w:val="14"/>
                <w:szCs w:val="14"/>
                <w:lang w:val="es-CR" w:eastAsia="es-CR"/>
              </w:rPr>
              <w:t>Puesto</w:t>
            </w:r>
          </w:p>
        </w:tc>
        <w:tc>
          <w:tcPr>
            <w:tcW w:w="232" w:type="pct"/>
            <w:shd w:val="clear" w:color="auto" w:fill="9CC2E5"/>
            <w:textDirection w:val="btLr"/>
            <w:vAlign w:val="center"/>
            <w:hideMark/>
          </w:tcPr>
          <w:p w:rsidR="00E74B90" w:rsidRPr="00E74B90" w:rsidRDefault="00E74B90" w:rsidP="00E74B90">
            <w:pPr>
              <w:jc w:val="center"/>
              <w:rPr>
                <w:rFonts w:ascii="Arial" w:hAnsi="Arial" w:cs="Arial"/>
                <w:b/>
                <w:bCs/>
                <w:sz w:val="14"/>
                <w:szCs w:val="14"/>
                <w:lang w:val="es-CR" w:eastAsia="es-CR"/>
              </w:rPr>
            </w:pPr>
            <w:r w:rsidRPr="00E74B90">
              <w:rPr>
                <w:rFonts w:ascii="Arial" w:hAnsi="Arial" w:cs="Arial"/>
                <w:b/>
                <w:bCs/>
                <w:sz w:val="14"/>
                <w:szCs w:val="14"/>
                <w:lang w:val="es-CR" w:eastAsia="es-CR"/>
              </w:rPr>
              <w:t>Categoría</w:t>
            </w:r>
          </w:p>
        </w:tc>
        <w:tc>
          <w:tcPr>
            <w:tcW w:w="278" w:type="pct"/>
            <w:shd w:val="clear" w:color="auto" w:fill="9CC2E5"/>
            <w:textDirection w:val="btLr"/>
            <w:vAlign w:val="center"/>
            <w:hideMark/>
          </w:tcPr>
          <w:p w:rsidR="00E74B90" w:rsidRPr="00E74B90" w:rsidRDefault="00E74B90" w:rsidP="00E74B90">
            <w:pPr>
              <w:jc w:val="center"/>
              <w:rPr>
                <w:rFonts w:ascii="Arial" w:hAnsi="Arial" w:cs="Arial"/>
                <w:b/>
                <w:bCs/>
                <w:sz w:val="14"/>
                <w:szCs w:val="14"/>
                <w:lang w:val="es-CR" w:eastAsia="es-CR"/>
              </w:rPr>
            </w:pPr>
            <w:r w:rsidRPr="00E74B90">
              <w:rPr>
                <w:rFonts w:ascii="Arial" w:hAnsi="Arial" w:cs="Arial"/>
                <w:b/>
                <w:bCs/>
                <w:sz w:val="14"/>
                <w:szCs w:val="14"/>
                <w:lang w:val="es-CR" w:eastAsia="es-CR"/>
              </w:rPr>
              <w:t>Jornada</w:t>
            </w:r>
          </w:p>
        </w:tc>
        <w:tc>
          <w:tcPr>
            <w:tcW w:w="232" w:type="pct"/>
            <w:shd w:val="clear" w:color="auto" w:fill="9CC2E5"/>
            <w:textDirection w:val="btLr"/>
            <w:vAlign w:val="center"/>
            <w:hideMark/>
          </w:tcPr>
          <w:p w:rsidR="00E74B90" w:rsidRPr="00E74B90" w:rsidRDefault="00E74B90" w:rsidP="00E74B90">
            <w:pPr>
              <w:jc w:val="center"/>
              <w:rPr>
                <w:rFonts w:ascii="Arial" w:hAnsi="Arial" w:cs="Arial"/>
                <w:b/>
                <w:bCs/>
                <w:sz w:val="14"/>
                <w:szCs w:val="14"/>
                <w:lang w:val="es-CR" w:eastAsia="es-CR"/>
              </w:rPr>
            </w:pPr>
            <w:r w:rsidRPr="00E74B90">
              <w:rPr>
                <w:rFonts w:ascii="Arial" w:hAnsi="Arial" w:cs="Arial"/>
                <w:b/>
                <w:bCs/>
                <w:sz w:val="14"/>
                <w:szCs w:val="14"/>
                <w:lang w:val="es-CR" w:eastAsia="es-CR"/>
              </w:rPr>
              <w:t>Periodo (meses)</w:t>
            </w:r>
          </w:p>
        </w:tc>
        <w:tc>
          <w:tcPr>
            <w:tcW w:w="234" w:type="pct"/>
            <w:shd w:val="clear" w:color="auto" w:fill="9CC2E5"/>
            <w:vAlign w:val="center"/>
            <w:hideMark/>
          </w:tcPr>
          <w:p w:rsidR="00E74B90" w:rsidRPr="00E74B90" w:rsidRDefault="00E74B90" w:rsidP="00E74B90">
            <w:pPr>
              <w:jc w:val="center"/>
              <w:rPr>
                <w:rFonts w:ascii="Arial" w:hAnsi="Arial" w:cs="Arial"/>
                <w:b/>
                <w:bCs/>
                <w:sz w:val="14"/>
                <w:szCs w:val="14"/>
                <w:lang w:val="es-CR" w:eastAsia="es-CR"/>
              </w:rPr>
            </w:pPr>
            <w:r w:rsidRPr="00E74B90">
              <w:rPr>
                <w:rFonts w:ascii="Arial" w:hAnsi="Arial" w:cs="Arial"/>
                <w:b/>
                <w:bCs/>
                <w:sz w:val="14"/>
                <w:szCs w:val="14"/>
                <w:lang w:val="es-CR" w:eastAsia="es-CR"/>
              </w:rPr>
              <w:t>TCE</w:t>
            </w:r>
          </w:p>
        </w:tc>
        <w:tc>
          <w:tcPr>
            <w:tcW w:w="628" w:type="pct"/>
            <w:shd w:val="clear" w:color="auto" w:fill="9CC2E5"/>
            <w:vAlign w:val="center"/>
            <w:hideMark/>
          </w:tcPr>
          <w:p w:rsidR="00E74B90" w:rsidRPr="00E74B90" w:rsidRDefault="00E74B90" w:rsidP="00E74B90">
            <w:pPr>
              <w:jc w:val="center"/>
              <w:rPr>
                <w:rFonts w:ascii="Arial" w:hAnsi="Arial" w:cs="Arial"/>
                <w:b/>
                <w:bCs/>
                <w:sz w:val="14"/>
                <w:szCs w:val="14"/>
                <w:lang w:val="es-CR" w:eastAsia="es-CR"/>
              </w:rPr>
            </w:pPr>
            <w:r w:rsidRPr="00E74B90">
              <w:rPr>
                <w:rFonts w:ascii="Arial" w:hAnsi="Arial" w:cs="Arial"/>
                <w:b/>
                <w:bCs/>
                <w:sz w:val="14"/>
                <w:szCs w:val="14"/>
                <w:lang w:val="es-CR" w:eastAsia="es-CR"/>
              </w:rPr>
              <w:t>Nombramiento</w:t>
            </w:r>
          </w:p>
        </w:tc>
        <w:tc>
          <w:tcPr>
            <w:tcW w:w="568" w:type="pct"/>
            <w:shd w:val="clear" w:color="auto" w:fill="9CC2E5"/>
            <w:vAlign w:val="center"/>
            <w:hideMark/>
          </w:tcPr>
          <w:p w:rsidR="00E74B90" w:rsidRPr="00E74B90" w:rsidRDefault="00E74B90" w:rsidP="00E74B90">
            <w:pPr>
              <w:jc w:val="center"/>
              <w:rPr>
                <w:rFonts w:ascii="Arial" w:hAnsi="Arial" w:cs="Arial"/>
                <w:b/>
                <w:bCs/>
                <w:sz w:val="14"/>
                <w:szCs w:val="14"/>
                <w:lang w:val="es-CR" w:eastAsia="es-CR"/>
              </w:rPr>
            </w:pPr>
            <w:r w:rsidRPr="00E74B90">
              <w:rPr>
                <w:rFonts w:ascii="Arial" w:hAnsi="Arial" w:cs="Arial"/>
                <w:b/>
                <w:bCs/>
                <w:sz w:val="14"/>
                <w:szCs w:val="14"/>
                <w:lang w:val="es-CR" w:eastAsia="es-CR"/>
              </w:rPr>
              <w:t>Adscrita a:</w:t>
            </w:r>
          </w:p>
        </w:tc>
        <w:tc>
          <w:tcPr>
            <w:tcW w:w="1142" w:type="pct"/>
            <w:shd w:val="clear" w:color="auto" w:fill="9CC2E5"/>
            <w:vAlign w:val="center"/>
            <w:hideMark/>
          </w:tcPr>
          <w:p w:rsidR="00E74B90" w:rsidRPr="00E74B90" w:rsidRDefault="00E74B90" w:rsidP="00E74B90">
            <w:pPr>
              <w:jc w:val="center"/>
              <w:rPr>
                <w:rFonts w:ascii="Arial" w:hAnsi="Arial" w:cs="Arial"/>
                <w:b/>
                <w:bCs/>
                <w:sz w:val="12"/>
                <w:szCs w:val="12"/>
                <w:lang w:val="es-CR" w:eastAsia="es-CR"/>
              </w:rPr>
            </w:pPr>
            <w:r w:rsidRPr="00E74B90">
              <w:rPr>
                <w:rFonts w:ascii="Arial" w:hAnsi="Arial" w:cs="Arial"/>
                <w:b/>
                <w:bCs/>
                <w:sz w:val="12"/>
                <w:szCs w:val="12"/>
                <w:lang w:val="es-CR" w:eastAsia="es-CR"/>
              </w:rPr>
              <w:t>Observaciones</w:t>
            </w:r>
          </w:p>
        </w:tc>
      </w:tr>
      <w:tr w:rsidR="00E74B90" w:rsidRPr="00E74B90" w:rsidTr="00443227">
        <w:trPr>
          <w:trHeight w:val="576"/>
        </w:trPr>
        <w:tc>
          <w:tcPr>
            <w:tcW w:w="190" w:type="pct"/>
            <w:shd w:val="clear" w:color="auto" w:fill="auto"/>
            <w:vAlign w:val="center"/>
            <w:hideMark/>
          </w:tcPr>
          <w:p w:rsidR="00E74B90" w:rsidRPr="00E74B90" w:rsidRDefault="00E74B90" w:rsidP="00E74B90">
            <w:pPr>
              <w:jc w:val="center"/>
              <w:rPr>
                <w:rFonts w:ascii="Arial" w:hAnsi="Arial" w:cs="Arial"/>
                <w:sz w:val="14"/>
                <w:szCs w:val="14"/>
                <w:lang w:val="es-CR" w:eastAsia="es-CR"/>
              </w:rPr>
            </w:pPr>
            <w:r w:rsidRPr="00E74B90">
              <w:rPr>
                <w:rFonts w:ascii="Arial" w:hAnsi="Arial" w:cs="Arial"/>
                <w:sz w:val="14"/>
                <w:szCs w:val="14"/>
                <w:lang w:val="es-CR" w:eastAsia="es-CR"/>
              </w:rPr>
              <w:t>4</w:t>
            </w:r>
          </w:p>
        </w:tc>
        <w:tc>
          <w:tcPr>
            <w:tcW w:w="377" w:type="pct"/>
            <w:shd w:val="clear" w:color="auto" w:fill="auto"/>
            <w:noWrap/>
            <w:vAlign w:val="center"/>
            <w:hideMark/>
          </w:tcPr>
          <w:p w:rsidR="00E74B90" w:rsidRPr="00E74B90" w:rsidRDefault="00E74B90" w:rsidP="00E74B90">
            <w:pPr>
              <w:jc w:val="center"/>
              <w:rPr>
                <w:rFonts w:ascii="Arial" w:hAnsi="Arial" w:cs="Arial"/>
                <w:sz w:val="14"/>
                <w:szCs w:val="14"/>
                <w:lang w:val="es-CR" w:eastAsia="es-CR"/>
              </w:rPr>
            </w:pPr>
            <w:r w:rsidRPr="00E74B90">
              <w:rPr>
                <w:rFonts w:ascii="Arial" w:hAnsi="Arial" w:cs="Arial"/>
                <w:sz w:val="14"/>
                <w:szCs w:val="14"/>
                <w:lang w:val="es-CR" w:eastAsia="es-CR"/>
              </w:rPr>
              <w:t>NT 0222</w:t>
            </w:r>
          </w:p>
        </w:tc>
        <w:tc>
          <w:tcPr>
            <w:tcW w:w="339" w:type="pct"/>
            <w:vAlign w:val="center"/>
          </w:tcPr>
          <w:p w:rsidR="00E74B90" w:rsidRPr="00E74B90" w:rsidRDefault="00E74B90" w:rsidP="00E74B90">
            <w:pPr>
              <w:jc w:val="center"/>
              <w:rPr>
                <w:rFonts w:ascii="Arial" w:hAnsi="Arial" w:cs="Arial"/>
                <w:sz w:val="14"/>
                <w:szCs w:val="14"/>
                <w:lang w:val="es-CR" w:eastAsia="es-CR"/>
              </w:rPr>
            </w:pPr>
            <w:r w:rsidRPr="00E74B90">
              <w:rPr>
                <w:rFonts w:ascii="Arial" w:hAnsi="Arial" w:cs="Arial"/>
                <w:sz w:val="14"/>
                <w:szCs w:val="14"/>
                <w:lang w:val="es-CR" w:eastAsia="es-CR"/>
              </w:rPr>
              <w:t>CF-3000</w:t>
            </w:r>
          </w:p>
        </w:tc>
        <w:tc>
          <w:tcPr>
            <w:tcW w:w="780" w:type="pct"/>
            <w:shd w:val="clear" w:color="auto" w:fill="auto"/>
            <w:vAlign w:val="center"/>
            <w:hideMark/>
          </w:tcPr>
          <w:p w:rsidR="00E74B90" w:rsidRPr="00E74B90" w:rsidRDefault="00E74B90" w:rsidP="00E74B90">
            <w:pPr>
              <w:rPr>
                <w:rFonts w:ascii="Arial" w:hAnsi="Arial" w:cs="Arial"/>
                <w:sz w:val="14"/>
                <w:szCs w:val="14"/>
                <w:lang w:val="es-CR" w:eastAsia="es-CR"/>
              </w:rPr>
            </w:pPr>
            <w:r w:rsidRPr="00E74B90">
              <w:rPr>
                <w:rFonts w:ascii="Arial" w:hAnsi="Arial" w:cs="Arial"/>
                <w:sz w:val="14"/>
                <w:szCs w:val="14"/>
                <w:lang w:val="es-CR" w:eastAsia="es-CR"/>
              </w:rPr>
              <w:t>Profesional en Administración</w:t>
            </w:r>
          </w:p>
        </w:tc>
        <w:tc>
          <w:tcPr>
            <w:tcW w:w="232" w:type="pct"/>
            <w:shd w:val="clear" w:color="auto" w:fill="auto"/>
            <w:vAlign w:val="center"/>
            <w:hideMark/>
          </w:tcPr>
          <w:p w:rsidR="00E74B90" w:rsidRPr="00E74B90" w:rsidRDefault="00E74B90" w:rsidP="00E74B90">
            <w:pPr>
              <w:jc w:val="right"/>
              <w:rPr>
                <w:rFonts w:ascii="Arial" w:hAnsi="Arial" w:cs="Arial"/>
                <w:sz w:val="14"/>
                <w:szCs w:val="14"/>
                <w:lang w:val="es-CR" w:eastAsia="es-CR"/>
              </w:rPr>
            </w:pPr>
            <w:r w:rsidRPr="00E74B90">
              <w:rPr>
                <w:rFonts w:ascii="Arial" w:hAnsi="Arial" w:cs="Arial"/>
                <w:sz w:val="14"/>
                <w:szCs w:val="14"/>
                <w:lang w:val="es-CR" w:eastAsia="es-CR"/>
              </w:rPr>
              <w:t>23</w:t>
            </w:r>
          </w:p>
        </w:tc>
        <w:tc>
          <w:tcPr>
            <w:tcW w:w="278" w:type="pct"/>
            <w:shd w:val="clear" w:color="auto" w:fill="auto"/>
            <w:vAlign w:val="center"/>
            <w:hideMark/>
          </w:tcPr>
          <w:p w:rsidR="00E74B90" w:rsidRPr="00E74B90" w:rsidRDefault="00E74B90" w:rsidP="00E74B90">
            <w:pPr>
              <w:jc w:val="right"/>
              <w:rPr>
                <w:rFonts w:ascii="Arial" w:hAnsi="Arial" w:cs="Arial"/>
                <w:sz w:val="14"/>
                <w:szCs w:val="14"/>
                <w:lang w:val="es-CR" w:eastAsia="es-CR"/>
              </w:rPr>
            </w:pPr>
            <w:r w:rsidRPr="00E74B90">
              <w:rPr>
                <w:rFonts w:ascii="Arial" w:hAnsi="Arial" w:cs="Arial"/>
                <w:sz w:val="14"/>
                <w:szCs w:val="14"/>
                <w:lang w:val="es-CR" w:eastAsia="es-CR"/>
              </w:rPr>
              <w:t>100%</w:t>
            </w:r>
          </w:p>
        </w:tc>
        <w:tc>
          <w:tcPr>
            <w:tcW w:w="232" w:type="pct"/>
            <w:shd w:val="clear" w:color="auto" w:fill="auto"/>
            <w:vAlign w:val="center"/>
            <w:hideMark/>
          </w:tcPr>
          <w:p w:rsidR="00E74B90" w:rsidRPr="00E74B90" w:rsidRDefault="00E74B90" w:rsidP="00E74B90">
            <w:pPr>
              <w:jc w:val="center"/>
              <w:rPr>
                <w:rFonts w:ascii="Arial" w:hAnsi="Arial" w:cs="Arial"/>
                <w:sz w:val="14"/>
                <w:szCs w:val="14"/>
                <w:lang w:val="es-CR" w:eastAsia="es-CR"/>
              </w:rPr>
            </w:pPr>
            <w:r w:rsidRPr="00E74B90">
              <w:rPr>
                <w:rFonts w:ascii="Arial" w:hAnsi="Arial" w:cs="Arial"/>
                <w:sz w:val="14"/>
                <w:szCs w:val="14"/>
                <w:lang w:val="es-CR" w:eastAsia="es-CR"/>
              </w:rPr>
              <w:t>12</w:t>
            </w:r>
          </w:p>
        </w:tc>
        <w:tc>
          <w:tcPr>
            <w:tcW w:w="234" w:type="pct"/>
            <w:shd w:val="clear" w:color="auto" w:fill="auto"/>
            <w:noWrap/>
            <w:vAlign w:val="center"/>
            <w:hideMark/>
          </w:tcPr>
          <w:p w:rsidR="00E74B90" w:rsidRPr="00E74B90" w:rsidRDefault="00E74B90" w:rsidP="00E74B90">
            <w:pPr>
              <w:jc w:val="center"/>
              <w:rPr>
                <w:rFonts w:ascii="Arial" w:hAnsi="Arial" w:cs="Arial"/>
                <w:sz w:val="14"/>
                <w:szCs w:val="14"/>
                <w:lang w:val="es-CR" w:eastAsia="es-CR"/>
              </w:rPr>
            </w:pPr>
            <w:r w:rsidRPr="00E74B90">
              <w:rPr>
                <w:rFonts w:ascii="Arial" w:hAnsi="Arial" w:cs="Arial"/>
                <w:sz w:val="14"/>
                <w:szCs w:val="14"/>
                <w:lang w:val="es-CR" w:eastAsia="es-CR"/>
              </w:rPr>
              <w:t>1</w:t>
            </w:r>
          </w:p>
        </w:tc>
        <w:tc>
          <w:tcPr>
            <w:tcW w:w="628" w:type="pct"/>
            <w:shd w:val="clear" w:color="auto" w:fill="auto"/>
            <w:vAlign w:val="center"/>
            <w:hideMark/>
          </w:tcPr>
          <w:p w:rsidR="00E74B90" w:rsidRPr="00E74B90" w:rsidRDefault="00E74B90" w:rsidP="00E74B90">
            <w:pPr>
              <w:rPr>
                <w:rFonts w:ascii="Arial" w:hAnsi="Arial" w:cs="Arial"/>
                <w:strike/>
                <w:sz w:val="14"/>
                <w:szCs w:val="14"/>
                <w:lang w:val="es-CR" w:eastAsia="es-CR"/>
              </w:rPr>
            </w:pPr>
          </w:p>
          <w:p w:rsidR="00E74B90" w:rsidRPr="00E74B90" w:rsidRDefault="00E74B90" w:rsidP="00E74B90">
            <w:pPr>
              <w:jc w:val="center"/>
              <w:rPr>
                <w:rFonts w:ascii="Arial" w:hAnsi="Arial" w:cs="Arial"/>
                <w:sz w:val="14"/>
                <w:szCs w:val="14"/>
                <w:lang w:val="es-CR" w:eastAsia="es-CR"/>
              </w:rPr>
            </w:pPr>
            <w:r w:rsidRPr="00E74B90">
              <w:rPr>
                <w:rFonts w:ascii="Arial" w:hAnsi="Arial" w:cs="Arial"/>
                <w:sz w:val="14"/>
                <w:szCs w:val="14"/>
                <w:lang w:val="es-CR" w:eastAsia="es-CR"/>
              </w:rPr>
              <w:t>Permanente</w:t>
            </w:r>
          </w:p>
        </w:tc>
        <w:tc>
          <w:tcPr>
            <w:tcW w:w="568" w:type="pct"/>
            <w:shd w:val="clear" w:color="auto" w:fill="auto"/>
            <w:vAlign w:val="center"/>
            <w:hideMark/>
          </w:tcPr>
          <w:p w:rsidR="00E74B90" w:rsidRPr="00E74B90" w:rsidRDefault="00E74B90" w:rsidP="00E74B90">
            <w:pPr>
              <w:rPr>
                <w:rFonts w:ascii="Arial" w:hAnsi="Arial" w:cs="Arial"/>
                <w:sz w:val="14"/>
                <w:szCs w:val="14"/>
                <w:lang w:val="es-CR" w:eastAsia="es-CR"/>
              </w:rPr>
            </w:pPr>
            <w:r w:rsidRPr="00E74B90">
              <w:rPr>
                <w:rFonts w:ascii="Arial" w:hAnsi="Arial" w:cs="Arial"/>
                <w:sz w:val="14"/>
                <w:szCs w:val="14"/>
                <w:lang w:val="es-CR" w:eastAsia="es-CR"/>
              </w:rPr>
              <w:t>Dirección de Proyectos</w:t>
            </w:r>
          </w:p>
        </w:tc>
        <w:tc>
          <w:tcPr>
            <w:tcW w:w="1142" w:type="pct"/>
            <w:shd w:val="clear" w:color="auto" w:fill="auto"/>
            <w:vAlign w:val="center"/>
            <w:hideMark/>
          </w:tcPr>
          <w:p w:rsidR="00E74B90" w:rsidRPr="00E74B90" w:rsidRDefault="00E74B90" w:rsidP="00E74B90">
            <w:pPr>
              <w:rPr>
                <w:rFonts w:ascii="Arial" w:hAnsi="Arial" w:cs="Arial"/>
                <w:sz w:val="12"/>
                <w:szCs w:val="12"/>
                <w:lang w:val="es-CR" w:eastAsia="es-CR"/>
              </w:rPr>
            </w:pPr>
            <w:r w:rsidRPr="00E74B90">
              <w:rPr>
                <w:rFonts w:ascii="Arial" w:hAnsi="Arial" w:cs="Arial"/>
                <w:sz w:val="12"/>
                <w:szCs w:val="12"/>
                <w:lang w:val="es-CR" w:eastAsia="es-CR"/>
              </w:rPr>
              <w:t>Modificar a una plaza permanente  a partir del 01 de marzo de 2018 y revocar la condición de nombramiento discrecional</w:t>
            </w:r>
          </w:p>
        </w:tc>
      </w:tr>
    </w:tbl>
    <w:p w:rsidR="00E74B90" w:rsidRPr="00E74B90" w:rsidRDefault="00E74B90" w:rsidP="00E74B90">
      <w:pPr>
        <w:spacing w:line="360" w:lineRule="auto"/>
        <w:jc w:val="both"/>
        <w:rPr>
          <w:rFonts w:ascii="ArialMT" w:hAnsi="ArialMT" w:cs="ArialMT"/>
        </w:rPr>
      </w:pPr>
    </w:p>
    <w:p w:rsidR="00E74B90" w:rsidRPr="00E74B90" w:rsidRDefault="00E74B90" w:rsidP="00E74B90">
      <w:pPr>
        <w:ind w:left="708"/>
        <w:contextualSpacing/>
        <w:jc w:val="both"/>
        <w:rPr>
          <w:rFonts w:ascii="Arial" w:eastAsia="Calibri" w:hAnsi="Arial" w:cs="Arial"/>
          <w:sz w:val="16"/>
          <w:szCs w:val="16"/>
          <w:lang w:val="es-CR" w:eastAsia="en-US"/>
        </w:rPr>
      </w:pPr>
    </w:p>
    <w:p w:rsidR="00E74B90" w:rsidRDefault="00E74B90" w:rsidP="0073629D">
      <w:pPr>
        <w:rPr>
          <w:rFonts w:ascii="Arial" w:hAnsi="Arial" w:cs="Arial"/>
          <w:sz w:val="18"/>
          <w:szCs w:val="18"/>
        </w:rPr>
      </w:pPr>
    </w:p>
    <w:p w:rsidR="00974E35" w:rsidRPr="00974E35" w:rsidRDefault="00974E35" w:rsidP="00974E35">
      <w:pPr>
        <w:pBdr>
          <w:between w:val="nil"/>
        </w:pBdr>
        <w:rPr>
          <w:rFonts w:ascii="Arial" w:hAnsi="Arial" w:cs="Arial"/>
          <w:color w:val="000000"/>
          <w:sz w:val="10"/>
          <w:szCs w:val="10"/>
        </w:rPr>
      </w:pPr>
    </w:p>
    <w:p w:rsidR="00887FCC" w:rsidRDefault="002204D7" w:rsidP="00E74B90">
      <w:pPr>
        <w:numPr>
          <w:ilvl w:val="0"/>
          <w:numId w:val="35"/>
        </w:numPr>
        <w:ind w:left="284" w:hanging="357"/>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CD144E" w:rsidRDefault="00CD144E" w:rsidP="00CD144E">
      <w:pPr>
        <w:spacing w:after="160" w:line="259" w:lineRule="auto"/>
        <w:ind w:left="426"/>
        <w:contextualSpacing/>
        <w:jc w:val="both"/>
        <w:rPr>
          <w:rFonts w:ascii="Arial" w:hAnsi="Arial" w:cs="Arial"/>
          <w:b/>
          <w:lang w:val="es-CR"/>
        </w:rPr>
      </w:pPr>
    </w:p>
    <w:p w:rsidR="00E74B90" w:rsidRPr="00E74B90" w:rsidRDefault="00E74B90" w:rsidP="00E74B90">
      <w:pPr>
        <w:tabs>
          <w:tab w:val="left" w:pos="760"/>
        </w:tabs>
        <w:spacing w:line="276" w:lineRule="auto"/>
        <w:jc w:val="both"/>
        <w:rPr>
          <w:rFonts w:ascii="Arial" w:hAnsi="Arial" w:cs="Arial"/>
        </w:rPr>
      </w:pPr>
      <w:r w:rsidRPr="00E74B90">
        <w:rPr>
          <w:rFonts w:ascii="Arial" w:hAnsi="Arial" w:cs="Arial"/>
          <w:b/>
          <w:sz w:val="22"/>
          <w:szCs w:val="22"/>
        </w:rPr>
        <w:t>Palabras clave: Modificación – plazas – NT</w:t>
      </w:r>
      <w:proofErr w:type="gramStart"/>
      <w:r w:rsidRPr="00E74B90">
        <w:rPr>
          <w:rFonts w:ascii="Arial" w:hAnsi="Arial" w:cs="Arial"/>
          <w:b/>
          <w:sz w:val="22"/>
          <w:szCs w:val="22"/>
        </w:rPr>
        <w:t>0222  -</w:t>
      </w:r>
      <w:proofErr w:type="gramEnd"/>
      <w:r w:rsidRPr="00E74B90">
        <w:rPr>
          <w:rFonts w:ascii="Arial" w:hAnsi="Arial" w:cs="Arial"/>
          <w:b/>
          <w:sz w:val="22"/>
          <w:szCs w:val="22"/>
        </w:rPr>
        <w:t xml:space="preserve"> CF</w:t>
      </w:r>
    </w:p>
    <w:p w:rsidR="00974E35" w:rsidRPr="00974E35" w:rsidRDefault="00974E35" w:rsidP="00974E35">
      <w:pPr>
        <w:pBdr>
          <w:top w:val="nil"/>
          <w:left w:val="nil"/>
          <w:bottom w:val="nil"/>
          <w:right w:val="nil"/>
          <w:between w:val="nil"/>
        </w:pBdr>
        <w:jc w:val="both"/>
        <w:rPr>
          <w:rFonts w:ascii="Arial" w:hAnsi="Arial" w:cs="Arial"/>
          <w:b/>
          <w:i/>
          <w:sz w:val="22"/>
          <w:szCs w:val="22"/>
        </w:rPr>
      </w:pPr>
    </w:p>
    <w:p w:rsidR="001A214B" w:rsidRPr="00CD144E" w:rsidRDefault="001A214B" w:rsidP="00010DBD">
      <w:pPr>
        <w:spacing w:after="160" w:line="259" w:lineRule="auto"/>
        <w:rPr>
          <w:rFonts w:ascii="Arial" w:eastAsia="Calibri" w:hAnsi="Arial" w:cs="Arial"/>
          <w:b/>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CE7F7E" w:rsidRDefault="00CE7F7E" w:rsidP="004411B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CE7F7E" w:rsidRDefault="00CE7F7E" w:rsidP="00CE7F7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CE7F7E" w:rsidRPr="00474B22" w:rsidRDefault="000F0755" w:rsidP="000F075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Dr. Alexander Berrocal, Director de Proyectos</w:t>
            </w:r>
          </w:p>
        </w:tc>
        <w:tc>
          <w:tcPr>
            <w:tcW w:w="4361" w:type="dxa"/>
          </w:tcPr>
          <w:p w:rsidR="00CE7F7E" w:rsidRPr="00474B22" w:rsidRDefault="00CE7F7E" w:rsidP="004411B2">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CE7F7E" w:rsidRPr="00474B22" w:rsidRDefault="00CE7F7E" w:rsidP="004411B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CE7F7E" w:rsidRPr="00474B22" w:rsidRDefault="00CE7F7E" w:rsidP="008A28F0">
            <w:pPr>
              <w:ind w:left="-567" w:firstLine="567"/>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Default="000F0755"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w:t>
      </w:r>
      <w:r w:rsidR="00F41044" w:rsidRPr="00F41044">
        <w:rPr>
          <w:rFonts w:ascii="Arial" w:eastAsia="Cambria" w:hAnsi="Arial" w:cs="Arial"/>
          <w:sz w:val="22"/>
          <w:szCs w:val="22"/>
          <w:lang w:eastAsia="en-US"/>
        </w:rPr>
        <w:t>rs</w:t>
      </w:r>
      <w:proofErr w:type="spellEnd"/>
    </w:p>
    <w:sectPr w:rsid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D37" w:rsidRDefault="009D7D37">
      <w:r>
        <w:separator/>
      </w:r>
    </w:p>
  </w:endnote>
  <w:endnote w:type="continuationSeparator" w:id="0">
    <w:p w:rsidR="009D7D37" w:rsidRDefault="009D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D37" w:rsidRDefault="009D7D37">
      <w:r>
        <w:separator/>
      </w:r>
    </w:p>
  </w:footnote>
  <w:footnote w:type="continuationSeparator" w:id="0">
    <w:p w:rsidR="009D7D37" w:rsidRDefault="009D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F0538">
      <w:rPr>
        <w:rFonts w:ascii="Arial" w:eastAsia="Cambria" w:hAnsi="Arial" w:cs="Arial"/>
        <w:i/>
        <w:sz w:val="18"/>
        <w:szCs w:val="18"/>
        <w:lang w:val="es-ES_tradnl" w:eastAsia="x-none"/>
      </w:rPr>
      <w:t>5</w:t>
    </w:r>
    <w:r w:rsidR="00121C9F">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E74B90">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826CE1">
      <w:rPr>
        <w:rFonts w:ascii="Arial" w:eastAsia="Cambria" w:hAnsi="Arial" w:cs="Arial"/>
        <w:i/>
        <w:sz w:val="18"/>
        <w:szCs w:val="18"/>
        <w:lang w:val="es-ES_tradnl" w:eastAsia="x-none"/>
      </w:rPr>
      <w:t>2</w:t>
    </w:r>
    <w:r w:rsidR="00121C9F">
      <w:rPr>
        <w:rFonts w:ascii="Arial" w:eastAsia="Cambria" w:hAnsi="Arial" w:cs="Arial"/>
        <w:i/>
        <w:sz w:val="18"/>
        <w:szCs w:val="18"/>
        <w:lang w:val="es-ES_tradnl" w:eastAsia="x-none"/>
      </w:rPr>
      <w:t>8</w:t>
    </w:r>
    <w:r>
      <w:rPr>
        <w:rFonts w:ascii="Arial" w:eastAsia="Cambria" w:hAnsi="Arial" w:cs="Arial"/>
        <w:i/>
        <w:sz w:val="18"/>
        <w:szCs w:val="18"/>
        <w:lang w:val="es-ES_tradnl" w:eastAsia="x-none"/>
      </w:rPr>
      <w:t xml:space="preserve"> de </w:t>
    </w:r>
    <w:r w:rsidR="00A73F9F">
      <w:rPr>
        <w:rFonts w:ascii="Arial" w:eastAsia="Cambria" w:hAnsi="Arial" w:cs="Arial"/>
        <w:i/>
        <w:sz w:val="18"/>
        <w:szCs w:val="18"/>
        <w:lang w:val="es-ES_tradnl" w:eastAsia="x-none"/>
      </w:rPr>
      <w:t>febrero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F0755">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560B41"/>
    <w:multiLevelType w:val="multilevel"/>
    <w:tmpl w:val="AB8CC0B0"/>
    <w:lvl w:ilvl="0">
      <w:start w:val="1"/>
      <w:numFmt w:val="decimal"/>
      <w:lvlText w:val="%1."/>
      <w:lvlJc w:val="left"/>
      <w:pPr>
        <w:ind w:left="825" w:hanging="465"/>
      </w:pPr>
      <w:rPr>
        <w:b/>
        <w:i w:val="0"/>
        <w:color w:val="000000"/>
        <w:sz w:val="24"/>
        <w:szCs w:val="24"/>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F9E165C"/>
    <w:multiLevelType w:val="hybridMultilevel"/>
    <w:tmpl w:val="F9CA5D54"/>
    <w:lvl w:ilvl="0" w:tplc="BA50492E">
      <w:start w:val="1"/>
      <w:numFmt w:val="decimal"/>
      <w:lvlText w:val="%1."/>
      <w:lvlJc w:val="left"/>
      <w:pPr>
        <w:tabs>
          <w:tab w:val="num" w:pos="360"/>
        </w:tabs>
        <w:ind w:left="360" w:hanging="360"/>
      </w:pPr>
      <w:rPr>
        <w:rFonts w:ascii="Arial" w:hAnsi="Arial" w:cs="Arial" w:hint="default"/>
        <w:b/>
        <w:i w:val="0"/>
        <w:lang w:val="es-ES_tradn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A1360BF"/>
    <w:multiLevelType w:val="hybridMultilevel"/>
    <w:tmpl w:val="7FE2A9C8"/>
    <w:lvl w:ilvl="0" w:tplc="D5E8B5B4">
      <w:start w:val="44"/>
      <w:numFmt w:val="upperLetter"/>
      <w:pStyle w:val="Subttulo"/>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E7D3DC6"/>
    <w:multiLevelType w:val="hybridMultilevel"/>
    <w:tmpl w:val="3B7A197A"/>
    <w:lvl w:ilvl="0" w:tplc="AE86E988">
      <w:start w:val="1"/>
      <w:numFmt w:val="lowerLetter"/>
      <w:lvlText w:val="%1."/>
      <w:lvlJc w:val="left"/>
      <w:pPr>
        <w:ind w:left="720" w:hanging="360"/>
      </w:pPr>
      <w:rPr>
        <w:rFonts w:ascii="Arial" w:hAnsi="Arial" w:cs="Arial"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B42128"/>
    <w:multiLevelType w:val="hybridMultilevel"/>
    <w:tmpl w:val="F5C64842"/>
    <w:lvl w:ilvl="0" w:tplc="6096F6A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F90406F"/>
    <w:multiLevelType w:val="hybridMultilevel"/>
    <w:tmpl w:val="5C5820FC"/>
    <w:lvl w:ilvl="0" w:tplc="8A78C92E">
      <w:start w:val="3"/>
      <w:numFmt w:val="decimal"/>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0507360"/>
    <w:multiLevelType w:val="hybridMultilevel"/>
    <w:tmpl w:val="CDE8BFC4"/>
    <w:lvl w:ilvl="0" w:tplc="DD7A21C2">
      <w:start w:val="1"/>
      <w:numFmt w:val="decimal"/>
      <w:lvlText w:val="%1."/>
      <w:lvlJc w:val="left"/>
      <w:pPr>
        <w:ind w:left="360" w:hanging="360"/>
      </w:pPr>
      <w:rPr>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6" w15:restartNumberingAfterBreak="0">
    <w:nsid w:val="411A37BF"/>
    <w:multiLevelType w:val="multilevel"/>
    <w:tmpl w:val="AB8CC0B0"/>
    <w:lvl w:ilvl="0">
      <w:start w:val="1"/>
      <w:numFmt w:val="decimal"/>
      <w:lvlText w:val="%1."/>
      <w:lvlJc w:val="left"/>
      <w:pPr>
        <w:ind w:left="825" w:hanging="465"/>
      </w:pPr>
      <w:rPr>
        <w:b/>
        <w:i w:val="0"/>
        <w:color w:val="000000"/>
        <w:sz w:val="24"/>
        <w:szCs w:val="24"/>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8" w15:restartNumberingAfterBreak="0">
    <w:nsid w:val="49933FCB"/>
    <w:multiLevelType w:val="hybridMultilevel"/>
    <w:tmpl w:val="22E87336"/>
    <w:lvl w:ilvl="0" w:tplc="DEF4C0FE">
      <w:start w:val="15"/>
      <w:numFmt w:val="bullet"/>
      <w:lvlText w:val="-"/>
      <w:lvlJc w:val="left"/>
      <w:pPr>
        <w:ind w:left="2487" w:hanging="360"/>
      </w:pPr>
      <w:rPr>
        <w:rFonts w:ascii="Arial" w:eastAsia="Times New Roman" w:hAnsi="Arial" w:cs="Arial" w:hint="default"/>
      </w:rPr>
    </w:lvl>
    <w:lvl w:ilvl="1" w:tplc="140A0001">
      <w:start w:val="1"/>
      <w:numFmt w:val="bullet"/>
      <w:lvlText w:val=""/>
      <w:lvlJc w:val="left"/>
      <w:pPr>
        <w:ind w:left="2433" w:hanging="360"/>
      </w:pPr>
      <w:rPr>
        <w:rFonts w:ascii="Symbol" w:hAnsi="Symbol"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19" w15:restartNumberingAfterBreak="0">
    <w:nsid w:val="4AE5771A"/>
    <w:multiLevelType w:val="hybridMultilevel"/>
    <w:tmpl w:val="DBFE5910"/>
    <w:lvl w:ilvl="0" w:tplc="2FF6606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BA41C4F"/>
    <w:multiLevelType w:val="hybridMultilevel"/>
    <w:tmpl w:val="554CAEAE"/>
    <w:lvl w:ilvl="0" w:tplc="F6CCA144">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4E073358"/>
    <w:multiLevelType w:val="multilevel"/>
    <w:tmpl w:val="113EDC86"/>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2C166E"/>
    <w:multiLevelType w:val="hybridMultilevel"/>
    <w:tmpl w:val="1A7C67B4"/>
    <w:lvl w:ilvl="0" w:tplc="80C6C9A2">
      <w:start w:val="1"/>
      <w:numFmt w:val="decimal"/>
      <w:lvlText w:val="%1."/>
      <w:lvlJc w:val="left"/>
      <w:pPr>
        <w:ind w:left="720" w:hanging="360"/>
      </w:pPr>
      <w:rPr>
        <w:rFonts w:hint="default"/>
        <w:b/>
        <w:color w:val="00000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63660767"/>
    <w:multiLevelType w:val="hybridMultilevel"/>
    <w:tmpl w:val="8B48B802"/>
    <w:lvl w:ilvl="0" w:tplc="DEF4C0FE">
      <w:start w:val="15"/>
      <w:numFmt w:val="bullet"/>
      <w:lvlText w:val="-"/>
      <w:lvlJc w:val="left"/>
      <w:pPr>
        <w:ind w:left="1494" w:hanging="360"/>
      </w:pPr>
      <w:rPr>
        <w:rFonts w:ascii="Arial" w:eastAsia="Times New Roman" w:hAnsi="Arial" w:cs="Arial" w:hint="default"/>
      </w:rPr>
    </w:lvl>
    <w:lvl w:ilvl="1" w:tplc="140A0003" w:tentative="1">
      <w:start w:val="1"/>
      <w:numFmt w:val="bullet"/>
      <w:lvlText w:val="o"/>
      <w:lvlJc w:val="left"/>
      <w:pPr>
        <w:ind w:left="2214" w:hanging="360"/>
      </w:pPr>
      <w:rPr>
        <w:rFonts w:ascii="Courier New" w:hAnsi="Courier New" w:cs="Courier New" w:hint="default"/>
      </w:rPr>
    </w:lvl>
    <w:lvl w:ilvl="2" w:tplc="140A0005" w:tentative="1">
      <w:start w:val="1"/>
      <w:numFmt w:val="bullet"/>
      <w:lvlText w:val=""/>
      <w:lvlJc w:val="left"/>
      <w:pPr>
        <w:ind w:left="2934" w:hanging="360"/>
      </w:pPr>
      <w:rPr>
        <w:rFonts w:ascii="Wingdings" w:hAnsi="Wingdings" w:hint="default"/>
      </w:rPr>
    </w:lvl>
    <w:lvl w:ilvl="3" w:tplc="140A0001" w:tentative="1">
      <w:start w:val="1"/>
      <w:numFmt w:val="bullet"/>
      <w:lvlText w:val=""/>
      <w:lvlJc w:val="left"/>
      <w:pPr>
        <w:ind w:left="3654" w:hanging="360"/>
      </w:pPr>
      <w:rPr>
        <w:rFonts w:ascii="Symbol" w:hAnsi="Symbol" w:hint="default"/>
      </w:rPr>
    </w:lvl>
    <w:lvl w:ilvl="4" w:tplc="140A0003" w:tentative="1">
      <w:start w:val="1"/>
      <w:numFmt w:val="bullet"/>
      <w:lvlText w:val="o"/>
      <w:lvlJc w:val="left"/>
      <w:pPr>
        <w:ind w:left="4374" w:hanging="360"/>
      </w:pPr>
      <w:rPr>
        <w:rFonts w:ascii="Courier New" w:hAnsi="Courier New" w:cs="Courier New" w:hint="default"/>
      </w:rPr>
    </w:lvl>
    <w:lvl w:ilvl="5" w:tplc="140A0005" w:tentative="1">
      <w:start w:val="1"/>
      <w:numFmt w:val="bullet"/>
      <w:lvlText w:val=""/>
      <w:lvlJc w:val="left"/>
      <w:pPr>
        <w:ind w:left="5094" w:hanging="360"/>
      </w:pPr>
      <w:rPr>
        <w:rFonts w:ascii="Wingdings" w:hAnsi="Wingdings" w:hint="default"/>
      </w:rPr>
    </w:lvl>
    <w:lvl w:ilvl="6" w:tplc="140A0001" w:tentative="1">
      <w:start w:val="1"/>
      <w:numFmt w:val="bullet"/>
      <w:lvlText w:val=""/>
      <w:lvlJc w:val="left"/>
      <w:pPr>
        <w:ind w:left="5814" w:hanging="360"/>
      </w:pPr>
      <w:rPr>
        <w:rFonts w:ascii="Symbol" w:hAnsi="Symbol" w:hint="default"/>
      </w:rPr>
    </w:lvl>
    <w:lvl w:ilvl="7" w:tplc="140A0003" w:tentative="1">
      <w:start w:val="1"/>
      <w:numFmt w:val="bullet"/>
      <w:lvlText w:val="o"/>
      <w:lvlJc w:val="left"/>
      <w:pPr>
        <w:ind w:left="6534" w:hanging="360"/>
      </w:pPr>
      <w:rPr>
        <w:rFonts w:ascii="Courier New" w:hAnsi="Courier New" w:cs="Courier New" w:hint="default"/>
      </w:rPr>
    </w:lvl>
    <w:lvl w:ilvl="8" w:tplc="140A0005" w:tentative="1">
      <w:start w:val="1"/>
      <w:numFmt w:val="bullet"/>
      <w:lvlText w:val=""/>
      <w:lvlJc w:val="left"/>
      <w:pPr>
        <w:ind w:left="7254" w:hanging="360"/>
      </w:pPr>
      <w:rPr>
        <w:rFonts w:ascii="Wingdings" w:hAnsi="Wingdings" w:hint="default"/>
      </w:rPr>
    </w:lvl>
  </w:abstractNum>
  <w:abstractNum w:abstractNumId="27"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8E90216"/>
    <w:multiLevelType w:val="hybridMultilevel"/>
    <w:tmpl w:val="0DDCF77E"/>
    <w:lvl w:ilvl="0" w:tplc="3CC81DD6">
      <w:start w:val="1"/>
      <w:numFmt w:val="lowerLetter"/>
      <w:lvlText w:val="%1."/>
      <w:lvlJc w:val="left"/>
      <w:pPr>
        <w:ind w:left="786" w:hanging="360"/>
      </w:pPr>
      <w:rPr>
        <w:rFonts w:hint="default"/>
        <w:i/>
        <w:sz w:val="22"/>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0" w15:restartNumberingAfterBreak="0">
    <w:nsid w:val="699D086D"/>
    <w:multiLevelType w:val="hybridMultilevel"/>
    <w:tmpl w:val="9B626F8A"/>
    <w:lvl w:ilvl="0" w:tplc="7FFA09E6">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6DB927CB"/>
    <w:multiLevelType w:val="hybridMultilevel"/>
    <w:tmpl w:val="10DE5834"/>
    <w:lvl w:ilvl="0" w:tplc="50F8C590">
      <w:start w:val="1"/>
      <w:numFmt w:val="upperRoman"/>
      <w:lvlText w:val="%1."/>
      <w:lvlJc w:val="right"/>
      <w:pPr>
        <w:ind w:left="720" w:hanging="360"/>
      </w:pPr>
      <w:rPr>
        <w:b/>
      </w:rPr>
    </w:lvl>
    <w:lvl w:ilvl="1" w:tplc="FA2046C4">
      <w:start w:val="1"/>
      <w:numFmt w:val="lowerLetter"/>
      <w:lvlText w:val="%2."/>
      <w:lvlJc w:val="left"/>
      <w:pPr>
        <w:ind w:left="1440" w:hanging="360"/>
      </w:pPr>
      <w:rPr>
        <w:b/>
      </w:rPr>
    </w:lvl>
    <w:lvl w:ilvl="2" w:tplc="3C60AC8E">
      <w:start w:val="1"/>
      <w:numFmt w:val="decimal"/>
      <w:lvlText w:val="%3."/>
      <w:lvlJc w:val="left"/>
      <w:pPr>
        <w:ind w:left="2340" w:hanging="36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16045C6"/>
    <w:multiLevelType w:val="hybridMultilevel"/>
    <w:tmpl w:val="EC9CD6FA"/>
    <w:lvl w:ilvl="0" w:tplc="382099FA">
      <w:start w:val="1"/>
      <w:numFmt w:val="decimal"/>
      <w:lvlText w:val="%1."/>
      <w:lvlJc w:val="left"/>
      <w:pPr>
        <w:ind w:left="360" w:hanging="360"/>
      </w:pPr>
      <w:rPr>
        <w:b/>
      </w:rPr>
    </w:lvl>
    <w:lvl w:ilvl="1" w:tplc="CC6A77E8">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D561769"/>
    <w:multiLevelType w:val="hybridMultilevel"/>
    <w:tmpl w:val="E9725454"/>
    <w:lvl w:ilvl="0" w:tplc="76FAF8E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7EFE2FA0"/>
    <w:multiLevelType w:val="multilevel"/>
    <w:tmpl w:val="926EFD78"/>
    <w:lvl w:ilvl="0">
      <w:start w:val="1"/>
      <w:numFmt w:val="decimal"/>
      <w:lvlText w:val="%1."/>
      <w:lvlJc w:val="left"/>
      <w:pPr>
        <w:ind w:left="36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0"/>
  </w:num>
  <w:num w:numId="3">
    <w:abstractNumId w:val="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7"/>
  </w:num>
  <w:num w:numId="7">
    <w:abstractNumId w:val="12"/>
  </w:num>
  <w:num w:numId="8">
    <w:abstractNumId w:val="21"/>
  </w:num>
  <w:num w:numId="9">
    <w:abstractNumId w:val="34"/>
  </w:num>
  <w:num w:numId="10">
    <w:abstractNumId w:val="4"/>
  </w:num>
  <w:num w:numId="11">
    <w:abstractNumId w:val="24"/>
  </w:num>
  <w:num w:numId="12">
    <w:abstractNumId w:val="17"/>
  </w:num>
  <w:num w:numId="13">
    <w:abstractNumId w:val="25"/>
  </w:num>
  <w:num w:numId="14">
    <w:abstractNumId w:val="8"/>
  </w:num>
  <w:num w:numId="15">
    <w:abstractNumId w:val="33"/>
  </w:num>
  <w:num w:numId="16">
    <w:abstractNumId w:val="0"/>
  </w:num>
  <w:num w:numId="17">
    <w:abstractNumId w:val="28"/>
  </w:num>
  <w:num w:numId="18">
    <w:abstractNumId w:val="13"/>
  </w:num>
  <w:num w:numId="19">
    <w:abstractNumId w:val="30"/>
  </w:num>
  <w:num w:numId="20">
    <w:abstractNumId w:val="32"/>
  </w:num>
  <w:num w:numId="21">
    <w:abstractNumId w:val="19"/>
  </w:num>
  <w:num w:numId="22">
    <w:abstractNumId w:val="20"/>
  </w:num>
  <w:num w:numId="23">
    <w:abstractNumId w:val="29"/>
  </w:num>
  <w:num w:numId="24">
    <w:abstractNumId w:val="31"/>
  </w:num>
  <w:num w:numId="25">
    <w:abstractNumId w:val="6"/>
  </w:num>
  <w:num w:numId="26">
    <w:abstractNumId w:val="3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6"/>
  </w:num>
  <w:num w:numId="31">
    <w:abstractNumId w:val="26"/>
  </w:num>
  <w:num w:numId="32">
    <w:abstractNumId w:val="18"/>
  </w:num>
  <w:num w:numId="33">
    <w:abstractNumId w:val="2"/>
  </w:num>
  <w:num w:numId="34">
    <w:abstractNumId w:val="7"/>
  </w:num>
  <w:num w:numId="35">
    <w:abstractNumId w:val="9"/>
  </w:num>
  <w:num w:numId="36">
    <w:abstractNumId w:val="22"/>
  </w:num>
  <w:num w:numId="3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0DBD"/>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0755"/>
    <w:rsid w:val="000F106C"/>
    <w:rsid w:val="000F1E1D"/>
    <w:rsid w:val="000F2A0F"/>
    <w:rsid w:val="000F4527"/>
    <w:rsid w:val="000F473C"/>
    <w:rsid w:val="000F490D"/>
    <w:rsid w:val="000F4B43"/>
    <w:rsid w:val="000F5572"/>
    <w:rsid w:val="000F710B"/>
    <w:rsid w:val="000F7A0A"/>
    <w:rsid w:val="000F7FF1"/>
    <w:rsid w:val="00104E6C"/>
    <w:rsid w:val="00105392"/>
    <w:rsid w:val="001069A9"/>
    <w:rsid w:val="00107032"/>
    <w:rsid w:val="00107C78"/>
    <w:rsid w:val="0011053E"/>
    <w:rsid w:val="001113FE"/>
    <w:rsid w:val="001125EE"/>
    <w:rsid w:val="00115322"/>
    <w:rsid w:val="00115853"/>
    <w:rsid w:val="00117C68"/>
    <w:rsid w:val="00121308"/>
    <w:rsid w:val="00121C9F"/>
    <w:rsid w:val="00122DAC"/>
    <w:rsid w:val="001237E1"/>
    <w:rsid w:val="001240CC"/>
    <w:rsid w:val="001248CE"/>
    <w:rsid w:val="00126B42"/>
    <w:rsid w:val="001272AF"/>
    <w:rsid w:val="001304BF"/>
    <w:rsid w:val="0013093C"/>
    <w:rsid w:val="001319DF"/>
    <w:rsid w:val="00132C08"/>
    <w:rsid w:val="00133EEB"/>
    <w:rsid w:val="00135EE8"/>
    <w:rsid w:val="001370D6"/>
    <w:rsid w:val="001370DB"/>
    <w:rsid w:val="001372BC"/>
    <w:rsid w:val="0013796E"/>
    <w:rsid w:val="00140EF4"/>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2BD"/>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434F"/>
    <w:rsid w:val="003A49BC"/>
    <w:rsid w:val="003A49F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705"/>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0AD"/>
    <w:rsid w:val="004D6CA2"/>
    <w:rsid w:val="004E1FC9"/>
    <w:rsid w:val="004E23CB"/>
    <w:rsid w:val="004E3D7B"/>
    <w:rsid w:val="004E6438"/>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741"/>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556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26CE1"/>
    <w:rsid w:val="00831982"/>
    <w:rsid w:val="0083257F"/>
    <w:rsid w:val="00835E65"/>
    <w:rsid w:val="00836144"/>
    <w:rsid w:val="00837AFC"/>
    <w:rsid w:val="00841F61"/>
    <w:rsid w:val="008433A3"/>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3259"/>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4E35"/>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D37"/>
    <w:rsid w:val="009D7E35"/>
    <w:rsid w:val="009E4B5A"/>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117D"/>
    <w:rsid w:val="00A32610"/>
    <w:rsid w:val="00A35122"/>
    <w:rsid w:val="00A354D5"/>
    <w:rsid w:val="00A359F6"/>
    <w:rsid w:val="00A369A0"/>
    <w:rsid w:val="00A405DB"/>
    <w:rsid w:val="00A54E67"/>
    <w:rsid w:val="00A559D5"/>
    <w:rsid w:val="00A57051"/>
    <w:rsid w:val="00A602B0"/>
    <w:rsid w:val="00A60666"/>
    <w:rsid w:val="00A60DB0"/>
    <w:rsid w:val="00A618D1"/>
    <w:rsid w:val="00A666DE"/>
    <w:rsid w:val="00A702FC"/>
    <w:rsid w:val="00A70CFC"/>
    <w:rsid w:val="00A71CCB"/>
    <w:rsid w:val="00A72D3C"/>
    <w:rsid w:val="00A73F9F"/>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67D7F"/>
    <w:rsid w:val="00B70E30"/>
    <w:rsid w:val="00B715D6"/>
    <w:rsid w:val="00B7167E"/>
    <w:rsid w:val="00B7392D"/>
    <w:rsid w:val="00B74005"/>
    <w:rsid w:val="00B80A64"/>
    <w:rsid w:val="00B83213"/>
    <w:rsid w:val="00B87D56"/>
    <w:rsid w:val="00B9004B"/>
    <w:rsid w:val="00B904C4"/>
    <w:rsid w:val="00B90CD4"/>
    <w:rsid w:val="00B91A83"/>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6393"/>
    <w:rsid w:val="00C6171B"/>
    <w:rsid w:val="00C61909"/>
    <w:rsid w:val="00C62A27"/>
    <w:rsid w:val="00C633DC"/>
    <w:rsid w:val="00C64580"/>
    <w:rsid w:val="00C64624"/>
    <w:rsid w:val="00C65E08"/>
    <w:rsid w:val="00C67192"/>
    <w:rsid w:val="00C708A4"/>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144E"/>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74B90"/>
    <w:rsid w:val="00E80FBE"/>
    <w:rsid w:val="00E81E9F"/>
    <w:rsid w:val="00E82183"/>
    <w:rsid w:val="00E85F6A"/>
    <w:rsid w:val="00E909DA"/>
    <w:rsid w:val="00E9331A"/>
    <w:rsid w:val="00E96B6D"/>
    <w:rsid w:val="00E97E4C"/>
    <w:rsid w:val="00E97F75"/>
    <w:rsid w:val="00EA34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A570D1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D14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3A49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115322"/>
    <w:pPr>
      <w:numPr>
        <w:numId w:val="34"/>
      </w:numPr>
      <w:jc w:val="center"/>
    </w:pPr>
    <w:rPr>
      <w:b/>
      <w:bCs/>
      <w:color w:val="003300"/>
      <w:sz w:val="32"/>
    </w:rPr>
  </w:style>
  <w:style w:type="character" w:customStyle="1" w:styleId="SubttuloCar">
    <w:name w:val="Subtítulo Car"/>
    <w:basedOn w:val="Fuentedeprrafopredeter"/>
    <w:link w:val="Subttulo"/>
    <w:rsid w:val="00115322"/>
    <w:rPr>
      <w:b/>
      <w:bCs/>
      <w:color w:val="003300"/>
      <w:sz w:val="3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C54E3-8A1A-4BC5-96A7-CBF3CEA0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1543</Words>
  <Characters>8488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18</cp:revision>
  <cp:lastPrinted>2018-02-21T17:48:00Z</cp:lastPrinted>
  <dcterms:created xsi:type="dcterms:W3CDTF">2018-01-31T17:57:00Z</dcterms:created>
  <dcterms:modified xsi:type="dcterms:W3CDTF">2018-03-01T13:46:00Z</dcterms:modified>
</cp:coreProperties>
</file>