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B421BD">
        <w:rPr>
          <w:rFonts w:ascii="Arial" w:hAnsi="Arial" w:cs="Arial"/>
          <w:b/>
          <w:bCs/>
          <w:iCs/>
          <w:sz w:val="26"/>
          <w:szCs w:val="22"/>
          <w:lang w:val="es-CR"/>
        </w:rPr>
        <w:t>177</w:t>
      </w:r>
      <w:r w:rsidRPr="00D958BC">
        <w:rPr>
          <w:rFonts w:ascii="Arial" w:hAnsi="Arial" w:cs="Arial"/>
          <w:b/>
          <w:bCs/>
          <w:iCs/>
          <w:sz w:val="26"/>
          <w:szCs w:val="22"/>
          <w:lang w:val="es-CR"/>
        </w:rPr>
        <w:t>-201</w:t>
      </w:r>
      <w:r w:rsidR="006F7054">
        <w:rPr>
          <w:rFonts w:ascii="Arial" w:hAnsi="Arial" w:cs="Arial"/>
          <w:b/>
          <w:bCs/>
          <w:iCs/>
          <w:sz w:val="26"/>
          <w:szCs w:val="22"/>
          <w:lang w:val="es-CR"/>
        </w:rPr>
        <w:t>8</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D958BC"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3F0538" w:rsidRDefault="00B421BD"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190010" w:rsidRPr="003F0538">
              <w:rPr>
                <w:rFonts w:ascii="Arial" w:eastAsia="Cambria" w:hAnsi="Arial" w:cs="Arial"/>
                <w:sz w:val="22"/>
                <w:szCs w:val="22"/>
                <w:lang w:val="es-ES_tradnl" w:eastAsia="en-US"/>
              </w:rPr>
              <w:t>Dr. Julio Calvo Alvarado</w:t>
            </w:r>
            <w:r w:rsidR="0090700F" w:rsidRPr="003F0538">
              <w:rPr>
                <w:rFonts w:ascii="Arial" w:eastAsia="Cambria" w:hAnsi="Arial" w:cs="Arial"/>
                <w:sz w:val="22"/>
                <w:szCs w:val="22"/>
                <w:lang w:val="es-ES_tradnl" w:eastAsia="en-US"/>
              </w:rPr>
              <w:t>, Rector</w:t>
            </w:r>
          </w:p>
          <w:p w:rsidR="00B421BD" w:rsidRDefault="00B421BD" w:rsidP="00B421B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Humberto Villalta, Vicerrector de Administración</w:t>
            </w:r>
          </w:p>
          <w:p w:rsidR="00B421BD" w:rsidRDefault="00B421BD" w:rsidP="00B421B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Vicerrector de Docencia</w:t>
            </w:r>
          </w:p>
          <w:p w:rsidR="00B421BD" w:rsidRDefault="00B421BD" w:rsidP="00B421B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Dra. Paola Vega, Vicerrectora de Investigación y Extensión </w:t>
            </w:r>
          </w:p>
          <w:p w:rsidR="00B421BD" w:rsidRDefault="00B421BD" w:rsidP="00B421B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Dra. Claudia Madrizova, Vicerrectora de Vida Estudiantil y Servicios Académicos </w:t>
            </w:r>
          </w:p>
          <w:p w:rsidR="00B421BD" w:rsidRDefault="00B421BD" w:rsidP="00B421B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Edgardo Vargas, Director Sede Regional San Carlos</w:t>
            </w:r>
          </w:p>
          <w:p w:rsidR="00B421BD" w:rsidRDefault="00B421BD" w:rsidP="00B421B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Máster </w:t>
            </w:r>
            <w:proofErr w:type="spellStart"/>
            <w:r>
              <w:rPr>
                <w:rFonts w:ascii="Arial" w:eastAsia="Cambria" w:hAnsi="Arial" w:cs="Arial"/>
                <w:sz w:val="22"/>
                <w:szCs w:val="22"/>
                <w:lang w:val="es-ES_tradnl" w:eastAsia="en-US"/>
              </w:rPr>
              <w:t>Rónald</w:t>
            </w:r>
            <w:proofErr w:type="spellEnd"/>
            <w:r>
              <w:rPr>
                <w:rFonts w:ascii="Arial" w:eastAsia="Cambria" w:hAnsi="Arial" w:cs="Arial"/>
                <w:sz w:val="22"/>
                <w:szCs w:val="22"/>
                <w:lang w:val="es-ES_tradnl" w:eastAsia="en-US"/>
              </w:rPr>
              <w:t xml:space="preserve"> Bonilla Rodríguez, Director Centro Académico de San José</w:t>
            </w:r>
          </w:p>
          <w:p w:rsidR="00B421BD" w:rsidRDefault="00B421BD" w:rsidP="00B421B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Roberto Pereira, Director Centro Académico de Alajuela</w:t>
            </w:r>
          </w:p>
          <w:p w:rsidR="00B421BD" w:rsidRDefault="00B421BD" w:rsidP="00B421B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Máster Roxana Jiménez, Directora Centro Académico de Limón</w:t>
            </w:r>
          </w:p>
          <w:p w:rsidR="00B421BD" w:rsidRDefault="00B421BD" w:rsidP="00B421BD">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M.A.U. Tatiana Fernández, Directora Oficina Planificación Institucional</w:t>
            </w:r>
          </w:p>
          <w:p w:rsidR="00B421BD" w:rsidRDefault="00B421BD" w:rsidP="00B421BD">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Licda. Silvia Watson Araya, Directora Departamento Financiero Contable</w:t>
            </w:r>
          </w:p>
          <w:p w:rsidR="002B3224" w:rsidRDefault="002B3224" w:rsidP="00B421BD">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Ing. Alfredo Villarreal</w:t>
            </w:r>
            <w:r w:rsidR="00EF5FB4">
              <w:rPr>
                <w:rFonts w:ascii="Arial" w:eastAsia="Cambria" w:hAnsi="Arial" w:cs="Arial"/>
                <w:sz w:val="22"/>
                <w:szCs w:val="22"/>
                <w:lang w:val="es-ES_tradnl" w:eastAsia="en-US"/>
              </w:rPr>
              <w:t xml:space="preserve"> Rodríguez</w:t>
            </w:r>
            <w:bookmarkStart w:id="0" w:name="_GoBack"/>
            <w:bookmarkEnd w:id="0"/>
            <w:r>
              <w:rPr>
                <w:rFonts w:ascii="Arial" w:eastAsia="Cambria" w:hAnsi="Arial" w:cs="Arial"/>
                <w:sz w:val="22"/>
                <w:szCs w:val="22"/>
                <w:lang w:val="es-ES_tradnl" w:eastAsia="en-US"/>
              </w:rPr>
              <w:t>, Director DATIC</w:t>
            </w:r>
          </w:p>
          <w:p w:rsidR="00302A99" w:rsidRPr="00302A99" w:rsidRDefault="00302A99" w:rsidP="00647711">
            <w:pPr>
              <w:jc w:val="both"/>
              <w:rPr>
                <w:rFonts w:ascii="Arial" w:eastAsia="Cambria" w:hAnsi="Arial" w:cs="Arial"/>
                <w:sz w:val="22"/>
                <w:szCs w:val="22"/>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267FAF" w:rsidRDefault="00C55D84"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Máster Ana Damaris Quesada Murillo</w:t>
            </w:r>
            <w:r w:rsidR="00841F61">
              <w:rPr>
                <w:rFonts w:ascii="Arial" w:eastAsia="Cambria" w:hAnsi="Arial" w:cs="Arial"/>
                <w:sz w:val="22"/>
                <w:szCs w:val="22"/>
                <w:lang w:val="es-ES_tradnl" w:eastAsia="en-US"/>
              </w:rPr>
              <w:t>, Directora Ejecutiva</w:t>
            </w:r>
          </w:p>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Consejo </w:t>
            </w:r>
            <w:r w:rsidRPr="00267FAF">
              <w:rPr>
                <w:rFonts w:ascii="Arial" w:eastAsia="Cambria" w:hAnsi="Arial" w:cs="Arial"/>
                <w:sz w:val="22"/>
                <w:szCs w:val="22"/>
                <w:lang w:val="es-ES_tradnl" w:eastAsia="en-US"/>
              </w:rPr>
              <w:t>Institucional</w:t>
            </w:r>
          </w:p>
          <w:p w:rsidR="007742A1" w:rsidRPr="007F1052" w:rsidRDefault="00841F61" w:rsidP="00841F6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647711"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07</w:t>
            </w:r>
            <w:r w:rsidR="00C001DF">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marz</w:t>
            </w:r>
            <w:r w:rsidR="00C55D84">
              <w:rPr>
                <w:rFonts w:ascii="Arial" w:eastAsia="Cambria" w:hAnsi="Arial" w:cs="Arial"/>
                <w:b/>
                <w:sz w:val="22"/>
                <w:szCs w:val="22"/>
                <w:lang w:val="es-ES_tradnl" w:eastAsia="en-US"/>
              </w:rPr>
              <w:t>o</w:t>
            </w:r>
            <w:r w:rsidR="007742A1" w:rsidRPr="00267FAF">
              <w:rPr>
                <w:rFonts w:ascii="Arial" w:eastAsia="Cambria" w:hAnsi="Arial" w:cs="Arial"/>
                <w:b/>
                <w:sz w:val="22"/>
                <w:szCs w:val="22"/>
                <w:lang w:val="es-ES_tradnl" w:eastAsia="en-US"/>
              </w:rPr>
              <w:t xml:space="preserve"> de 201</w:t>
            </w:r>
            <w:r w:rsidR="003B6DC0">
              <w:rPr>
                <w:rFonts w:ascii="Arial" w:eastAsia="Cambria" w:hAnsi="Arial" w:cs="Arial"/>
                <w:b/>
                <w:sz w:val="22"/>
                <w:szCs w:val="22"/>
                <w:lang w:val="es-ES_tradnl" w:eastAsia="en-US"/>
              </w:rPr>
              <w:t>8</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7F1052" w:rsidRDefault="007742A1" w:rsidP="00647711">
            <w:pPr>
              <w:ind w:left="73"/>
              <w:jc w:val="both"/>
              <w:rPr>
                <w:rFonts w:ascii="Arial" w:eastAsia="Cambria" w:hAnsi="Arial" w:cs="Arial"/>
                <w:b/>
                <w:sz w:val="20"/>
                <w:szCs w:val="20"/>
                <w:highlight w:val="yellow"/>
                <w:lang w:val="es-CR" w:eastAsia="en-US"/>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647711">
              <w:rPr>
                <w:rFonts w:ascii="Arial" w:eastAsia="Calibri" w:hAnsi="Arial" w:cs="Arial"/>
                <w:b/>
                <w:sz w:val="22"/>
                <w:szCs w:val="22"/>
              </w:rPr>
              <w:t>60</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647711">
              <w:rPr>
                <w:rFonts w:ascii="Arial" w:eastAsia="Calibri" w:hAnsi="Arial" w:cs="Arial"/>
                <w:b/>
                <w:sz w:val="22"/>
                <w:szCs w:val="22"/>
              </w:rPr>
              <w:t>10</w:t>
            </w:r>
            <w:r w:rsidR="00302A99">
              <w:rPr>
                <w:rFonts w:ascii="Arial" w:eastAsia="Calibri" w:hAnsi="Arial" w:cs="Arial"/>
                <w:b/>
                <w:sz w:val="22"/>
                <w:szCs w:val="22"/>
              </w:rPr>
              <w:t>,</w:t>
            </w:r>
            <w:r w:rsidRPr="00267FAF">
              <w:rPr>
                <w:rFonts w:ascii="Arial" w:eastAsia="Calibri" w:hAnsi="Arial" w:cs="Arial"/>
                <w:b/>
                <w:sz w:val="22"/>
                <w:szCs w:val="22"/>
              </w:rPr>
              <w:t xml:space="preserve"> del </w:t>
            </w:r>
            <w:r w:rsidR="00647711">
              <w:rPr>
                <w:rFonts w:ascii="Arial" w:eastAsia="Calibri" w:hAnsi="Arial" w:cs="Arial"/>
                <w:b/>
                <w:sz w:val="22"/>
                <w:szCs w:val="22"/>
              </w:rPr>
              <w:t xml:space="preserve">07 de marzo </w:t>
            </w:r>
            <w:r w:rsidR="00A772EF" w:rsidRPr="00267FAF">
              <w:rPr>
                <w:rFonts w:ascii="Arial" w:eastAsia="Calibri" w:hAnsi="Arial" w:cs="Arial"/>
                <w:b/>
                <w:sz w:val="22"/>
                <w:szCs w:val="22"/>
              </w:rPr>
              <w:t>de 201</w:t>
            </w:r>
            <w:r w:rsidR="003B6DC0">
              <w:rPr>
                <w:rFonts w:ascii="Arial" w:eastAsia="Calibri" w:hAnsi="Arial" w:cs="Arial"/>
                <w:b/>
                <w:sz w:val="22"/>
                <w:szCs w:val="22"/>
              </w:rPr>
              <w:t>8</w:t>
            </w:r>
            <w:r w:rsidR="00457DD8">
              <w:rPr>
                <w:rFonts w:ascii="Arial" w:eastAsia="Calibri" w:hAnsi="Arial" w:cs="Arial"/>
                <w:b/>
                <w:sz w:val="22"/>
                <w:szCs w:val="22"/>
              </w:rPr>
              <w:t xml:space="preserve">. </w:t>
            </w:r>
            <w:r w:rsidR="00FA3C47">
              <w:rPr>
                <w:rFonts w:ascii="Arial" w:eastAsia="Calibri" w:hAnsi="Arial" w:cs="Arial"/>
                <w:b/>
                <w:sz w:val="22"/>
                <w:szCs w:val="22"/>
              </w:rPr>
              <w:t xml:space="preserve"> </w:t>
            </w:r>
            <w:r w:rsidR="00647711">
              <w:rPr>
                <w:rFonts w:ascii="Arial" w:eastAsia="Calibri" w:hAnsi="Arial" w:cs="Arial"/>
                <w:b/>
                <w:sz w:val="22"/>
                <w:szCs w:val="22"/>
              </w:rPr>
              <w:t>Plan de Renovación y Adquisición de Equipo de Cómputo 2017-2019</w:t>
            </w:r>
          </w:p>
        </w:tc>
      </w:tr>
    </w:tbl>
    <w:p w:rsidR="00C001DF" w:rsidRDefault="00C001DF"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A44C4E" w:rsidRDefault="00A44C4E" w:rsidP="007742A1">
      <w:pPr>
        <w:jc w:val="both"/>
        <w:rPr>
          <w:rFonts w:ascii="Arial" w:eastAsia="Cambria" w:hAnsi="Arial" w:cs="Arial"/>
          <w:lang w:val="es-ES_tradnl" w:eastAsia="en-US"/>
        </w:rPr>
      </w:pPr>
    </w:p>
    <w:p w:rsidR="00A44C4E" w:rsidRPr="00A44C4E" w:rsidRDefault="00A44C4E" w:rsidP="00A44C4E">
      <w:pPr>
        <w:ind w:left="709"/>
        <w:jc w:val="both"/>
        <w:rPr>
          <w:rFonts w:ascii="Arial" w:eastAsia="Calibri" w:hAnsi="Arial" w:cs="Arial"/>
          <w:sz w:val="6"/>
          <w:lang w:val="es-CR" w:eastAsia="en-US"/>
        </w:rPr>
      </w:pPr>
    </w:p>
    <w:p w:rsidR="002F6367" w:rsidRPr="002F6367" w:rsidRDefault="002F6367" w:rsidP="002F6367">
      <w:pPr>
        <w:rPr>
          <w:rFonts w:ascii="Arial" w:hAnsi="Arial" w:cs="Arial"/>
          <w:b/>
        </w:rPr>
      </w:pPr>
      <w:r w:rsidRPr="002F6367">
        <w:rPr>
          <w:rFonts w:ascii="Arial" w:hAnsi="Arial" w:cs="Arial"/>
          <w:b/>
        </w:rPr>
        <w:t>CONSIDERANDO QUE:</w:t>
      </w:r>
    </w:p>
    <w:p w:rsidR="002F6367" w:rsidRPr="002F6367" w:rsidRDefault="002F6367" w:rsidP="002F6367">
      <w:pPr>
        <w:numPr>
          <w:ilvl w:val="0"/>
          <w:numId w:val="26"/>
        </w:numPr>
        <w:tabs>
          <w:tab w:val="num" w:pos="465"/>
        </w:tabs>
        <w:spacing w:before="240"/>
        <w:ind w:left="465"/>
        <w:jc w:val="both"/>
        <w:rPr>
          <w:rFonts w:ascii="Arial" w:hAnsi="Arial" w:cs="Arial"/>
        </w:rPr>
      </w:pPr>
      <w:r w:rsidRPr="002F6367">
        <w:rPr>
          <w:rFonts w:ascii="Arial" w:hAnsi="Arial" w:cs="Arial"/>
        </w:rPr>
        <w:t xml:space="preserve">El Reglamento del Proceso de Planificación Institucional del ITCR, aprobado por el Consejo Institucional en Sesión No. 2963, Artículo 12, del 16 de marzo de 2016, y modificado en la Sesión Ordinaria No. 3021, Artículo 7, del 10 de mayo de 2017, en lo que respecta a los Planes Tácticos, establece:  </w:t>
      </w:r>
    </w:p>
    <w:p w:rsidR="002F6367" w:rsidRPr="002F6367" w:rsidRDefault="002F6367" w:rsidP="002F6367">
      <w:pPr>
        <w:rPr>
          <w:rFonts w:ascii="Arial" w:hAnsi="Arial" w:cs="Arial"/>
        </w:rPr>
      </w:pPr>
    </w:p>
    <w:p w:rsidR="002F6367" w:rsidRPr="002F6367" w:rsidRDefault="002F6367" w:rsidP="002B3224">
      <w:pPr>
        <w:ind w:left="567"/>
        <w:rPr>
          <w:rFonts w:ascii="Arial" w:eastAsia="Calibri" w:hAnsi="Arial" w:cs="Arial"/>
          <w:b/>
          <w:i/>
          <w:sz w:val="20"/>
          <w:szCs w:val="20"/>
          <w:lang w:val="es-CR"/>
        </w:rPr>
      </w:pPr>
      <w:r>
        <w:rPr>
          <w:rFonts w:ascii="Arial" w:eastAsia="Calibri" w:hAnsi="Arial" w:cs="Arial"/>
          <w:b/>
          <w:i/>
          <w:sz w:val="20"/>
          <w:szCs w:val="20"/>
          <w:lang w:val="es-CR"/>
        </w:rPr>
        <w:t>“</w:t>
      </w:r>
      <w:r w:rsidRPr="002F6367">
        <w:rPr>
          <w:rFonts w:ascii="Arial" w:eastAsia="Calibri" w:hAnsi="Arial" w:cs="Arial"/>
          <w:b/>
          <w:i/>
          <w:sz w:val="20"/>
          <w:szCs w:val="20"/>
          <w:lang w:val="es-CR"/>
        </w:rPr>
        <w:t>Artículo 9.  Etapas del Proceso de Planificación Institucional</w:t>
      </w:r>
    </w:p>
    <w:p w:rsidR="002F6367" w:rsidRPr="002F6367" w:rsidRDefault="002F6367" w:rsidP="002F6367">
      <w:pPr>
        <w:ind w:left="567"/>
        <w:rPr>
          <w:rFonts w:ascii="Arial" w:eastAsia="Calibri" w:hAnsi="Arial" w:cs="Arial"/>
          <w:b/>
          <w:i/>
          <w:sz w:val="20"/>
          <w:szCs w:val="20"/>
          <w:lang w:val="es-CR"/>
        </w:rPr>
      </w:pPr>
      <w:r w:rsidRPr="002F6367">
        <w:rPr>
          <w:rFonts w:ascii="Arial" w:eastAsia="Calibri" w:hAnsi="Arial" w:cs="Arial"/>
          <w:b/>
          <w:i/>
          <w:sz w:val="20"/>
          <w:szCs w:val="20"/>
          <w:lang w:val="es-CR"/>
        </w:rPr>
        <w:t>…</w:t>
      </w:r>
    </w:p>
    <w:p w:rsidR="002F6367" w:rsidRPr="002F6367" w:rsidRDefault="002F6367" w:rsidP="002F6367">
      <w:pPr>
        <w:ind w:left="567"/>
        <w:rPr>
          <w:rFonts w:ascii="Arial" w:eastAsia="Calibri" w:hAnsi="Arial" w:cs="Arial"/>
          <w:b/>
          <w:i/>
          <w:sz w:val="20"/>
          <w:szCs w:val="20"/>
          <w:lang w:val="es-CR"/>
        </w:rPr>
      </w:pPr>
    </w:p>
    <w:p w:rsidR="002F6367" w:rsidRPr="002F6367" w:rsidRDefault="002F6367" w:rsidP="002F6367">
      <w:pPr>
        <w:ind w:left="567"/>
        <w:jc w:val="both"/>
        <w:rPr>
          <w:rFonts w:ascii="Arial" w:hAnsi="Arial" w:cs="Arial"/>
          <w:b/>
          <w:i/>
          <w:sz w:val="20"/>
          <w:szCs w:val="20"/>
          <w:lang w:val="es-CR" w:eastAsia="es-CR"/>
        </w:rPr>
      </w:pPr>
      <w:r w:rsidRPr="002F6367">
        <w:rPr>
          <w:rFonts w:ascii="Arial" w:hAnsi="Arial" w:cs="Arial"/>
          <w:b/>
          <w:i/>
          <w:sz w:val="20"/>
          <w:szCs w:val="20"/>
          <w:lang w:val="es-CR" w:eastAsia="es-CR"/>
        </w:rPr>
        <w:t>2. Planificación Táctica:</w:t>
      </w:r>
    </w:p>
    <w:p w:rsidR="002F6367" w:rsidRPr="002F6367" w:rsidRDefault="002F6367" w:rsidP="002F6367">
      <w:pPr>
        <w:tabs>
          <w:tab w:val="num" w:pos="1560"/>
        </w:tabs>
        <w:spacing w:before="120"/>
        <w:ind w:left="851"/>
        <w:jc w:val="both"/>
        <w:rPr>
          <w:rFonts w:ascii="Arial" w:hAnsi="Arial" w:cs="Arial"/>
          <w:i/>
          <w:sz w:val="20"/>
          <w:szCs w:val="20"/>
          <w:lang w:val="es-CR" w:eastAsia="es-CR"/>
        </w:rPr>
      </w:pPr>
      <w:r w:rsidRPr="002F6367">
        <w:rPr>
          <w:rFonts w:ascii="Arial" w:hAnsi="Arial" w:cs="Arial"/>
          <w:i/>
          <w:sz w:val="20"/>
          <w:szCs w:val="20"/>
          <w:lang w:val="es-CR" w:eastAsia="es-CR"/>
        </w:rPr>
        <w:t>Esta etapa iniciará a partir de la formulación estratégica y se constituye como una actividad transversal que servirá de orientación para las inversiones que la Institución requiere en temas específicos en el mediano o largo plazo. Se contará con el apoyo técnico de la Oficina de Planificación Institucional, y los responsables de la formulación, seguimiento y evaluación son las unidades técnicas según corresponda.</w:t>
      </w:r>
    </w:p>
    <w:p w:rsidR="002F6367" w:rsidRPr="002F6367" w:rsidRDefault="002F6367" w:rsidP="002F6367">
      <w:pPr>
        <w:tabs>
          <w:tab w:val="num" w:pos="1560"/>
        </w:tabs>
        <w:ind w:left="851"/>
        <w:jc w:val="both"/>
        <w:rPr>
          <w:rFonts w:ascii="Arial" w:hAnsi="Arial" w:cs="Arial"/>
          <w:i/>
          <w:sz w:val="20"/>
          <w:szCs w:val="20"/>
          <w:lang w:val="es-CR" w:eastAsia="es-CR"/>
        </w:rPr>
      </w:pPr>
      <w:r w:rsidRPr="002F6367">
        <w:rPr>
          <w:rFonts w:ascii="Arial" w:hAnsi="Arial" w:cs="Arial"/>
          <w:i/>
          <w:sz w:val="20"/>
          <w:szCs w:val="20"/>
          <w:lang w:val="es-CR" w:eastAsia="es-CR"/>
        </w:rPr>
        <w:t>Los productos serán los planes tácticos que la administración defina para un periodo determinado, estos serán presentados por el Rector para aprobación al Consejo Institucional.</w:t>
      </w:r>
    </w:p>
    <w:p w:rsidR="002F6367" w:rsidRPr="002F6367" w:rsidRDefault="002F6367" w:rsidP="002F6367">
      <w:pPr>
        <w:rPr>
          <w:rFonts w:ascii="Arial" w:hAnsi="Arial" w:cs="Arial"/>
        </w:rPr>
      </w:pPr>
    </w:p>
    <w:p w:rsidR="002F6367" w:rsidRPr="002F6367" w:rsidRDefault="002F6367" w:rsidP="002F6367">
      <w:pPr>
        <w:ind w:left="567"/>
        <w:rPr>
          <w:rFonts w:ascii="Arial" w:eastAsia="Calibri" w:hAnsi="Arial" w:cs="Arial"/>
          <w:b/>
          <w:i/>
          <w:sz w:val="20"/>
          <w:szCs w:val="20"/>
          <w:lang w:val="es-CR"/>
        </w:rPr>
      </w:pPr>
      <w:r w:rsidRPr="002F6367">
        <w:rPr>
          <w:rFonts w:ascii="Arial" w:eastAsia="Calibri" w:hAnsi="Arial" w:cs="Arial"/>
          <w:b/>
          <w:i/>
          <w:sz w:val="20"/>
          <w:szCs w:val="20"/>
          <w:lang w:val="es-CR"/>
        </w:rPr>
        <w:t>Artículo 10 Seguimiento y evaluación</w:t>
      </w:r>
    </w:p>
    <w:p w:rsidR="002F6367" w:rsidRPr="002F6367" w:rsidRDefault="002F6367" w:rsidP="002F6367">
      <w:pPr>
        <w:tabs>
          <w:tab w:val="num" w:pos="1560"/>
        </w:tabs>
        <w:spacing w:before="120"/>
        <w:ind w:left="851"/>
        <w:jc w:val="both"/>
        <w:rPr>
          <w:rFonts w:ascii="Arial" w:hAnsi="Arial" w:cs="Arial"/>
          <w:i/>
          <w:sz w:val="20"/>
          <w:szCs w:val="20"/>
          <w:lang w:val="es-CR" w:eastAsia="es-CR"/>
        </w:rPr>
      </w:pPr>
      <w:r w:rsidRPr="002F6367">
        <w:rPr>
          <w:rFonts w:ascii="Arial" w:hAnsi="Arial" w:cs="Arial"/>
          <w:i/>
          <w:sz w:val="20"/>
          <w:szCs w:val="20"/>
          <w:lang w:val="es-CR" w:eastAsia="es-CR"/>
        </w:rPr>
        <w:t xml:space="preserve">El seguimiento y la evaluación del proceso de Planificación Institucional, consistirá en la verificación del cumplimiento de los siguientes aspectos: </w:t>
      </w:r>
    </w:p>
    <w:p w:rsidR="002F6367" w:rsidRPr="002F6367" w:rsidRDefault="002F6367" w:rsidP="002F6367">
      <w:pPr>
        <w:tabs>
          <w:tab w:val="num" w:pos="1560"/>
        </w:tabs>
        <w:spacing w:before="120"/>
        <w:ind w:left="851"/>
        <w:jc w:val="both"/>
        <w:rPr>
          <w:rFonts w:ascii="Arial" w:hAnsi="Arial" w:cs="Arial"/>
          <w:i/>
          <w:sz w:val="20"/>
          <w:szCs w:val="20"/>
          <w:lang w:val="es-CR" w:eastAsia="es-CR"/>
        </w:rPr>
      </w:pPr>
      <w:r w:rsidRPr="002F6367">
        <w:rPr>
          <w:rFonts w:ascii="Arial" w:hAnsi="Arial" w:cs="Arial"/>
          <w:i/>
          <w:sz w:val="20"/>
          <w:szCs w:val="20"/>
          <w:lang w:val="es-CR" w:eastAsia="es-CR"/>
        </w:rPr>
        <w:t xml:space="preserve">a. Plan Estratégico Institucional: se realizará la evaluación y seguimiento del Plan Estratégico al menos al finalizar el año calendario, a través de la evaluación final del Plan Anual Operativo por parte de la Oficina de Planificación Institucional. De considerarlo necesario, ésta Oficina </w:t>
      </w:r>
      <w:r w:rsidRPr="002F6367">
        <w:rPr>
          <w:rFonts w:ascii="Arial" w:hAnsi="Arial" w:cs="Arial"/>
          <w:i/>
          <w:sz w:val="20"/>
          <w:szCs w:val="20"/>
          <w:lang w:val="es-CR" w:eastAsia="es-CR"/>
        </w:rPr>
        <w:lastRenderedPageBreak/>
        <w:t>deberá formular en conjunto con el Rector, Vicerrectores, Directores de Sede y Centros Académicos, las acciones correctivas para alcanzar los objetivos propuestos en el Plan Estratégico Institucional, las cuales serán presentadas por el Rector para aprobación ante el Consejo Institucional, el que notificará a la comunidad institucional los ajustes correspondientes a dicho plan.</w:t>
      </w:r>
    </w:p>
    <w:p w:rsidR="002F6367" w:rsidRPr="002F6367" w:rsidRDefault="002F6367" w:rsidP="002F6367">
      <w:pPr>
        <w:tabs>
          <w:tab w:val="num" w:pos="1560"/>
        </w:tabs>
        <w:spacing w:before="120"/>
        <w:ind w:left="851"/>
        <w:jc w:val="both"/>
        <w:rPr>
          <w:rFonts w:ascii="Arial" w:hAnsi="Arial" w:cs="Arial"/>
          <w:i/>
          <w:sz w:val="20"/>
          <w:szCs w:val="20"/>
          <w:lang w:val="es-CR" w:eastAsia="es-CR"/>
        </w:rPr>
      </w:pPr>
      <w:r w:rsidRPr="002F6367">
        <w:rPr>
          <w:rFonts w:ascii="Arial" w:hAnsi="Arial" w:cs="Arial"/>
          <w:i/>
          <w:sz w:val="20"/>
          <w:szCs w:val="20"/>
          <w:lang w:val="es-CR" w:eastAsia="es-CR"/>
        </w:rPr>
        <w:t>b. Planes Tácticos: El seguimiento de los planes tácticos deberá ser realizado de manera semestral por los responsables correspondientes, con el apoyo y direccionamiento técnico de la Oficina de Planificación Institucional. Estos deberán formular las acciones correctivas que se estimen necesarias para el cumplimiento de dichos planes, los cuales deberán ser presentadas al Rector, si estas no presentan cambios en el Plan Estratégico Institucional serán aprobadas por el Rector, caso contrario serán analizadas y aprobadas por el Consejo Institucional.</w:t>
      </w:r>
    </w:p>
    <w:p w:rsidR="002F6367" w:rsidRDefault="002F6367" w:rsidP="002F6367">
      <w:pPr>
        <w:tabs>
          <w:tab w:val="num" w:pos="1560"/>
        </w:tabs>
        <w:spacing w:before="120"/>
        <w:ind w:left="851"/>
        <w:jc w:val="both"/>
        <w:rPr>
          <w:rFonts w:ascii="Arial" w:hAnsi="Arial" w:cs="Arial"/>
          <w:i/>
          <w:sz w:val="20"/>
          <w:szCs w:val="20"/>
          <w:lang w:val="es-CR" w:eastAsia="es-CR"/>
        </w:rPr>
      </w:pPr>
      <w:r w:rsidRPr="002F6367">
        <w:rPr>
          <w:rFonts w:ascii="Arial" w:hAnsi="Arial" w:cs="Arial"/>
          <w:i/>
          <w:sz w:val="20"/>
          <w:szCs w:val="20"/>
          <w:lang w:val="es-CR" w:eastAsia="es-CR"/>
        </w:rPr>
        <w:t>La evaluación de dichos planes deberá de presentarse al Consejo Institucional al menos una vez al año en el mes de marzo, por parte de los responsables correspondientes y la Oficina de Planificación, para verificar que la administración esté cumpliendo los mismos…”</w:t>
      </w:r>
    </w:p>
    <w:p w:rsidR="002F6367" w:rsidRPr="002F6367" w:rsidRDefault="002F6367" w:rsidP="002F6367">
      <w:pPr>
        <w:tabs>
          <w:tab w:val="num" w:pos="1560"/>
        </w:tabs>
        <w:spacing w:before="120"/>
        <w:ind w:left="851"/>
        <w:jc w:val="both"/>
        <w:rPr>
          <w:rFonts w:ascii="Arial" w:hAnsi="Arial" w:cs="Arial"/>
          <w:i/>
          <w:sz w:val="20"/>
          <w:szCs w:val="20"/>
          <w:lang w:val="es-CR" w:eastAsia="es-CR"/>
        </w:rPr>
      </w:pPr>
    </w:p>
    <w:p w:rsidR="002F6367" w:rsidRPr="002F6367" w:rsidRDefault="002F6367" w:rsidP="002F6367">
      <w:pPr>
        <w:numPr>
          <w:ilvl w:val="0"/>
          <w:numId w:val="26"/>
        </w:numPr>
        <w:tabs>
          <w:tab w:val="num" w:pos="465"/>
        </w:tabs>
        <w:ind w:left="465"/>
        <w:jc w:val="both"/>
        <w:rPr>
          <w:rFonts w:ascii="Arial" w:hAnsi="Arial" w:cs="Arial"/>
          <w:lang w:val="es-MX"/>
        </w:rPr>
      </w:pPr>
      <w:r w:rsidRPr="002F6367">
        <w:rPr>
          <w:rFonts w:ascii="Arial" w:hAnsi="Arial" w:cs="Arial"/>
        </w:rPr>
        <w:t xml:space="preserve">La Secretaría del Consejo Institucional, recibe oficio R-421-2017, con fecha de recibido 06 de abril de 2017, suscrito por el Ing. Luis Paulino Méndez Badilla, Rector </w:t>
      </w:r>
      <w:proofErr w:type="spellStart"/>
      <w:r w:rsidRPr="002F6367">
        <w:rPr>
          <w:rFonts w:ascii="Arial" w:hAnsi="Arial" w:cs="Arial"/>
        </w:rPr>
        <w:t>a.i.</w:t>
      </w:r>
      <w:proofErr w:type="spellEnd"/>
      <w:r>
        <w:rPr>
          <w:rFonts w:ascii="Arial" w:hAnsi="Arial" w:cs="Arial"/>
        </w:rPr>
        <w:t>,</w:t>
      </w:r>
      <w:r w:rsidRPr="002F6367">
        <w:rPr>
          <w:rFonts w:ascii="Arial" w:hAnsi="Arial" w:cs="Arial"/>
        </w:rPr>
        <w:t xml:space="preserve"> dirigido al Consejo Institucional, con copia a la Comisión de Planificación y Administración, en el cual adjunta Plan de Renovación y Adquisición de Equipo de Cómputo 2017-2019.  </w:t>
      </w:r>
      <w:r w:rsidRPr="002F6367">
        <w:rPr>
          <w:rFonts w:ascii="Arial" w:hAnsi="Arial" w:cs="Arial"/>
          <w:lang w:val="es-MX"/>
        </w:rPr>
        <w:t xml:space="preserve"> </w:t>
      </w:r>
    </w:p>
    <w:p w:rsidR="002F6367" w:rsidRPr="002F6367" w:rsidRDefault="002F6367" w:rsidP="002F6367">
      <w:pPr>
        <w:spacing w:after="60"/>
        <w:jc w:val="both"/>
        <w:rPr>
          <w:rFonts w:ascii="Arial" w:hAnsi="Arial" w:cs="Arial"/>
          <w:lang w:val="es-MX"/>
        </w:rPr>
      </w:pPr>
    </w:p>
    <w:p w:rsidR="002F6367" w:rsidRPr="002F6367" w:rsidRDefault="002F6367" w:rsidP="002F6367">
      <w:pPr>
        <w:numPr>
          <w:ilvl w:val="0"/>
          <w:numId w:val="26"/>
        </w:numPr>
        <w:tabs>
          <w:tab w:val="num" w:pos="465"/>
        </w:tabs>
        <w:ind w:left="465"/>
        <w:jc w:val="both"/>
        <w:rPr>
          <w:rFonts w:ascii="Arial" w:hAnsi="Arial" w:cs="Arial"/>
          <w:lang w:val="es-MX"/>
        </w:rPr>
      </w:pPr>
      <w:r w:rsidRPr="002F6367">
        <w:rPr>
          <w:rFonts w:ascii="Arial" w:hAnsi="Arial" w:cs="Arial"/>
        </w:rPr>
        <w:t xml:space="preserve">La Secretaría del Consejo Institucional, recibe oficio DATIC-283-2017, con fecha de recibido 19 de mayo de 2017, suscrito por el Ing. Alfredo Villarreal Rodríguez, Director del Departamento Administración de Tecnologías de Información, dirigido al Consejo de Rectoría, al Consejo Institucional y a la Oficina de Planificación Institucional, en el cual remite actualización al Plan de Renovación y Adquisición de Equipo de Cómputo 2017-2019, con presupuesto extraordinario 2017. Hace la observación de que el Plan se puede ver afectado nuevamente al quedar en firme la licitación por demanda que se tramita en el Departamento de Aprovisionamiento.  </w:t>
      </w:r>
      <w:r w:rsidRPr="002F6367">
        <w:rPr>
          <w:rFonts w:ascii="Arial" w:hAnsi="Arial" w:cs="Arial"/>
          <w:lang w:val="es-MX"/>
        </w:rPr>
        <w:t xml:space="preserve"> </w:t>
      </w:r>
    </w:p>
    <w:p w:rsidR="002F6367" w:rsidRPr="002F6367" w:rsidRDefault="002F6367" w:rsidP="002F6367">
      <w:pPr>
        <w:ind w:left="720"/>
        <w:contextualSpacing/>
        <w:rPr>
          <w:rFonts w:ascii="Arial" w:hAnsi="Arial" w:cs="Arial"/>
          <w:lang w:val="es-MX"/>
        </w:rPr>
      </w:pPr>
    </w:p>
    <w:p w:rsidR="002F6367" w:rsidRPr="002F6367" w:rsidRDefault="002F6367" w:rsidP="002F6367">
      <w:pPr>
        <w:ind w:left="465"/>
        <w:jc w:val="both"/>
        <w:rPr>
          <w:rFonts w:ascii="Arial" w:hAnsi="Arial" w:cs="Arial"/>
          <w:lang w:val="es-MX"/>
        </w:rPr>
      </w:pPr>
      <w:r w:rsidRPr="002F6367">
        <w:rPr>
          <w:rFonts w:ascii="Arial" w:hAnsi="Arial" w:cs="Arial"/>
          <w:lang w:val="es-MX"/>
        </w:rPr>
        <w:t>Donde se detalla la siguiente información:</w:t>
      </w:r>
    </w:p>
    <w:p w:rsidR="002F6367" w:rsidRPr="002F6367" w:rsidRDefault="002F6367" w:rsidP="002F6367">
      <w:pPr>
        <w:jc w:val="both"/>
        <w:rPr>
          <w:rFonts w:ascii="Arial" w:hAnsi="Arial" w:cs="Arial"/>
          <w:lang w:val="es-MX"/>
        </w:rPr>
      </w:pPr>
    </w:p>
    <w:p w:rsidR="002F6367" w:rsidRPr="002F6367" w:rsidRDefault="002F6367" w:rsidP="002F6367">
      <w:pPr>
        <w:ind w:left="465"/>
        <w:jc w:val="both"/>
        <w:rPr>
          <w:rFonts w:ascii="Arial" w:hAnsi="Arial" w:cs="Arial"/>
          <w:lang w:val="es-MX"/>
        </w:rPr>
      </w:pPr>
      <w:r w:rsidRPr="002F6367">
        <w:rPr>
          <w:rFonts w:ascii="Arial" w:hAnsi="Arial" w:cs="Arial"/>
          <w:i/>
          <w:noProof/>
          <w:sz w:val="16"/>
          <w:szCs w:val="16"/>
          <w:lang w:val="es-CR" w:eastAsia="es-CR"/>
        </w:rPr>
        <w:drawing>
          <wp:inline distT="0" distB="0" distL="0" distR="0" wp14:anchorId="1F3A84B3" wp14:editId="230181C6">
            <wp:extent cx="5494351" cy="28840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6802" cy="2901105"/>
                    </a:xfrm>
                    <a:prstGeom prst="rect">
                      <a:avLst/>
                    </a:prstGeom>
                  </pic:spPr>
                </pic:pic>
              </a:graphicData>
            </a:graphic>
          </wp:inline>
        </w:drawing>
      </w:r>
    </w:p>
    <w:p w:rsidR="002F6367" w:rsidRPr="002F6367" w:rsidRDefault="002F6367" w:rsidP="002F6367">
      <w:pPr>
        <w:ind w:left="465"/>
        <w:jc w:val="both"/>
        <w:rPr>
          <w:rFonts w:ascii="Arial" w:hAnsi="Arial" w:cs="Arial"/>
          <w:lang w:val="es-MX"/>
        </w:rPr>
      </w:pPr>
      <w:r w:rsidRPr="002F6367">
        <w:rPr>
          <w:rFonts w:ascii="Arial" w:hAnsi="Arial" w:cs="Arial"/>
          <w:lang w:val="es-MX"/>
        </w:rPr>
        <w:lastRenderedPageBreak/>
        <w:t>…</w:t>
      </w:r>
    </w:p>
    <w:p w:rsidR="002F6367" w:rsidRPr="002F6367" w:rsidRDefault="002F6367" w:rsidP="002F6367">
      <w:pPr>
        <w:ind w:left="465"/>
        <w:jc w:val="both"/>
        <w:rPr>
          <w:rFonts w:ascii="Arial" w:hAnsi="Arial" w:cs="Arial"/>
          <w:lang w:val="es-MX"/>
        </w:rPr>
      </w:pPr>
    </w:p>
    <w:p w:rsidR="002F6367" w:rsidRPr="002F6367" w:rsidRDefault="002F6367" w:rsidP="002F6367">
      <w:pPr>
        <w:ind w:left="465"/>
        <w:jc w:val="both"/>
        <w:rPr>
          <w:rFonts w:ascii="Arial" w:hAnsi="Arial" w:cs="Arial"/>
          <w:lang w:val="es-MX"/>
        </w:rPr>
      </w:pPr>
      <w:r w:rsidRPr="002F6367">
        <w:rPr>
          <w:rFonts w:ascii="Arial" w:hAnsi="Arial" w:cs="Arial"/>
          <w:i/>
          <w:noProof/>
          <w:sz w:val="16"/>
          <w:szCs w:val="16"/>
          <w:lang w:val="es-CR" w:eastAsia="es-CR"/>
        </w:rPr>
        <w:drawing>
          <wp:inline distT="0" distB="0" distL="0" distR="0" wp14:anchorId="0BDC4BFE" wp14:editId="1D5C188E">
            <wp:extent cx="5400040" cy="135001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350010"/>
                    </a:xfrm>
                    <a:prstGeom prst="rect">
                      <a:avLst/>
                    </a:prstGeom>
                  </pic:spPr>
                </pic:pic>
              </a:graphicData>
            </a:graphic>
          </wp:inline>
        </w:drawing>
      </w:r>
    </w:p>
    <w:p w:rsidR="002F6367" w:rsidRPr="002F6367" w:rsidRDefault="002F6367" w:rsidP="002F6367">
      <w:pPr>
        <w:jc w:val="both"/>
        <w:rPr>
          <w:rFonts w:ascii="Arial" w:hAnsi="Arial" w:cs="Arial"/>
          <w:lang w:val="es-MX"/>
        </w:rPr>
      </w:pPr>
    </w:p>
    <w:p w:rsidR="002F6367" w:rsidRPr="002F6367" w:rsidRDefault="002F6367" w:rsidP="002F6367">
      <w:pPr>
        <w:jc w:val="both"/>
        <w:rPr>
          <w:rFonts w:ascii="Arial" w:hAnsi="Arial" w:cs="Arial"/>
          <w:lang w:val="es-MX"/>
        </w:rPr>
      </w:pPr>
      <w:r w:rsidRPr="002F6367">
        <w:rPr>
          <w:rFonts w:ascii="Arial" w:hAnsi="Arial" w:cs="Arial"/>
          <w:lang w:val="es-MX"/>
        </w:rPr>
        <w:t>El plan de renovación presenta la inversión necesaria por año para renovar los equipos en condición “roja” en la Institución, con el siguiente desglose de inversión para los años 2017 al 2019:</w:t>
      </w:r>
    </w:p>
    <w:p w:rsidR="002F6367" w:rsidRPr="002F6367" w:rsidRDefault="002F6367" w:rsidP="002F6367">
      <w:pPr>
        <w:ind w:left="465"/>
        <w:jc w:val="both"/>
        <w:rPr>
          <w:rFonts w:ascii="Arial" w:hAnsi="Arial" w:cs="Arial"/>
          <w:lang w:val="es-MX"/>
        </w:rPr>
      </w:pPr>
    </w:p>
    <w:p w:rsidR="002F6367" w:rsidRPr="002F6367" w:rsidRDefault="002F6367" w:rsidP="002F6367">
      <w:pPr>
        <w:ind w:left="465"/>
        <w:jc w:val="both"/>
        <w:rPr>
          <w:rFonts w:ascii="Arial" w:hAnsi="Arial" w:cs="Arial"/>
          <w:lang w:val="es-MX"/>
        </w:rPr>
      </w:pPr>
      <w:r w:rsidRPr="002F6367">
        <w:rPr>
          <w:rFonts w:ascii="Arial" w:hAnsi="Arial" w:cs="Arial"/>
          <w:i/>
          <w:noProof/>
          <w:sz w:val="16"/>
          <w:szCs w:val="16"/>
          <w:lang w:val="es-CR" w:eastAsia="es-CR"/>
        </w:rPr>
        <w:drawing>
          <wp:inline distT="0" distB="0" distL="0" distR="0" wp14:anchorId="7126CBC9" wp14:editId="7864D3CE">
            <wp:extent cx="5400040" cy="11474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147445"/>
                    </a:xfrm>
                    <a:prstGeom prst="rect">
                      <a:avLst/>
                    </a:prstGeom>
                  </pic:spPr>
                </pic:pic>
              </a:graphicData>
            </a:graphic>
          </wp:inline>
        </w:drawing>
      </w:r>
    </w:p>
    <w:p w:rsidR="002F6367" w:rsidRPr="002F6367" w:rsidRDefault="002F6367" w:rsidP="002F6367">
      <w:pPr>
        <w:ind w:left="465"/>
        <w:jc w:val="both"/>
        <w:rPr>
          <w:rFonts w:ascii="Arial" w:hAnsi="Arial" w:cs="Arial"/>
          <w:lang w:val="es-MX"/>
        </w:rPr>
      </w:pPr>
    </w:p>
    <w:p w:rsidR="002F6367" w:rsidRPr="002F6367" w:rsidRDefault="002F6367" w:rsidP="002F6367">
      <w:pPr>
        <w:ind w:left="465"/>
        <w:jc w:val="both"/>
        <w:rPr>
          <w:rFonts w:ascii="Arial" w:hAnsi="Arial" w:cs="Arial"/>
          <w:lang w:val="es-MX"/>
        </w:rPr>
      </w:pPr>
      <w:r w:rsidRPr="002F6367">
        <w:rPr>
          <w:rFonts w:ascii="Arial" w:hAnsi="Arial" w:cs="Arial"/>
          <w:i/>
          <w:noProof/>
          <w:sz w:val="16"/>
          <w:szCs w:val="16"/>
          <w:lang w:val="es-CR" w:eastAsia="es-CR"/>
        </w:rPr>
        <w:drawing>
          <wp:inline distT="0" distB="0" distL="0" distR="0" wp14:anchorId="4F1E745B" wp14:editId="5E629DE6">
            <wp:extent cx="5372100" cy="3181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72100" cy="3181350"/>
                    </a:xfrm>
                    <a:prstGeom prst="rect">
                      <a:avLst/>
                    </a:prstGeom>
                  </pic:spPr>
                </pic:pic>
              </a:graphicData>
            </a:graphic>
          </wp:inline>
        </w:drawing>
      </w:r>
    </w:p>
    <w:p w:rsidR="002F6367" w:rsidRPr="002F6367" w:rsidRDefault="002F6367" w:rsidP="002F6367">
      <w:pPr>
        <w:spacing w:after="60"/>
        <w:jc w:val="both"/>
        <w:rPr>
          <w:rFonts w:ascii="Arial" w:hAnsi="Arial" w:cs="Arial"/>
          <w:lang w:val="es-MX"/>
        </w:rPr>
      </w:pPr>
    </w:p>
    <w:p w:rsidR="002F6367" w:rsidRPr="002F6367" w:rsidRDefault="002F6367" w:rsidP="002F6367">
      <w:pPr>
        <w:numPr>
          <w:ilvl w:val="0"/>
          <w:numId w:val="26"/>
        </w:numPr>
        <w:tabs>
          <w:tab w:val="num" w:pos="465"/>
        </w:tabs>
        <w:ind w:left="465"/>
        <w:jc w:val="both"/>
        <w:rPr>
          <w:rFonts w:ascii="Arial" w:hAnsi="Arial" w:cs="Arial"/>
        </w:rPr>
      </w:pPr>
      <w:r w:rsidRPr="002F6367">
        <w:rPr>
          <w:rFonts w:ascii="Arial" w:hAnsi="Arial" w:cs="Arial"/>
        </w:rPr>
        <w:t>La Comisión de Planificación y Administración en reunión No. 758-2018, realizada el jueves 1° de marzo recibe al Dr. Julio Calvo Alvarado, Rector, Dr. Humberto Villalta Solano, Vicerrector de Administración y a la MAU. Tatiana Fernández Martín, Directora de la Oficina de Planificación Institucional, realiza el análisis de los Planes Tácticos remitidos por Rectoría.  Producto de la discusión se dispuso dar por aceptado el Plan Táctico de Renovación y Adquisición de Equipo de Cómputo 2017-2019 y posponer la aprobación de los otros planes para darles más análisis en conjunto con la Oficina de Planificación Institucional.</w:t>
      </w:r>
    </w:p>
    <w:p w:rsidR="002F6367" w:rsidRPr="002F6367" w:rsidRDefault="002F6367" w:rsidP="002F6367">
      <w:pPr>
        <w:ind w:left="465"/>
        <w:jc w:val="both"/>
        <w:rPr>
          <w:rFonts w:ascii="Arial" w:hAnsi="Arial" w:cs="Arial"/>
        </w:rPr>
      </w:pPr>
    </w:p>
    <w:p w:rsidR="002F6367" w:rsidRPr="002F6367" w:rsidRDefault="002F6367" w:rsidP="002F6367">
      <w:pPr>
        <w:ind w:left="465"/>
        <w:jc w:val="both"/>
        <w:rPr>
          <w:rFonts w:ascii="Arial" w:hAnsi="Arial" w:cs="Arial"/>
        </w:rPr>
      </w:pPr>
      <w:r w:rsidRPr="002F6367">
        <w:rPr>
          <w:rFonts w:ascii="Arial" w:hAnsi="Arial" w:cs="Arial"/>
        </w:rPr>
        <w:t>Como se puede evidenciar en el punto 5 (Nuevas necesidades de equipo computacional por dependencia), este plan no contempla los equipos computacionales nuevos que ingresan a la Institución.  Es decir, la Institución invierte en equipamiento de cómputo que se encuentra segmentado entre lo que tiene dicho plan y las inversiones que realizan las distintas vicerrectorías.</w:t>
      </w:r>
    </w:p>
    <w:p w:rsidR="002F6367" w:rsidRPr="002F6367" w:rsidRDefault="002F6367" w:rsidP="002F6367">
      <w:pPr>
        <w:ind w:left="465"/>
        <w:jc w:val="both"/>
        <w:rPr>
          <w:rFonts w:ascii="Arial" w:hAnsi="Arial" w:cs="Arial"/>
        </w:rPr>
      </w:pPr>
    </w:p>
    <w:p w:rsidR="002F6367" w:rsidRPr="002F6367" w:rsidRDefault="002F6367" w:rsidP="002F6367">
      <w:pPr>
        <w:ind w:left="465"/>
        <w:jc w:val="both"/>
        <w:rPr>
          <w:rFonts w:ascii="Arial" w:hAnsi="Arial" w:cs="Arial"/>
        </w:rPr>
      </w:pPr>
      <w:r w:rsidRPr="002F6367">
        <w:rPr>
          <w:rFonts w:ascii="Arial" w:hAnsi="Arial" w:cs="Arial"/>
        </w:rPr>
        <w:t xml:space="preserve">El plan carece de información sobre otros equipos computacionales que son de relevancia para el funcionamiento de las TIC en la Institución, por lo que esta Comisión considera que, es importante unificar en un solo plan más robusto y apegado a la realidad de inversión en equipo de TIC en la Institución.  En este sentido, se solicita a la Administración complementar dicho plan con otros equipos computacionales en los cuales también es necesario realizar inversiones significativas, como servidores, equipo de red, </w:t>
      </w:r>
      <w:proofErr w:type="spellStart"/>
      <w:r w:rsidRPr="002F6367">
        <w:rPr>
          <w:rFonts w:ascii="Arial" w:hAnsi="Arial" w:cs="Arial"/>
        </w:rPr>
        <w:t>VideoProyectores</w:t>
      </w:r>
      <w:proofErr w:type="spellEnd"/>
      <w:r w:rsidRPr="002F6367">
        <w:rPr>
          <w:rFonts w:ascii="Arial" w:hAnsi="Arial" w:cs="Arial"/>
        </w:rPr>
        <w:t>, equipo Macintosh, entre otros. Debido a que, es necesario agregar esta información a dicho plan, se considera se considera un tiempo prudente solicitarla a partir del año 2019.</w:t>
      </w:r>
    </w:p>
    <w:p w:rsidR="002F6367" w:rsidRPr="002F6367" w:rsidRDefault="002F6367" w:rsidP="002F6367">
      <w:pPr>
        <w:ind w:left="465"/>
        <w:jc w:val="both"/>
        <w:rPr>
          <w:rFonts w:ascii="Arial" w:hAnsi="Arial" w:cs="Arial"/>
        </w:rPr>
      </w:pPr>
    </w:p>
    <w:p w:rsidR="002F6367" w:rsidRPr="002F6367" w:rsidRDefault="002F6367" w:rsidP="002F6367">
      <w:pPr>
        <w:ind w:left="465"/>
        <w:jc w:val="both"/>
        <w:rPr>
          <w:rFonts w:ascii="Arial" w:hAnsi="Arial" w:cs="Arial"/>
        </w:rPr>
      </w:pPr>
      <w:r w:rsidRPr="002F6367">
        <w:rPr>
          <w:rFonts w:ascii="Arial" w:hAnsi="Arial" w:cs="Arial"/>
        </w:rPr>
        <w:t>Se considera importante incluir en este acuerdo lo correspondiente al año 2017, aunque ya haya pasado, debido a que todavía no han ingresado a la Institución los distintos equipos por atrasos en los procesos de contratación administrativa.</w:t>
      </w:r>
    </w:p>
    <w:p w:rsidR="002F6367" w:rsidRPr="002F6367" w:rsidRDefault="002F6367" w:rsidP="002F6367">
      <w:pPr>
        <w:ind w:left="720"/>
        <w:contextualSpacing/>
        <w:rPr>
          <w:rFonts w:ascii="Arial" w:hAnsi="Arial" w:cs="Arial"/>
        </w:rPr>
      </w:pPr>
    </w:p>
    <w:p w:rsidR="002F6367" w:rsidRPr="002F6367" w:rsidRDefault="002F6367" w:rsidP="002F6367">
      <w:pPr>
        <w:numPr>
          <w:ilvl w:val="0"/>
          <w:numId w:val="26"/>
        </w:numPr>
        <w:tabs>
          <w:tab w:val="num" w:pos="465"/>
        </w:tabs>
        <w:ind w:left="465"/>
        <w:jc w:val="both"/>
        <w:rPr>
          <w:rFonts w:ascii="Arial" w:hAnsi="Arial" w:cs="Arial"/>
        </w:rPr>
      </w:pPr>
      <w:r w:rsidRPr="002F6367">
        <w:rPr>
          <w:rFonts w:ascii="Arial" w:hAnsi="Arial" w:cs="Arial"/>
        </w:rPr>
        <w:t>De acuerdo a lo anterior, se dispone elevar al pleno la propuesta para la aprobación del Plan Táctico de Renovación y Adquisición de Equipo de Computo 2017-2019.</w:t>
      </w:r>
    </w:p>
    <w:p w:rsidR="002F6367" w:rsidRPr="002F6367" w:rsidRDefault="002F6367" w:rsidP="002F6367">
      <w:pPr>
        <w:ind w:left="1134" w:hanging="567"/>
        <w:jc w:val="both"/>
        <w:rPr>
          <w:rFonts w:ascii="Arial" w:hAnsi="Arial" w:cs="Arial"/>
          <w:color w:val="FF0000"/>
          <w:highlight w:val="yellow"/>
          <w:lang w:val="es-CR"/>
        </w:rPr>
      </w:pPr>
    </w:p>
    <w:p w:rsidR="002F6367" w:rsidRPr="002F6367" w:rsidRDefault="002F6367" w:rsidP="002F6367">
      <w:pPr>
        <w:spacing w:after="240"/>
        <w:rPr>
          <w:rFonts w:ascii="Arial" w:hAnsi="Arial" w:cs="Arial"/>
          <w:b/>
        </w:rPr>
      </w:pPr>
      <w:r w:rsidRPr="002F6367">
        <w:rPr>
          <w:rFonts w:ascii="Arial" w:hAnsi="Arial" w:cs="Arial"/>
          <w:b/>
        </w:rPr>
        <w:t>SE</w:t>
      </w:r>
      <w:r>
        <w:rPr>
          <w:rFonts w:ascii="Arial" w:hAnsi="Arial" w:cs="Arial"/>
          <w:b/>
        </w:rPr>
        <w:t xml:space="preserve"> ACUERDA</w:t>
      </w:r>
      <w:r w:rsidRPr="002F6367">
        <w:rPr>
          <w:rFonts w:ascii="Arial" w:hAnsi="Arial" w:cs="Arial"/>
          <w:b/>
        </w:rPr>
        <w:t>:</w:t>
      </w:r>
    </w:p>
    <w:p w:rsidR="002F6367" w:rsidRPr="002F6367" w:rsidRDefault="002F6367" w:rsidP="002F6367">
      <w:pPr>
        <w:numPr>
          <w:ilvl w:val="0"/>
          <w:numId w:val="25"/>
        </w:numPr>
        <w:tabs>
          <w:tab w:val="num" w:pos="-900"/>
        </w:tabs>
        <w:spacing w:before="240"/>
        <w:ind w:left="425" w:hanging="425"/>
        <w:jc w:val="both"/>
        <w:rPr>
          <w:rFonts w:ascii="Arial" w:hAnsi="Arial" w:cs="Arial"/>
        </w:rPr>
      </w:pPr>
      <w:r w:rsidRPr="002F6367">
        <w:rPr>
          <w:rFonts w:ascii="Arial" w:hAnsi="Arial" w:cs="Arial"/>
        </w:rPr>
        <w:t>Aprobar el Plan Táctico de Renovación y Adquisición de equipo computacional 2017-</w:t>
      </w:r>
      <w:proofErr w:type="gramStart"/>
      <w:r w:rsidRPr="002F6367">
        <w:rPr>
          <w:rFonts w:ascii="Arial" w:hAnsi="Arial" w:cs="Arial"/>
        </w:rPr>
        <w:t>2019,  en</w:t>
      </w:r>
      <w:proofErr w:type="gramEnd"/>
      <w:r w:rsidRPr="002F6367">
        <w:rPr>
          <w:rFonts w:ascii="Arial" w:hAnsi="Arial" w:cs="Arial"/>
        </w:rPr>
        <w:t xml:space="preserve"> referencia  a los oficios R-421-2017 y DATIC-283-2017, de acuerdo al siguiente desglose:</w:t>
      </w:r>
    </w:p>
    <w:p w:rsidR="002F6367" w:rsidRPr="002F6367" w:rsidRDefault="002F6367" w:rsidP="002F6367">
      <w:pPr>
        <w:spacing w:before="240"/>
        <w:ind w:left="425"/>
        <w:jc w:val="both"/>
        <w:rPr>
          <w:rFonts w:ascii="Arial" w:hAnsi="Arial" w:cs="Arial"/>
        </w:rPr>
      </w:pPr>
    </w:p>
    <w:tbl>
      <w:tblPr>
        <w:tblStyle w:val="Tablaconcuadrcula9"/>
        <w:tblW w:w="0" w:type="auto"/>
        <w:tblInd w:w="1838" w:type="dxa"/>
        <w:tblLook w:val="04A0" w:firstRow="1" w:lastRow="0" w:firstColumn="1" w:lastColumn="0" w:noHBand="0" w:noVBand="1"/>
      </w:tblPr>
      <w:tblGrid>
        <w:gridCol w:w="2622"/>
        <w:gridCol w:w="2481"/>
      </w:tblGrid>
      <w:tr w:rsidR="002F6367" w:rsidRPr="002F6367" w:rsidTr="00091628">
        <w:tc>
          <w:tcPr>
            <w:tcW w:w="2622" w:type="dxa"/>
          </w:tcPr>
          <w:p w:rsidR="002F6367" w:rsidRPr="002F6367" w:rsidRDefault="002F6367" w:rsidP="002F6367">
            <w:pPr>
              <w:spacing w:before="240"/>
              <w:jc w:val="center"/>
              <w:rPr>
                <w:rFonts w:ascii="Arial" w:hAnsi="Arial" w:cs="Arial"/>
                <w:b/>
              </w:rPr>
            </w:pPr>
            <w:r w:rsidRPr="002F6367">
              <w:rPr>
                <w:rFonts w:ascii="Arial" w:hAnsi="Arial" w:cs="Arial"/>
                <w:b/>
              </w:rPr>
              <w:t>Año de Inversión</w:t>
            </w:r>
          </w:p>
        </w:tc>
        <w:tc>
          <w:tcPr>
            <w:tcW w:w="2481" w:type="dxa"/>
          </w:tcPr>
          <w:p w:rsidR="002F6367" w:rsidRPr="002F6367" w:rsidRDefault="002F6367" w:rsidP="002F6367">
            <w:pPr>
              <w:spacing w:before="240"/>
              <w:jc w:val="center"/>
              <w:rPr>
                <w:rFonts w:ascii="Arial" w:hAnsi="Arial" w:cs="Arial"/>
                <w:b/>
              </w:rPr>
            </w:pPr>
            <w:r w:rsidRPr="002F6367">
              <w:rPr>
                <w:rFonts w:ascii="Arial" w:hAnsi="Arial" w:cs="Arial"/>
                <w:b/>
              </w:rPr>
              <w:t>Monto estimado de Inversión</w:t>
            </w:r>
          </w:p>
        </w:tc>
      </w:tr>
      <w:tr w:rsidR="002F6367" w:rsidRPr="002F6367" w:rsidTr="00091628">
        <w:tc>
          <w:tcPr>
            <w:tcW w:w="2622" w:type="dxa"/>
          </w:tcPr>
          <w:p w:rsidR="002F6367" w:rsidRPr="002F6367" w:rsidRDefault="002F6367" w:rsidP="002F6367">
            <w:pPr>
              <w:spacing w:before="240"/>
              <w:jc w:val="center"/>
              <w:rPr>
                <w:rFonts w:ascii="Arial" w:hAnsi="Arial" w:cs="Arial"/>
              </w:rPr>
            </w:pPr>
            <w:r w:rsidRPr="002F6367">
              <w:rPr>
                <w:rFonts w:ascii="Arial" w:hAnsi="Arial" w:cs="Arial"/>
              </w:rPr>
              <w:t>2017</w:t>
            </w:r>
          </w:p>
        </w:tc>
        <w:tc>
          <w:tcPr>
            <w:tcW w:w="2481" w:type="dxa"/>
          </w:tcPr>
          <w:p w:rsidR="002F6367" w:rsidRPr="002F6367" w:rsidRDefault="002F6367" w:rsidP="002F6367">
            <w:pPr>
              <w:spacing w:before="240"/>
              <w:jc w:val="right"/>
              <w:rPr>
                <w:rFonts w:ascii="Arial" w:hAnsi="Arial" w:cs="Arial"/>
              </w:rPr>
            </w:pPr>
            <w:r w:rsidRPr="002F6367">
              <w:rPr>
                <w:rFonts w:ascii="Arial" w:hAnsi="Arial" w:cs="Arial"/>
              </w:rPr>
              <w:t>$965,768</w:t>
            </w:r>
          </w:p>
        </w:tc>
      </w:tr>
      <w:tr w:rsidR="002F6367" w:rsidRPr="002F6367" w:rsidTr="00091628">
        <w:tc>
          <w:tcPr>
            <w:tcW w:w="2622" w:type="dxa"/>
          </w:tcPr>
          <w:p w:rsidR="002F6367" w:rsidRPr="002F6367" w:rsidRDefault="002F6367" w:rsidP="002F6367">
            <w:pPr>
              <w:spacing w:before="240"/>
              <w:jc w:val="center"/>
              <w:rPr>
                <w:rFonts w:ascii="Arial" w:hAnsi="Arial" w:cs="Arial"/>
              </w:rPr>
            </w:pPr>
            <w:r w:rsidRPr="002F6367">
              <w:rPr>
                <w:rFonts w:ascii="Arial" w:hAnsi="Arial" w:cs="Arial"/>
              </w:rPr>
              <w:t>2018</w:t>
            </w:r>
          </w:p>
        </w:tc>
        <w:tc>
          <w:tcPr>
            <w:tcW w:w="2481" w:type="dxa"/>
          </w:tcPr>
          <w:p w:rsidR="002F6367" w:rsidRPr="002F6367" w:rsidRDefault="002F6367" w:rsidP="002F6367">
            <w:pPr>
              <w:spacing w:before="240"/>
              <w:jc w:val="right"/>
              <w:rPr>
                <w:rFonts w:ascii="Arial" w:hAnsi="Arial" w:cs="Arial"/>
              </w:rPr>
            </w:pPr>
            <w:r w:rsidRPr="002F6367">
              <w:rPr>
                <w:rFonts w:ascii="Arial" w:hAnsi="Arial" w:cs="Arial"/>
              </w:rPr>
              <w:t>$1,423,138</w:t>
            </w:r>
          </w:p>
        </w:tc>
      </w:tr>
      <w:tr w:rsidR="002F6367" w:rsidRPr="002F6367" w:rsidTr="00091628">
        <w:tc>
          <w:tcPr>
            <w:tcW w:w="2622" w:type="dxa"/>
          </w:tcPr>
          <w:p w:rsidR="002F6367" w:rsidRPr="002F6367" w:rsidRDefault="002F6367" w:rsidP="002F6367">
            <w:pPr>
              <w:spacing w:before="240"/>
              <w:jc w:val="center"/>
              <w:rPr>
                <w:rFonts w:ascii="Arial" w:hAnsi="Arial" w:cs="Arial"/>
              </w:rPr>
            </w:pPr>
            <w:r w:rsidRPr="002F6367">
              <w:rPr>
                <w:rFonts w:ascii="Arial" w:hAnsi="Arial" w:cs="Arial"/>
              </w:rPr>
              <w:t>2019</w:t>
            </w:r>
          </w:p>
        </w:tc>
        <w:tc>
          <w:tcPr>
            <w:tcW w:w="2481" w:type="dxa"/>
          </w:tcPr>
          <w:p w:rsidR="002F6367" w:rsidRPr="002F6367" w:rsidRDefault="002F6367" w:rsidP="002F6367">
            <w:pPr>
              <w:spacing w:before="240"/>
              <w:jc w:val="right"/>
              <w:rPr>
                <w:rFonts w:ascii="Arial" w:hAnsi="Arial" w:cs="Arial"/>
              </w:rPr>
            </w:pPr>
            <w:r w:rsidRPr="002F6367">
              <w:rPr>
                <w:rFonts w:ascii="Arial" w:hAnsi="Arial" w:cs="Arial"/>
              </w:rPr>
              <w:t>$1,631,458</w:t>
            </w:r>
          </w:p>
        </w:tc>
      </w:tr>
    </w:tbl>
    <w:p w:rsidR="002F6367" w:rsidRPr="002F6367" w:rsidRDefault="002F6367" w:rsidP="002F6367">
      <w:pPr>
        <w:spacing w:before="240"/>
        <w:jc w:val="both"/>
        <w:rPr>
          <w:rFonts w:ascii="Arial" w:hAnsi="Arial" w:cs="Arial"/>
          <w:highlight w:val="yellow"/>
        </w:rPr>
      </w:pPr>
    </w:p>
    <w:p w:rsidR="002F6367" w:rsidRPr="002F6367" w:rsidRDefault="002F6367" w:rsidP="002F6367">
      <w:pPr>
        <w:numPr>
          <w:ilvl w:val="0"/>
          <w:numId w:val="25"/>
        </w:numPr>
        <w:tabs>
          <w:tab w:val="num" w:pos="-900"/>
        </w:tabs>
        <w:spacing w:before="240"/>
        <w:ind w:left="425" w:hanging="425"/>
        <w:jc w:val="both"/>
        <w:rPr>
          <w:rFonts w:ascii="Arial" w:hAnsi="Arial" w:cs="Arial"/>
        </w:rPr>
      </w:pPr>
      <w:r w:rsidRPr="002F6367">
        <w:rPr>
          <w:rFonts w:ascii="Arial" w:hAnsi="Arial" w:cs="Arial"/>
        </w:rPr>
        <w:t>Solicitar a la Administración que para el año 2018</w:t>
      </w:r>
      <w:r>
        <w:rPr>
          <w:rFonts w:ascii="Arial" w:hAnsi="Arial" w:cs="Arial"/>
        </w:rPr>
        <w:t>,</w:t>
      </w:r>
      <w:r w:rsidRPr="002F6367">
        <w:rPr>
          <w:rFonts w:ascii="Arial" w:hAnsi="Arial" w:cs="Arial"/>
        </w:rPr>
        <w:t xml:space="preserve"> asigne los fondos presupuestarios aquí indicados, de acuerdo a las posibilidades económicas de la Institución.</w:t>
      </w:r>
    </w:p>
    <w:p w:rsidR="002F6367" w:rsidRPr="002F6367" w:rsidRDefault="002F6367" w:rsidP="002F6367">
      <w:pPr>
        <w:ind w:left="850"/>
        <w:contextualSpacing/>
        <w:jc w:val="both"/>
        <w:rPr>
          <w:rFonts w:ascii="Arial" w:hAnsi="Arial" w:cs="Arial"/>
          <w:highlight w:val="yellow"/>
        </w:rPr>
      </w:pPr>
    </w:p>
    <w:p w:rsidR="002F6367" w:rsidRPr="002F6367" w:rsidRDefault="002F6367" w:rsidP="002F6367">
      <w:pPr>
        <w:numPr>
          <w:ilvl w:val="0"/>
          <w:numId w:val="25"/>
        </w:numPr>
        <w:tabs>
          <w:tab w:val="num" w:pos="-900"/>
        </w:tabs>
        <w:spacing w:before="240"/>
        <w:ind w:left="425" w:hanging="425"/>
        <w:jc w:val="both"/>
        <w:rPr>
          <w:rFonts w:ascii="Arial" w:hAnsi="Arial" w:cs="Arial"/>
        </w:rPr>
      </w:pPr>
      <w:r w:rsidRPr="002F6367">
        <w:rPr>
          <w:rFonts w:ascii="Arial" w:hAnsi="Arial" w:cs="Arial"/>
        </w:rPr>
        <w:lastRenderedPageBreak/>
        <w:t>Solicitar a la Administración que incluya en este plan para el año 2019 la estimación de equipo computacional, que es necesario para cubrir nuevas necesidades de la Institución en esta área.</w:t>
      </w:r>
    </w:p>
    <w:p w:rsidR="002F6367" w:rsidRPr="002F6367" w:rsidRDefault="002F6367" w:rsidP="002F6367">
      <w:pPr>
        <w:numPr>
          <w:ilvl w:val="0"/>
          <w:numId w:val="25"/>
        </w:numPr>
        <w:tabs>
          <w:tab w:val="num" w:pos="-900"/>
        </w:tabs>
        <w:spacing w:before="240"/>
        <w:ind w:left="425" w:hanging="425"/>
        <w:jc w:val="both"/>
        <w:rPr>
          <w:rFonts w:ascii="Arial" w:hAnsi="Arial" w:cs="Arial"/>
        </w:rPr>
      </w:pPr>
      <w:r w:rsidRPr="002F6367">
        <w:rPr>
          <w:rFonts w:ascii="Arial" w:hAnsi="Arial" w:cs="Arial"/>
        </w:rPr>
        <w:t>Solicitar a la Administración que incluya en este plan para el año 2019 el equipo de red, servidores, video proyectores y otros que estime conveniente, para el buen funcionamiento de las TIC en la Institución.</w:t>
      </w:r>
    </w:p>
    <w:p w:rsidR="002F6367" w:rsidRPr="002F6367" w:rsidRDefault="002F6367" w:rsidP="002F6367">
      <w:pPr>
        <w:ind w:left="850"/>
        <w:contextualSpacing/>
        <w:jc w:val="both"/>
        <w:rPr>
          <w:rFonts w:ascii="Arial" w:hAnsi="Arial" w:cs="Arial"/>
        </w:rPr>
      </w:pPr>
    </w:p>
    <w:p w:rsidR="00A44C4E" w:rsidRPr="002F6367" w:rsidRDefault="002F6367" w:rsidP="00A44C4E">
      <w:pPr>
        <w:numPr>
          <w:ilvl w:val="0"/>
          <w:numId w:val="25"/>
        </w:numPr>
        <w:tabs>
          <w:tab w:val="num" w:pos="-900"/>
        </w:tabs>
        <w:spacing w:before="240"/>
        <w:ind w:left="425" w:hanging="425"/>
        <w:jc w:val="both"/>
        <w:rPr>
          <w:rFonts w:ascii="Arial" w:hAnsi="Arial" w:cs="Arial"/>
        </w:rPr>
      </w:pPr>
      <w:r w:rsidRPr="002F6367">
        <w:rPr>
          <w:rFonts w:ascii="Arial" w:hAnsi="Arial" w:cs="Arial"/>
        </w:rPr>
        <w:t>Solicitar a la Administración que para el año 2019 se centralice el presupuesto de adquisición de equipos de TIC en un solo ente ejecutor del mismo.</w:t>
      </w:r>
    </w:p>
    <w:p w:rsidR="00A44C4E" w:rsidRDefault="00A44C4E" w:rsidP="002F6367">
      <w:pPr>
        <w:numPr>
          <w:ilvl w:val="0"/>
          <w:numId w:val="25"/>
        </w:numPr>
        <w:tabs>
          <w:tab w:val="num" w:pos="-900"/>
        </w:tabs>
        <w:spacing w:before="240"/>
        <w:ind w:left="425" w:hanging="425"/>
        <w:jc w:val="both"/>
        <w:rPr>
          <w:rFonts w:ascii="Arial" w:hAnsi="Arial" w:cs="Arial"/>
          <w:b/>
          <w:lang w:val="es-CR"/>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A44C4E" w:rsidRPr="00A44C4E" w:rsidRDefault="00A44C4E" w:rsidP="00A44C4E">
      <w:pPr>
        <w:jc w:val="both"/>
        <w:rPr>
          <w:rFonts w:ascii="Arial" w:eastAsia="Cambria" w:hAnsi="Arial" w:cs="Arial"/>
          <w:sz w:val="22"/>
          <w:szCs w:val="22"/>
          <w:lang w:val="es-ES_tradnl" w:eastAsia="en-US"/>
        </w:rPr>
      </w:pPr>
    </w:p>
    <w:p w:rsidR="00A44C4E" w:rsidRPr="00A44C4E" w:rsidRDefault="00A44C4E" w:rsidP="00A44C4E">
      <w:pPr>
        <w:ind w:left="360"/>
        <w:jc w:val="both"/>
        <w:rPr>
          <w:rFonts w:ascii="Arial" w:eastAsia="Cambria" w:hAnsi="Arial" w:cs="Arial"/>
          <w:sz w:val="22"/>
          <w:szCs w:val="22"/>
          <w:lang w:val="es-ES_tradnl" w:eastAsia="en-US"/>
        </w:rPr>
      </w:pPr>
    </w:p>
    <w:p w:rsidR="002F6367" w:rsidRPr="002F6367" w:rsidRDefault="002F6367" w:rsidP="002F6367">
      <w:pPr>
        <w:ind w:left="1843" w:hanging="1843"/>
        <w:jc w:val="both"/>
        <w:rPr>
          <w:rFonts w:ascii="Arial" w:hAnsi="Arial" w:cs="Arial"/>
          <w:b/>
          <w:sz w:val="22"/>
          <w:szCs w:val="22"/>
        </w:rPr>
      </w:pPr>
      <w:r w:rsidRPr="002F6367">
        <w:rPr>
          <w:rFonts w:ascii="Arial" w:hAnsi="Arial" w:cs="Arial"/>
          <w:b/>
          <w:sz w:val="22"/>
          <w:szCs w:val="22"/>
        </w:rPr>
        <w:t xml:space="preserve">Palabras clave:  </w:t>
      </w:r>
      <w:proofErr w:type="gramStart"/>
      <w:r w:rsidRPr="002F6367">
        <w:rPr>
          <w:rFonts w:ascii="Arial" w:hAnsi="Arial" w:cs="Arial"/>
          <w:b/>
          <w:sz w:val="22"/>
          <w:szCs w:val="22"/>
        </w:rPr>
        <w:t>Plan  -</w:t>
      </w:r>
      <w:proofErr w:type="gramEnd"/>
      <w:r w:rsidRPr="002F6367">
        <w:rPr>
          <w:rFonts w:ascii="Arial" w:hAnsi="Arial" w:cs="Arial"/>
          <w:b/>
          <w:sz w:val="22"/>
          <w:szCs w:val="22"/>
        </w:rPr>
        <w:t xml:space="preserve"> Táctico -  Renovación - Adquisición - Equipo - Computo 2017-2019</w:t>
      </w:r>
    </w:p>
    <w:p w:rsidR="00967CC7" w:rsidRDefault="00967CC7" w:rsidP="00E527E9">
      <w:pPr>
        <w:ind w:right="-91"/>
        <w:jc w:val="both"/>
        <w:rPr>
          <w:rFonts w:ascii="Arial" w:hAnsi="Arial" w:cs="Arial"/>
          <w:b/>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CE7F7E" w:rsidRPr="00474B22" w:rsidRDefault="00CE7F7E" w:rsidP="004411B2">
            <w:pPr>
              <w:ind w:left="-567" w:firstLine="567"/>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CE7F7E" w:rsidP="0065208E">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ci.  Secretaría del Consejo Institucional</w:t>
            </w: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D23962" w:rsidRPr="00474B22" w:rsidRDefault="00D23962" w:rsidP="00D23962">
      <w:pPr>
        <w:ind w:left="142"/>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Auditoría Interna (Notificado a la Secretaria vía correo electrónico)</w:t>
      </w:r>
    </w:p>
    <w:p w:rsidR="00D23962" w:rsidRPr="00474B22" w:rsidRDefault="00D23962" w:rsidP="00D23962">
      <w:pPr>
        <w:ind w:left="142"/>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de Archivo y Comunicaciones</w:t>
      </w:r>
    </w:p>
    <w:p w:rsidR="00E00132" w:rsidRPr="00D23962" w:rsidRDefault="00E00132" w:rsidP="00F41044">
      <w:pPr>
        <w:jc w:val="both"/>
        <w:rPr>
          <w:rFonts w:ascii="Arial" w:eastAsia="Cambria" w:hAnsi="Arial" w:cs="Arial"/>
          <w:b/>
          <w:lang w:val="es-ES_tradnl" w:eastAsia="en-US"/>
        </w:rPr>
      </w:pPr>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p>
    <w:sectPr w:rsidR="00F41044" w:rsidRPr="00F41044" w:rsidSect="00CE0215">
      <w:headerReference w:type="default" r:id="rId12"/>
      <w:footerReference w:type="default" r:id="rId13"/>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74" w:rsidRDefault="00E84C74">
      <w:r>
        <w:separator/>
      </w:r>
    </w:p>
  </w:endnote>
  <w:endnote w:type="continuationSeparator" w:id="0">
    <w:p w:rsidR="00E84C74" w:rsidRDefault="00E8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74" w:rsidRDefault="00E84C74">
      <w:r>
        <w:separator/>
      </w:r>
    </w:p>
  </w:footnote>
  <w:footnote w:type="continuationSeparator" w:id="0">
    <w:p w:rsidR="00E84C74" w:rsidRDefault="00E84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647711">
      <w:rPr>
        <w:rFonts w:ascii="Arial" w:eastAsia="Cambria" w:hAnsi="Arial" w:cs="Arial"/>
        <w:i/>
        <w:sz w:val="18"/>
        <w:szCs w:val="18"/>
        <w:lang w:val="es-ES_tradnl" w:eastAsia="x-none"/>
      </w:rPr>
      <w:t>60</w:t>
    </w:r>
    <w:r w:rsidRPr="00D958BC">
      <w:rPr>
        <w:rFonts w:ascii="Arial" w:eastAsia="Cambria" w:hAnsi="Arial" w:cs="Arial"/>
        <w:i/>
        <w:sz w:val="18"/>
        <w:szCs w:val="18"/>
        <w:lang w:val="es-ES_tradnl" w:eastAsia="x-none"/>
      </w:rPr>
      <w:t xml:space="preserve">, Artículo </w:t>
    </w:r>
    <w:r w:rsidR="00647711">
      <w:rPr>
        <w:rFonts w:ascii="Arial" w:eastAsia="Cambria" w:hAnsi="Arial" w:cs="Arial"/>
        <w:i/>
        <w:sz w:val="18"/>
        <w:szCs w:val="18"/>
        <w:lang w:val="es-ES_tradnl" w:eastAsia="x-none"/>
      </w:rPr>
      <w:t>10</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647711">
      <w:rPr>
        <w:rFonts w:ascii="Arial" w:eastAsia="Cambria" w:hAnsi="Arial" w:cs="Arial"/>
        <w:i/>
        <w:sz w:val="18"/>
        <w:szCs w:val="18"/>
        <w:lang w:val="es-ES_tradnl" w:eastAsia="x-none"/>
      </w:rPr>
      <w:t>07</w:t>
    </w:r>
    <w:r w:rsidR="00C55D84">
      <w:rPr>
        <w:rFonts w:ascii="Arial" w:eastAsia="Cambria" w:hAnsi="Arial" w:cs="Arial"/>
        <w:i/>
        <w:sz w:val="18"/>
        <w:szCs w:val="18"/>
        <w:lang w:val="es-ES_tradnl" w:eastAsia="x-none"/>
      </w:rPr>
      <w:t xml:space="preserve"> de </w:t>
    </w:r>
    <w:r w:rsidR="00647711">
      <w:rPr>
        <w:rFonts w:ascii="Arial" w:eastAsia="Cambria" w:hAnsi="Arial" w:cs="Arial"/>
        <w:i/>
        <w:sz w:val="18"/>
        <w:szCs w:val="18"/>
        <w:lang w:val="es-ES_tradnl" w:eastAsia="x-none"/>
      </w:rPr>
      <w:t>marzo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EF5FB4">
      <w:rPr>
        <w:rFonts w:ascii="Arial" w:eastAsia="Cambria" w:hAnsi="Arial" w:cs="Arial"/>
        <w:i/>
        <w:noProof/>
        <w:sz w:val="18"/>
        <w:szCs w:val="18"/>
        <w:lang w:val="es-ES_tradnl" w:eastAsia="x-none"/>
      </w:rPr>
      <w:t>5</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CF1"/>
    <w:multiLevelType w:val="hybridMultilevel"/>
    <w:tmpl w:val="14F8ACCA"/>
    <w:lvl w:ilvl="0" w:tplc="D298CCBC">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764B82"/>
    <w:multiLevelType w:val="hybridMultilevel"/>
    <w:tmpl w:val="884E9DBE"/>
    <w:lvl w:ilvl="0" w:tplc="13A6051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E157E37"/>
    <w:multiLevelType w:val="hybridMultilevel"/>
    <w:tmpl w:val="7EBEB884"/>
    <w:lvl w:ilvl="0" w:tplc="19F65A4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C13582"/>
    <w:multiLevelType w:val="hybridMultilevel"/>
    <w:tmpl w:val="8DD00CE6"/>
    <w:lvl w:ilvl="0" w:tplc="7910F70E">
      <w:start w:val="1"/>
      <w:numFmt w:val="lowerLetter"/>
      <w:lvlText w:val="%1)"/>
      <w:lvlJc w:val="left"/>
      <w:pPr>
        <w:ind w:left="1108" w:hanging="360"/>
      </w:pPr>
      <w:rPr>
        <w:rFonts w:hint="default"/>
      </w:rPr>
    </w:lvl>
    <w:lvl w:ilvl="1" w:tplc="140A0019" w:tentative="1">
      <w:start w:val="1"/>
      <w:numFmt w:val="lowerLetter"/>
      <w:lvlText w:val="%2."/>
      <w:lvlJc w:val="left"/>
      <w:pPr>
        <w:ind w:left="1828" w:hanging="360"/>
      </w:pPr>
    </w:lvl>
    <w:lvl w:ilvl="2" w:tplc="140A001B" w:tentative="1">
      <w:start w:val="1"/>
      <w:numFmt w:val="lowerRoman"/>
      <w:lvlText w:val="%3."/>
      <w:lvlJc w:val="right"/>
      <w:pPr>
        <w:ind w:left="2548" w:hanging="180"/>
      </w:pPr>
    </w:lvl>
    <w:lvl w:ilvl="3" w:tplc="140A000F" w:tentative="1">
      <w:start w:val="1"/>
      <w:numFmt w:val="decimal"/>
      <w:lvlText w:val="%4."/>
      <w:lvlJc w:val="left"/>
      <w:pPr>
        <w:ind w:left="3268" w:hanging="360"/>
      </w:pPr>
    </w:lvl>
    <w:lvl w:ilvl="4" w:tplc="140A0019" w:tentative="1">
      <w:start w:val="1"/>
      <w:numFmt w:val="lowerLetter"/>
      <w:lvlText w:val="%5."/>
      <w:lvlJc w:val="left"/>
      <w:pPr>
        <w:ind w:left="3988" w:hanging="360"/>
      </w:pPr>
    </w:lvl>
    <w:lvl w:ilvl="5" w:tplc="140A001B" w:tentative="1">
      <w:start w:val="1"/>
      <w:numFmt w:val="lowerRoman"/>
      <w:lvlText w:val="%6."/>
      <w:lvlJc w:val="right"/>
      <w:pPr>
        <w:ind w:left="4708" w:hanging="180"/>
      </w:pPr>
    </w:lvl>
    <w:lvl w:ilvl="6" w:tplc="140A000F" w:tentative="1">
      <w:start w:val="1"/>
      <w:numFmt w:val="decimal"/>
      <w:lvlText w:val="%7."/>
      <w:lvlJc w:val="left"/>
      <w:pPr>
        <w:ind w:left="5428" w:hanging="360"/>
      </w:pPr>
    </w:lvl>
    <w:lvl w:ilvl="7" w:tplc="140A0019" w:tentative="1">
      <w:start w:val="1"/>
      <w:numFmt w:val="lowerLetter"/>
      <w:lvlText w:val="%8."/>
      <w:lvlJc w:val="left"/>
      <w:pPr>
        <w:ind w:left="6148" w:hanging="360"/>
      </w:pPr>
    </w:lvl>
    <w:lvl w:ilvl="8" w:tplc="140A001B" w:tentative="1">
      <w:start w:val="1"/>
      <w:numFmt w:val="lowerRoman"/>
      <w:lvlText w:val="%9."/>
      <w:lvlJc w:val="right"/>
      <w:pPr>
        <w:ind w:left="6868" w:hanging="180"/>
      </w:pPr>
    </w:lvl>
  </w:abstractNum>
  <w:abstractNum w:abstractNumId="5" w15:restartNumberingAfterBreak="0">
    <w:nsid w:val="10873C34"/>
    <w:multiLevelType w:val="hybridMultilevel"/>
    <w:tmpl w:val="A4DE594A"/>
    <w:lvl w:ilvl="0" w:tplc="2A6E36B8">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6" w15:restartNumberingAfterBreak="0">
    <w:nsid w:val="14A35BF1"/>
    <w:multiLevelType w:val="hybridMultilevel"/>
    <w:tmpl w:val="EB7A3C72"/>
    <w:lvl w:ilvl="0" w:tplc="6F3E1B62">
      <w:start w:val="1"/>
      <w:numFmt w:val="decimal"/>
      <w:lvlText w:val="%1."/>
      <w:lvlJc w:val="left"/>
      <w:pPr>
        <w:ind w:left="1375" w:hanging="360"/>
      </w:pPr>
      <w:rPr>
        <w:rFonts w:hint="default"/>
        <w:i w:val="0"/>
      </w:rPr>
    </w:lvl>
    <w:lvl w:ilvl="1" w:tplc="140A0019" w:tentative="1">
      <w:start w:val="1"/>
      <w:numFmt w:val="lowerLetter"/>
      <w:lvlText w:val="%2."/>
      <w:lvlJc w:val="left"/>
      <w:pPr>
        <w:ind w:left="2095" w:hanging="360"/>
      </w:pPr>
    </w:lvl>
    <w:lvl w:ilvl="2" w:tplc="140A001B" w:tentative="1">
      <w:start w:val="1"/>
      <w:numFmt w:val="lowerRoman"/>
      <w:lvlText w:val="%3."/>
      <w:lvlJc w:val="right"/>
      <w:pPr>
        <w:ind w:left="2815" w:hanging="180"/>
      </w:pPr>
    </w:lvl>
    <w:lvl w:ilvl="3" w:tplc="140A000F" w:tentative="1">
      <w:start w:val="1"/>
      <w:numFmt w:val="decimal"/>
      <w:lvlText w:val="%4."/>
      <w:lvlJc w:val="left"/>
      <w:pPr>
        <w:ind w:left="3535" w:hanging="360"/>
      </w:pPr>
    </w:lvl>
    <w:lvl w:ilvl="4" w:tplc="140A0019" w:tentative="1">
      <w:start w:val="1"/>
      <w:numFmt w:val="lowerLetter"/>
      <w:lvlText w:val="%5."/>
      <w:lvlJc w:val="left"/>
      <w:pPr>
        <w:ind w:left="4255" w:hanging="360"/>
      </w:pPr>
    </w:lvl>
    <w:lvl w:ilvl="5" w:tplc="140A001B" w:tentative="1">
      <w:start w:val="1"/>
      <w:numFmt w:val="lowerRoman"/>
      <w:lvlText w:val="%6."/>
      <w:lvlJc w:val="right"/>
      <w:pPr>
        <w:ind w:left="4975" w:hanging="180"/>
      </w:pPr>
    </w:lvl>
    <w:lvl w:ilvl="6" w:tplc="140A000F" w:tentative="1">
      <w:start w:val="1"/>
      <w:numFmt w:val="decimal"/>
      <w:lvlText w:val="%7."/>
      <w:lvlJc w:val="left"/>
      <w:pPr>
        <w:ind w:left="5695" w:hanging="360"/>
      </w:pPr>
    </w:lvl>
    <w:lvl w:ilvl="7" w:tplc="140A0019" w:tentative="1">
      <w:start w:val="1"/>
      <w:numFmt w:val="lowerLetter"/>
      <w:lvlText w:val="%8."/>
      <w:lvlJc w:val="left"/>
      <w:pPr>
        <w:ind w:left="6415" w:hanging="360"/>
      </w:pPr>
    </w:lvl>
    <w:lvl w:ilvl="8" w:tplc="140A001B" w:tentative="1">
      <w:start w:val="1"/>
      <w:numFmt w:val="lowerRoman"/>
      <w:lvlText w:val="%9."/>
      <w:lvlJc w:val="right"/>
      <w:pPr>
        <w:ind w:left="7135" w:hanging="180"/>
      </w:pPr>
    </w:lvl>
  </w:abstractNum>
  <w:abstractNum w:abstractNumId="7" w15:restartNumberingAfterBreak="0">
    <w:nsid w:val="1721738D"/>
    <w:multiLevelType w:val="hybridMultilevel"/>
    <w:tmpl w:val="F052338E"/>
    <w:lvl w:ilvl="0" w:tplc="33EEB27A">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78D3C0B"/>
    <w:multiLevelType w:val="hybridMultilevel"/>
    <w:tmpl w:val="4E4AE43E"/>
    <w:lvl w:ilvl="0" w:tplc="140A0019">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7D2700B"/>
    <w:multiLevelType w:val="hybridMultilevel"/>
    <w:tmpl w:val="A1FE22CA"/>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5814EE"/>
    <w:multiLevelType w:val="hybridMultilevel"/>
    <w:tmpl w:val="152A71C8"/>
    <w:lvl w:ilvl="0" w:tplc="6A22381C">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0916520"/>
    <w:multiLevelType w:val="singleLevel"/>
    <w:tmpl w:val="2A4278DE"/>
    <w:lvl w:ilvl="0">
      <w:start w:val="1"/>
      <w:numFmt w:val="lowerLetter"/>
      <w:lvlText w:val="%1."/>
      <w:lvlJc w:val="left"/>
      <w:pPr>
        <w:tabs>
          <w:tab w:val="num" w:pos="927"/>
        </w:tabs>
        <w:ind w:left="850" w:hanging="283"/>
      </w:pPr>
      <w:rPr>
        <w:rFonts w:cs="Times New Roman" w:hint="default"/>
        <w:b/>
        <w:i w:val="0"/>
        <w:sz w:val="24"/>
        <w:szCs w:val="24"/>
      </w:rPr>
    </w:lvl>
  </w:abstractNum>
  <w:abstractNum w:abstractNumId="12" w15:restartNumberingAfterBreak="0">
    <w:nsid w:val="319441DD"/>
    <w:multiLevelType w:val="hybridMultilevel"/>
    <w:tmpl w:val="FC6EBA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3016FEA"/>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8BE7ED4"/>
    <w:multiLevelType w:val="hybridMultilevel"/>
    <w:tmpl w:val="83CA5C96"/>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587720"/>
    <w:multiLevelType w:val="multilevel"/>
    <w:tmpl w:val="8C1E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2916B7"/>
    <w:multiLevelType w:val="hybridMultilevel"/>
    <w:tmpl w:val="11D8074C"/>
    <w:lvl w:ilvl="0" w:tplc="D6E0D174">
      <w:start w:val="1"/>
      <w:numFmt w:val="decimal"/>
      <w:lvlText w:val="%1."/>
      <w:lvlJc w:val="left"/>
      <w:pPr>
        <w:ind w:left="644" w:hanging="360"/>
      </w:pPr>
      <w:rPr>
        <w:rFonts w:cs="Times New Roman" w:hint="default"/>
        <w:b/>
        <w:i w:val="0"/>
        <w:color w:val="auto"/>
        <w:sz w:val="24"/>
        <w:szCs w:val="24"/>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7" w15:restartNumberingAfterBreak="0">
    <w:nsid w:val="458375CA"/>
    <w:multiLevelType w:val="hybridMultilevel"/>
    <w:tmpl w:val="B44EC18A"/>
    <w:lvl w:ilvl="0" w:tplc="7F0A243C">
      <w:start w:val="1"/>
      <w:numFmt w:val="decimal"/>
      <w:lvlText w:val="%1."/>
      <w:lvlJc w:val="lef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15:restartNumberingAfterBreak="0">
    <w:nsid w:val="4E073358"/>
    <w:multiLevelType w:val="multilevel"/>
    <w:tmpl w:val="DFB85738"/>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E75FE5"/>
    <w:multiLevelType w:val="hybridMultilevel"/>
    <w:tmpl w:val="1FF45AC8"/>
    <w:lvl w:ilvl="0" w:tplc="216A34FA">
      <w:start w:val="1"/>
      <w:numFmt w:val="lowerLetter"/>
      <w:lvlText w:val="%1."/>
      <w:lvlJc w:val="left"/>
      <w:pPr>
        <w:ind w:left="720" w:hanging="360"/>
      </w:pPr>
      <w:rPr>
        <w:b/>
        <w:i w:val="0"/>
        <w:strike w:val="0"/>
        <w:dstrike w:val="0"/>
        <w:sz w:val="24"/>
        <w:szCs w:val="24"/>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591250CC"/>
    <w:multiLevelType w:val="hybridMultilevel"/>
    <w:tmpl w:val="61CC3642"/>
    <w:lvl w:ilvl="0" w:tplc="F4D40E2C">
      <w:start w:val="1"/>
      <w:numFmt w:val="lowerLetter"/>
      <w:lvlText w:val="%1."/>
      <w:lvlJc w:val="left"/>
      <w:pPr>
        <w:ind w:left="1627" w:hanging="360"/>
      </w:pPr>
      <w:rPr>
        <w:lang w:val="es-CR"/>
      </w:rPr>
    </w:lvl>
    <w:lvl w:ilvl="1" w:tplc="140A0019" w:tentative="1">
      <w:start w:val="1"/>
      <w:numFmt w:val="lowerLetter"/>
      <w:lvlText w:val="%2."/>
      <w:lvlJc w:val="left"/>
      <w:pPr>
        <w:ind w:left="2347" w:hanging="360"/>
      </w:pPr>
    </w:lvl>
    <w:lvl w:ilvl="2" w:tplc="140A001B" w:tentative="1">
      <w:start w:val="1"/>
      <w:numFmt w:val="lowerRoman"/>
      <w:lvlText w:val="%3."/>
      <w:lvlJc w:val="right"/>
      <w:pPr>
        <w:ind w:left="3067" w:hanging="180"/>
      </w:pPr>
    </w:lvl>
    <w:lvl w:ilvl="3" w:tplc="140A000F" w:tentative="1">
      <w:start w:val="1"/>
      <w:numFmt w:val="decimal"/>
      <w:lvlText w:val="%4."/>
      <w:lvlJc w:val="left"/>
      <w:pPr>
        <w:ind w:left="3787" w:hanging="360"/>
      </w:pPr>
    </w:lvl>
    <w:lvl w:ilvl="4" w:tplc="140A0019" w:tentative="1">
      <w:start w:val="1"/>
      <w:numFmt w:val="lowerLetter"/>
      <w:lvlText w:val="%5."/>
      <w:lvlJc w:val="left"/>
      <w:pPr>
        <w:ind w:left="4507" w:hanging="360"/>
      </w:pPr>
    </w:lvl>
    <w:lvl w:ilvl="5" w:tplc="140A001B" w:tentative="1">
      <w:start w:val="1"/>
      <w:numFmt w:val="lowerRoman"/>
      <w:lvlText w:val="%6."/>
      <w:lvlJc w:val="right"/>
      <w:pPr>
        <w:ind w:left="5227" w:hanging="180"/>
      </w:pPr>
    </w:lvl>
    <w:lvl w:ilvl="6" w:tplc="140A000F" w:tentative="1">
      <w:start w:val="1"/>
      <w:numFmt w:val="decimal"/>
      <w:lvlText w:val="%7."/>
      <w:lvlJc w:val="left"/>
      <w:pPr>
        <w:ind w:left="5947" w:hanging="360"/>
      </w:pPr>
    </w:lvl>
    <w:lvl w:ilvl="7" w:tplc="140A0019" w:tentative="1">
      <w:start w:val="1"/>
      <w:numFmt w:val="lowerLetter"/>
      <w:lvlText w:val="%8."/>
      <w:lvlJc w:val="left"/>
      <w:pPr>
        <w:ind w:left="6667" w:hanging="360"/>
      </w:pPr>
    </w:lvl>
    <w:lvl w:ilvl="8" w:tplc="140A001B" w:tentative="1">
      <w:start w:val="1"/>
      <w:numFmt w:val="lowerRoman"/>
      <w:lvlText w:val="%9."/>
      <w:lvlJc w:val="right"/>
      <w:pPr>
        <w:ind w:left="7387" w:hanging="180"/>
      </w:pPr>
    </w:lvl>
  </w:abstractNum>
  <w:abstractNum w:abstractNumId="21" w15:restartNumberingAfterBreak="0">
    <w:nsid w:val="5AF952CD"/>
    <w:multiLevelType w:val="hybridMultilevel"/>
    <w:tmpl w:val="AA9A515E"/>
    <w:lvl w:ilvl="0" w:tplc="D97CF6EC">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5F760D4A"/>
    <w:multiLevelType w:val="multilevel"/>
    <w:tmpl w:val="FDA66CB4"/>
    <w:lvl w:ilvl="0">
      <w:start w:val="1"/>
      <w:numFmt w:val="upperRoman"/>
      <w:suff w:val="nothing"/>
      <w:lvlText w:val="%1."/>
      <w:lvlJc w:val="left"/>
      <w:pPr>
        <w:ind w:left="340" w:hanging="340"/>
      </w:pPr>
      <w:rPr>
        <w:rFonts w:hint="default"/>
      </w:rPr>
    </w:lvl>
    <w:lvl w:ilvl="1">
      <w:start w:val="1"/>
      <w:numFmt w:val="decimal"/>
      <w:isLgl/>
      <w:lvlText w:val="%1.%2."/>
      <w:lvlJc w:val="left"/>
      <w:pPr>
        <w:tabs>
          <w:tab w:val="num" w:pos="340"/>
        </w:tabs>
        <w:ind w:left="1134" w:hanging="79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tabs>
          <w:tab w:val="num" w:pos="1021"/>
        </w:tabs>
        <w:ind w:left="2155" w:hanging="1134"/>
      </w:pPr>
      <w:rPr>
        <w:rFonts w:hint="default"/>
      </w:rPr>
    </w:lvl>
    <w:lvl w:ilvl="3">
      <w:start w:val="1"/>
      <w:numFmt w:val="lowerLetter"/>
      <w:lvlText w:val="%4."/>
      <w:lvlJc w:val="left"/>
      <w:pPr>
        <w:ind w:left="2552" w:hanging="511"/>
      </w:pPr>
      <w:rPr>
        <w:rFonts w:hint="default"/>
        <w:color w:val="auto"/>
      </w:rPr>
    </w:lvl>
    <w:lvl w:ilvl="4">
      <w:start w:val="1"/>
      <w:numFmt w:val="decimal"/>
      <w:lvlText w:val="(%5)"/>
      <w:lvlJc w:val="left"/>
      <w:pPr>
        <w:tabs>
          <w:tab w:val="num" w:pos="2880"/>
        </w:tabs>
        <w:ind w:left="2880" w:firstLine="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610E32B2"/>
    <w:multiLevelType w:val="hybridMultilevel"/>
    <w:tmpl w:val="5DB8E254"/>
    <w:lvl w:ilvl="0" w:tplc="120215BE">
      <w:start w:val="1"/>
      <w:numFmt w:val="lowerLetter"/>
      <w:lvlText w:val="%1."/>
      <w:lvlJc w:val="left"/>
      <w:pPr>
        <w:ind w:left="360" w:hanging="360"/>
      </w:pPr>
      <w:rPr>
        <w:rFonts w:hint="default"/>
        <w:b/>
        <w:i w:val="0"/>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6399399C"/>
    <w:multiLevelType w:val="hybridMultilevel"/>
    <w:tmpl w:val="CB8C4064"/>
    <w:lvl w:ilvl="0" w:tplc="945CF1C2">
      <w:start w:val="1"/>
      <w:numFmt w:val="lowerLetter"/>
      <w:lvlText w:val="%1."/>
      <w:lvlJc w:val="left"/>
      <w:pPr>
        <w:ind w:left="720" w:hanging="360"/>
      </w:pPr>
      <w:rPr>
        <w:rFonts w:hint="default"/>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640017E"/>
    <w:multiLevelType w:val="hybridMultilevel"/>
    <w:tmpl w:val="21F658FC"/>
    <w:lvl w:ilvl="0" w:tplc="140A0013">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CEC5D64"/>
    <w:multiLevelType w:val="hybridMultilevel"/>
    <w:tmpl w:val="7EB44B34"/>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1BA2D19"/>
    <w:multiLevelType w:val="hybridMultilevel"/>
    <w:tmpl w:val="BA3E7DFE"/>
    <w:lvl w:ilvl="0" w:tplc="FFF26A98">
      <w:start w:val="1"/>
      <w:numFmt w:val="decimal"/>
      <w:lvlText w:val="%1."/>
      <w:lvlJc w:val="left"/>
      <w:pPr>
        <w:ind w:left="5747"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713603E"/>
    <w:multiLevelType w:val="hybridMultilevel"/>
    <w:tmpl w:val="C20E49DE"/>
    <w:lvl w:ilvl="0" w:tplc="5470B98C">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C97135D"/>
    <w:multiLevelType w:val="hybridMultilevel"/>
    <w:tmpl w:val="7EBEB884"/>
    <w:lvl w:ilvl="0" w:tplc="19F65A4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4"/>
  </w:num>
  <w:num w:numId="7">
    <w:abstractNumId w:val="15"/>
  </w:num>
  <w:num w:numId="8">
    <w:abstractNumId w:val="18"/>
  </w:num>
  <w:num w:numId="9">
    <w:abstractNumId w:val="30"/>
  </w:num>
  <w:num w:numId="10">
    <w:abstractNumId w:val="5"/>
  </w:num>
  <w:num w:numId="11">
    <w:abstractNumId w:val="21"/>
  </w:num>
  <w:num w:numId="12">
    <w:abstractNumId w:val="16"/>
  </w:num>
  <w:num w:numId="13">
    <w:abstractNumId w:val="23"/>
  </w:num>
  <w:num w:numId="14">
    <w:abstractNumId w:val="10"/>
  </w:num>
  <w:num w:numId="15">
    <w:abstractNumId w:val="29"/>
  </w:num>
  <w:num w:numId="16">
    <w:abstractNumId w:val="0"/>
  </w:num>
  <w:num w:numId="17">
    <w:abstractNumId w:val="25"/>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7"/>
  </w:num>
  <w:num w:numId="24">
    <w:abstractNumId w:val="20"/>
  </w:num>
  <w:num w:numId="25">
    <w:abstractNumId w:val="11"/>
  </w:num>
  <w:num w:numId="26">
    <w:abstractNumId w:val="9"/>
  </w:num>
  <w:num w:numId="27">
    <w:abstractNumId w:val="4"/>
  </w:num>
  <w:num w:numId="28">
    <w:abstractNumId w:val="26"/>
  </w:num>
  <w:num w:numId="29">
    <w:abstractNumId w:val="17"/>
  </w:num>
  <w:num w:numId="30">
    <w:abstractNumId w:val="3"/>
  </w:num>
  <w:num w:numId="31">
    <w:abstractNumId w:val="7"/>
  </w:num>
  <w:num w:numId="32">
    <w:abstractNumId w:val="31"/>
  </w:num>
  <w:num w:numId="3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856DA"/>
    <w:rsid w:val="00087607"/>
    <w:rsid w:val="000903CE"/>
    <w:rsid w:val="00090FDF"/>
    <w:rsid w:val="00091B7B"/>
    <w:rsid w:val="000934FF"/>
    <w:rsid w:val="00093971"/>
    <w:rsid w:val="000A0756"/>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4C2"/>
    <w:rsid w:val="000D5ACC"/>
    <w:rsid w:val="000D5C6B"/>
    <w:rsid w:val="000D6061"/>
    <w:rsid w:val="000D7162"/>
    <w:rsid w:val="000E1F4D"/>
    <w:rsid w:val="000E39E4"/>
    <w:rsid w:val="000E420E"/>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B1E0E"/>
    <w:rsid w:val="001B208D"/>
    <w:rsid w:val="001B59CC"/>
    <w:rsid w:val="001B7AB0"/>
    <w:rsid w:val="001C1124"/>
    <w:rsid w:val="001C1335"/>
    <w:rsid w:val="001C54CE"/>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29C"/>
    <w:rsid w:val="00204A01"/>
    <w:rsid w:val="00204A3D"/>
    <w:rsid w:val="00210743"/>
    <w:rsid w:val="002118B2"/>
    <w:rsid w:val="002127EE"/>
    <w:rsid w:val="002139D9"/>
    <w:rsid w:val="002172C6"/>
    <w:rsid w:val="00217BCB"/>
    <w:rsid w:val="002204D7"/>
    <w:rsid w:val="002207D9"/>
    <w:rsid w:val="00220ED5"/>
    <w:rsid w:val="00221713"/>
    <w:rsid w:val="00221F57"/>
    <w:rsid w:val="00225D59"/>
    <w:rsid w:val="002279E5"/>
    <w:rsid w:val="00227D3E"/>
    <w:rsid w:val="00230EB0"/>
    <w:rsid w:val="00234BB0"/>
    <w:rsid w:val="00235258"/>
    <w:rsid w:val="0024107D"/>
    <w:rsid w:val="00242D06"/>
    <w:rsid w:val="00245783"/>
    <w:rsid w:val="00246D38"/>
    <w:rsid w:val="00250B47"/>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C163E"/>
    <w:rsid w:val="002C19F4"/>
    <w:rsid w:val="002C228F"/>
    <w:rsid w:val="002C2B58"/>
    <w:rsid w:val="002C468D"/>
    <w:rsid w:val="002C4D2C"/>
    <w:rsid w:val="002C6BE2"/>
    <w:rsid w:val="002D170E"/>
    <w:rsid w:val="002D2C7C"/>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7985"/>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F5"/>
    <w:rsid w:val="005F6B28"/>
    <w:rsid w:val="00603C4D"/>
    <w:rsid w:val="006059E6"/>
    <w:rsid w:val="00610697"/>
    <w:rsid w:val="0061239A"/>
    <w:rsid w:val="0062298E"/>
    <w:rsid w:val="00623598"/>
    <w:rsid w:val="00623979"/>
    <w:rsid w:val="00623BA9"/>
    <w:rsid w:val="0062557C"/>
    <w:rsid w:val="00631B4A"/>
    <w:rsid w:val="00633029"/>
    <w:rsid w:val="00633E40"/>
    <w:rsid w:val="00641982"/>
    <w:rsid w:val="0064406E"/>
    <w:rsid w:val="006442DF"/>
    <w:rsid w:val="0064444E"/>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1D76"/>
    <w:rsid w:val="006B20B4"/>
    <w:rsid w:val="006B3AB9"/>
    <w:rsid w:val="006B4FBB"/>
    <w:rsid w:val="006B59C4"/>
    <w:rsid w:val="006B5EC0"/>
    <w:rsid w:val="006B7D15"/>
    <w:rsid w:val="006C3D72"/>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5BC0"/>
    <w:rsid w:val="007D71B4"/>
    <w:rsid w:val="007D77B2"/>
    <w:rsid w:val="007D7B7B"/>
    <w:rsid w:val="007E0809"/>
    <w:rsid w:val="007E12A1"/>
    <w:rsid w:val="007E7814"/>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21226"/>
    <w:rsid w:val="00821E37"/>
    <w:rsid w:val="00823CC6"/>
    <w:rsid w:val="00825809"/>
    <w:rsid w:val="00825F93"/>
    <w:rsid w:val="00831982"/>
    <w:rsid w:val="0083257F"/>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33CD"/>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30A02"/>
    <w:rsid w:val="00931FBC"/>
    <w:rsid w:val="009401C7"/>
    <w:rsid w:val="009526A4"/>
    <w:rsid w:val="00953265"/>
    <w:rsid w:val="00953CA5"/>
    <w:rsid w:val="009546D0"/>
    <w:rsid w:val="0096004A"/>
    <w:rsid w:val="00961770"/>
    <w:rsid w:val="00962660"/>
    <w:rsid w:val="00963F04"/>
    <w:rsid w:val="00964B8E"/>
    <w:rsid w:val="009651B9"/>
    <w:rsid w:val="00967CC7"/>
    <w:rsid w:val="00971830"/>
    <w:rsid w:val="0097202A"/>
    <w:rsid w:val="00972E3C"/>
    <w:rsid w:val="009750E5"/>
    <w:rsid w:val="0097636F"/>
    <w:rsid w:val="009766BD"/>
    <w:rsid w:val="00976EA8"/>
    <w:rsid w:val="009775C5"/>
    <w:rsid w:val="0098130D"/>
    <w:rsid w:val="00985EBE"/>
    <w:rsid w:val="009860F5"/>
    <w:rsid w:val="00990B7F"/>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36A6C"/>
    <w:rsid w:val="00B40B55"/>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DD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578A"/>
    <w:rsid w:val="00C06CDD"/>
    <w:rsid w:val="00C1061F"/>
    <w:rsid w:val="00C10AC0"/>
    <w:rsid w:val="00C11B55"/>
    <w:rsid w:val="00C11CB1"/>
    <w:rsid w:val="00C16E0E"/>
    <w:rsid w:val="00C229BF"/>
    <w:rsid w:val="00C25779"/>
    <w:rsid w:val="00C3150F"/>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A7A"/>
    <w:rsid w:val="00CE7F7E"/>
    <w:rsid w:val="00CF025B"/>
    <w:rsid w:val="00CF0602"/>
    <w:rsid w:val="00CF1711"/>
    <w:rsid w:val="00CF1C87"/>
    <w:rsid w:val="00CF1E9D"/>
    <w:rsid w:val="00CF22B9"/>
    <w:rsid w:val="00CF2D7E"/>
    <w:rsid w:val="00CF3F70"/>
    <w:rsid w:val="00D0233D"/>
    <w:rsid w:val="00D023EE"/>
    <w:rsid w:val="00D0240D"/>
    <w:rsid w:val="00D040A1"/>
    <w:rsid w:val="00D04291"/>
    <w:rsid w:val="00D0436A"/>
    <w:rsid w:val="00D111F5"/>
    <w:rsid w:val="00D12861"/>
    <w:rsid w:val="00D14DDC"/>
    <w:rsid w:val="00D20378"/>
    <w:rsid w:val="00D2214C"/>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1750C"/>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27E9"/>
    <w:rsid w:val="00E5372B"/>
    <w:rsid w:val="00E5768A"/>
    <w:rsid w:val="00E61736"/>
    <w:rsid w:val="00E61CDC"/>
    <w:rsid w:val="00E6487C"/>
    <w:rsid w:val="00E64C9D"/>
    <w:rsid w:val="00E6544B"/>
    <w:rsid w:val="00E65876"/>
    <w:rsid w:val="00E718A6"/>
    <w:rsid w:val="00E80FBE"/>
    <w:rsid w:val="00E81E9F"/>
    <w:rsid w:val="00E82183"/>
    <w:rsid w:val="00E84C74"/>
    <w:rsid w:val="00E85F6A"/>
    <w:rsid w:val="00E909DA"/>
    <w:rsid w:val="00E9331A"/>
    <w:rsid w:val="00E96B6D"/>
    <w:rsid w:val="00E97E4C"/>
    <w:rsid w:val="00E97F75"/>
    <w:rsid w:val="00EA5044"/>
    <w:rsid w:val="00EA7D5B"/>
    <w:rsid w:val="00EB118F"/>
    <w:rsid w:val="00EB1F53"/>
    <w:rsid w:val="00EB4683"/>
    <w:rsid w:val="00EB602D"/>
    <w:rsid w:val="00EB7E2E"/>
    <w:rsid w:val="00EC05E8"/>
    <w:rsid w:val="00EC20F1"/>
    <w:rsid w:val="00EC2289"/>
    <w:rsid w:val="00EC2B3F"/>
    <w:rsid w:val="00EC30C2"/>
    <w:rsid w:val="00EC3BD7"/>
    <w:rsid w:val="00EC3C5B"/>
    <w:rsid w:val="00EC3FA1"/>
    <w:rsid w:val="00EC6EDE"/>
    <w:rsid w:val="00EC73DD"/>
    <w:rsid w:val="00ED0DA7"/>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7A"/>
    <w:rsid w:val="00FE3EF9"/>
    <w:rsid w:val="00FE781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5D9DA"/>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3011-EA73-4FE5-A6C3-22509B92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1314</Words>
  <Characters>7229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25</cp:revision>
  <cp:lastPrinted>2018-03-07T21:59:00Z</cp:lastPrinted>
  <dcterms:created xsi:type="dcterms:W3CDTF">2018-01-31T17:57:00Z</dcterms:created>
  <dcterms:modified xsi:type="dcterms:W3CDTF">2018-03-07T22:06:00Z</dcterms:modified>
</cp:coreProperties>
</file>