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46920">
        <w:rPr>
          <w:rFonts w:ascii="Arial" w:hAnsi="Arial" w:cs="Arial"/>
          <w:b/>
          <w:bCs/>
          <w:iCs/>
          <w:sz w:val="26"/>
          <w:szCs w:val="22"/>
          <w:lang w:val="es-CR"/>
        </w:rPr>
        <w:t>214</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6771B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00FD451E">
              <w:rPr>
                <w:rFonts w:ascii="Arial" w:eastAsia="Cambria" w:hAnsi="Arial" w:cs="Arial"/>
                <w:sz w:val="22"/>
                <w:szCs w:val="22"/>
                <w:lang w:val="es-ES_tradnl" w:eastAsia="en-US"/>
              </w:rPr>
              <w:t xml:space="preserve"> Solano</w:t>
            </w:r>
            <w:r>
              <w:rPr>
                <w:rFonts w:ascii="Arial" w:eastAsia="Cambria" w:hAnsi="Arial" w:cs="Arial"/>
                <w:sz w:val="22"/>
                <w:szCs w:val="22"/>
                <w:lang w:val="es-ES_tradnl" w:eastAsia="en-US"/>
              </w:rPr>
              <w:t>, Vicerrector de Administración</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FD451E">
              <w:rPr>
                <w:rFonts w:ascii="Arial" w:eastAsia="Cambria" w:hAnsi="Arial" w:cs="Arial"/>
                <w:sz w:val="22"/>
                <w:szCs w:val="22"/>
                <w:lang w:val="es-ES_tradnl" w:eastAsia="en-US"/>
              </w:rPr>
              <w:t xml:space="preserve"> Badilla</w:t>
            </w:r>
            <w:r>
              <w:rPr>
                <w:rFonts w:ascii="Arial" w:eastAsia="Cambria" w:hAnsi="Arial" w:cs="Arial"/>
                <w:sz w:val="22"/>
                <w:szCs w:val="22"/>
                <w:lang w:val="es-ES_tradnl" w:eastAsia="en-US"/>
              </w:rPr>
              <w:t>, Vicerrector de Docencia</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w:t>
            </w:r>
            <w:r w:rsidR="00FD451E">
              <w:rPr>
                <w:rFonts w:ascii="Arial" w:eastAsia="Cambria" w:hAnsi="Arial" w:cs="Arial"/>
                <w:sz w:val="22"/>
                <w:szCs w:val="22"/>
                <w:lang w:val="es-ES_tradnl" w:eastAsia="en-US"/>
              </w:rPr>
              <w:t xml:space="preserve"> Castillo</w:t>
            </w:r>
            <w:r>
              <w:rPr>
                <w:rFonts w:ascii="Arial" w:eastAsia="Cambria" w:hAnsi="Arial" w:cs="Arial"/>
                <w:sz w:val="22"/>
                <w:szCs w:val="22"/>
                <w:lang w:val="es-ES_tradnl" w:eastAsia="en-US"/>
              </w:rPr>
              <w:t xml:space="preserve">, Vicerrectora de Investigación y Extensión </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w:t>
            </w:r>
            <w:r w:rsidR="00FD451E">
              <w:rPr>
                <w:rFonts w:ascii="Arial" w:eastAsia="Cambria" w:hAnsi="Arial" w:cs="Arial"/>
                <w:sz w:val="22"/>
                <w:szCs w:val="22"/>
                <w:lang w:val="es-ES_tradnl" w:eastAsia="en-US"/>
              </w:rPr>
              <w:t xml:space="preserve"> </w:t>
            </w:r>
            <w:proofErr w:type="spellStart"/>
            <w:r w:rsidR="00FD451E">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w:t>
            </w:r>
            <w:r w:rsidR="00FD451E">
              <w:rPr>
                <w:rFonts w:ascii="Arial" w:eastAsia="Cambria" w:hAnsi="Arial" w:cs="Arial"/>
                <w:sz w:val="22"/>
                <w:szCs w:val="22"/>
                <w:lang w:val="es-ES_tradnl" w:eastAsia="en-US"/>
              </w:rPr>
              <w:t xml:space="preserve"> Jarquín</w:t>
            </w:r>
            <w:r>
              <w:rPr>
                <w:rFonts w:ascii="Arial" w:eastAsia="Cambria" w:hAnsi="Arial" w:cs="Arial"/>
                <w:sz w:val="22"/>
                <w:szCs w:val="22"/>
                <w:lang w:val="es-ES_tradnl" w:eastAsia="en-US"/>
              </w:rPr>
              <w:t>, Director Sede Regional San Carlos</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 Director Centro Académico de San José</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00FD451E">
              <w:rPr>
                <w:rFonts w:ascii="Arial" w:eastAsia="Cambria" w:hAnsi="Arial" w:cs="Arial"/>
                <w:sz w:val="22"/>
                <w:szCs w:val="22"/>
                <w:lang w:val="es-ES_tradnl" w:eastAsia="en-US"/>
              </w:rPr>
              <w:t xml:space="preserve"> Arroyo</w:t>
            </w:r>
            <w:r>
              <w:rPr>
                <w:rFonts w:ascii="Arial" w:eastAsia="Cambria" w:hAnsi="Arial" w:cs="Arial"/>
                <w:sz w:val="22"/>
                <w:szCs w:val="22"/>
                <w:lang w:val="es-ES_tradnl" w:eastAsia="en-US"/>
              </w:rPr>
              <w:t>, Director Centro Académico de Alajuela</w:t>
            </w:r>
          </w:p>
          <w:p w:rsidR="00646920" w:rsidRDefault="00646920" w:rsidP="006469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w:t>
            </w:r>
            <w:r w:rsidR="00FD451E">
              <w:rPr>
                <w:rFonts w:ascii="Arial" w:eastAsia="Cambria" w:hAnsi="Arial" w:cs="Arial"/>
                <w:sz w:val="22"/>
                <w:szCs w:val="22"/>
                <w:lang w:val="es-ES_tradnl" w:eastAsia="en-US"/>
              </w:rPr>
              <w:t xml:space="preserve"> Rodríguez</w:t>
            </w:r>
            <w:r>
              <w:rPr>
                <w:rFonts w:ascii="Arial" w:eastAsia="Cambria" w:hAnsi="Arial" w:cs="Arial"/>
                <w:sz w:val="22"/>
                <w:szCs w:val="22"/>
                <w:lang w:val="es-ES_tradnl" w:eastAsia="en-US"/>
              </w:rPr>
              <w:t>, Directora Centro Académico de Limón</w:t>
            </w:r>
          </w:p>
          <w:p w:rsidR="00646920" w:rsidRDefault="00646920" w:rsidP="0064692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w:t>
            </w:r>
            <w:r w:rsidR="00FD451E">
              <w:rPr>
                <w:rFonts w:ascii="Arial" w:eastAsia="Cambria" w:hAnsi="Arial" w:cs="Arial"/>
                <w:sz w:val="22"/>
                <w:szCs w:val="22"/>
                <w:lang w:val="es-ES_tradnl" w:eastAsia="en-US"/>
              </w:rPr>
              <w:t xml:space="preserve"> Martín</w:t>
            </w:r>
            <w:r w:rsidR="00594959">
              <w:rPr>
                <w:rFonts w:ascii="Arial" w:eastAsia="Cambria" w:hAnsi="Arial" w:cs="Arial"/>
                <w:sz w:val="22"/>
                <w:szCs w:val="22"/>
                <w:lang w:val="es-ES_tradnl" w:eastAsia="en-US"/>
              </w:rPr>
              <w:t>.</w:t>
            </w:r>
            <w:r>
              <w:rPr>
                <w:rFonts w:ascii="Arial" w:eastAsia="Cambria" w:hAnsi="Arial" w:cs="Arial"/>
                <w:sz w:val="22"/>
                <w:szCs w:val="22"/>
                <w:lang w:val="es-ES_tradnl" w:eastAsia="en-US"/>
              </w:rPr>
              <w:t>, Directora Oficina Planificación Institucional</w:t>
            </w:r>
          </w:p>
          <w:p w:rsidR="00646920" w:rsidRDefault="00646920" w:rsidP="0064692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302A99" w:rsidRPr="00302A99" w:rsidRDefault="00302A99" w:rsidP="006771BF">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6771B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7742A1" w:rsidRPr="00267FAF">
              <w:rPr>
                <w:rFonts w:ascii="Arial" w:eastAsia="Cambria" w:hAnsi="Arial" w:cs="Arial"/>
                <w:b/>
                <w:sz w:val="22"/>
                <w:szCs w:val="22"/>
                <w:lang w:val="es-ES_tradnl" w:eastAsia="en-US"/>
              </w:rPr>
              <w:t xml:space="preserve">de </w:t>
            </w:r>
            <w:r w:rsidR="00647711">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9873D9">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6771BF">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873D9">
              <w:rPr>
                <w:rFonts w:ascii="Arial" w:eastAsia="Calibri" w:hAnsi="Arial" w:cs="Arial"/>
                <w:b/>
                <w:sz w:val="22"/>
                <w:szCs w:val="22"/>
              </w:rPr>
              <w:t>10</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6771BF">
              <w:rPr>
                <w:rFonts w:ascii="Arial" w:eastAsia="Calibri" w:hAnsi="Arial" w:cs="Arial"/>
                <w:b/>
                <w:sz w:val="22"/>
                <w:szCs w:val="22"/>
              </w:rPr>
              <w:t>21</w:t>
            </w:r>
            <w:r w:rsidR="00647711">
              <w:rPr>
                <w:rFonts w:ascii="Arial" w:eastAsia="Calibri" w:hAnsi="Arial" w:cs="Arial"/>
                <w:b/>
                <w:sz w:val="22"/>
                <w:szCs w:val="22"/>
              </w:rPr>
              <w:t xml:space="preserve"> 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6771BF" w:rsidRPr="006771BF">
              <w:rPr>
                <w:rFonts w:ascii="Arial" w:hAnsi="Arial" w:cs="Arial"/>
                <w:b/>
                <w:bCs/>
                <w:sz w:val="22"/>
                <w:szCs w:val="22"/>
              </w:rPr>
              <w:t>Modificación Cronogramas de las fases del Plan Presupuesto Institucional y presentación de Estados Financieros 2019, aprobado en Sesión No. 3060, Artículo 8, del 07 de marzo de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646920" w:rsidRPr="00646920" w:rsidRDefault="00646920" w:rsidP="00646920">
      <w:pPr>
        <w:jc w:val="both"/>
        <w:outlineLvl w:val="0"/>
        <w:rPr>
          <w:rFonts w:ascii="Arial" w:hAnsi="Arial" w:cs="Arial"/>
          <w:b/>
          <w:lang w:val="es-CR"/>
        </w:rPr>
      </w:pPr>
      <w:r w:rsidRPr="00646920">
        <w:rPr>
          <w:rFonts w:ascii="Arial" w:hAnsi="Arial" w:cs="Arial"/>
          <w:b/>
          <w:lang w:val="es-CR"/>
        </w:rPr>
        <w:t>RESULTANDO QUE:</w:t>
      </w:r>
    </w:p>
    <w:p w:rsidR="00646920" w:rsidRPr="00646920" w:rsidRDefault="00646920" w:rsidP="00646920">
      <w:pPr>
        <w:jc w:val="both"/>
        <w:outlineLvl w:val="0"/>
        <w:rPr>
          <w:rFonts w:ascii="Arial" w:hAnsi="Arial" w:cs="Arial"/>
          <w:b/>
          <w:sz w:val="20"/>
          <w:szCs w:val="20"/>
          <w:lang w:val="es-CR"/>
        </w:rPr>
      </w:pPr>
    </w:p>
    <w:p w:rsidR="00646920" w:rsidRPr="00646920" w:rsidRDefault="00646920" w:rsidP="00646920">
      <w:pPr>
        <w:numPr>
          <w:ilvl w:val="0"/>
          <w:numId w:val="41"/>
        </w:numPr>
        <w:tabs>
          <w:tab w:val="num" w:pos="2520"/>
        </w:tabs>
        <w:jc w:val="both"/>
        <w:rPr>
          <w:rFonts w:ascii="Arial" w:hAnsi="Arial"/>
          <w:lang w:val="es-CR"/>
        </w:rPr>
      </w:pPr>
      <w:r w:rsidRPr="00646920">
        <w:rPr>
          <w:rFonts w:ascii="Arial" w:hAnsi="Arial"/>
          <w:lang w:val="es-CR"/>
        </w:rPr>
        <w:t>El Reglamento para la Elaboración, Aprobación y Modificación de los Cronogramas Institucionales, aprobado en la Sesión del Consejo Institucional No. 2449, Artículo 10, del 26 de enero del 2006, publicado en la Gaceta No. 201, del día viernes 10 de marzo del año 2006, establece:</w:t>
      </w:r>
    </w:p>
    <w:p w:rsidR="00646920" w:rsidRPr="00646920" w:rsidRDefault="00646920" w:rsidP="00646920">
      <w:pPr>
        <w:spacing w:before="120"/>
        <w:ind w:left="1056" w:right="440" w:hanging="144"/>
        <w:jc w:val="both"/>
        <w:rPr>
          <w:rFonts w:ascii="Arial" w:hAnsi="Arial" w:cs="Arial"/>
          <w:i/>
          <w:sz w:val="22"/>
          <w:szCs w:val="22"/>
        </w:rPr>
      </w:pPr>
      <w:r w:rsidRPr="00646920">
        <w:rPr>
          <w:rFonts w:ascii="Arial" w:hAnsi="Arial" w:cs="Arial"/>
          <w:i/>
          <w:sz w:val="22"/>
          <w:szCs w:val="22"/>
        </w:rPr>
        <w:t xml:space="preserve"> “El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p>
    <w:p w:rsidR="00646920" w:rsidRPr="00646920" w:rsidRDefault="00646920" w:rsidP="00646920">
      <w:pPr>
        <w:tabs>
          <w:tab w:val="left" w:pos="426"/>
        </w:tabs>
        <w:ind w:right="-1"/>
        <w:contextualSpacing/>
        <w:jc w:val="both"/>
        <w:rPr>
          <w:rFonts w:ascii="Arial" w:hAnsi="Arial" w:cs="Arial"/>
          <w:bCs/>
          <w:sz w:val="10"/>
          <w:szCs w:val="10"/>
          <w:lang w:val="es-CR" w:eastAsia="en-US"/>
        </w:rPr>
      </w:pPr>
    </w:p>
    <w:p w:rsidR="00646920" w:rsidRPr="00646920" w:rsidRDefault="00646920" w:rsidP="00646920">
      <w:pPr>
        <w:ind w:left="2517" w:right="1486" w:hanging="1440"/>
        <w:rPr>
          <w:rFonts w:ascii="Arial" w:hAnsi="Arial" w:cs="Arial"/>
          <w:i/>
          <w:sz w:val="22"/>
          <w:szCs w:val="22"/>
        </w:rPr>
      </w:pPr>
      <w:r w:rsidRPr="00646920">
        <w:rPr>
          <w:rFonts w:ascii="Arial" w:hAnsi="Arial" w:cs="Arial"/>
          <w:b/>
          <w:i/>
          <w:sz w:val="22"/>
          <w:szCs w:val="22"/>
        </w:rPr>
        <w:t>1.</w:t>
      </w:r>
      <w:r w:rsidRPr="00646920">
        <w:rPr>
          <w:rFonts w:ascii="Arial" w:hAnsi="Arial" w:cs="Arial"/>
          <w:i/>
          <w:sz w:val="22"/>
          <w:szCs w:val="22"/>
        </w:rPr>
        <w:t xml:space="preserve"> Políticas Específicas y Lineamientos</w:t>
      </w:r>
    </w:p>
    <w:p w:rsidR="00646920" w:rsidRPr="00646920" w:rsidRDefault="00646920" w:rsidP="00646920">
      <w:pPr>
        <w:ind w:left="2517" w:right="1486" w:hanging="1440"/>
        <w:rPr>
          <w:rFonts w:ascii="Arial" w:hAnsi="Arial" w:cs="Arial"/>
          <w:i/>
          <w:sz w:val="22"/>
          <w:szCs w:val="22"/>
        </w:rPr>
      </w:pPr>
      <w:r w:rsidRPr="00646920">
        <w:rPr>
          <w:rFonts w:ascii="Arial" w:hAnsi="Arial" w:cs="Arial"/>
          <w:b/>
          <w:i/>
          <w:sz w:val="22"/>
          <w:szCs w:val="22"/>
        </w:rPr>
        <w:t>2.</w:t>
      </w:r>
      <w:r w:rsidRPr="00646920">
        <w:rPr>
          <w:rFonts w:ascii="Arial" w:hAnsi="Arial" w:cs="Arial"/>
          <w:i/>
          <w:sz w:val="22"/>
          <w:szCs w:val="22"/>
        </w:rPr>
        <w:t xml:space="preserve"> Creación de Plazas</w:t>
      </w:r>
    </w:p>
    <w:p w:rsidR="00646920" w:rsidRPr="00646920" w:rsidRDefault="00646920" w:rsidP="00646920">
      <w:pPr>
        <w:tabs>
          <w:tab w:val="left" w:pos="3060"/>
        </w:tabs>
        <w:ind w:left="2517" w:right="1486" w:hanging="1440"/>
        <w:rPr>
          <w:rFonts w:ascii="Arial" w:hAnsi="Arial" w:cs="Arial"/>
          <w:i/>
          <w:sz w:val="22"/>
          <w:szCs w:val="22"/>
        </w:rPr>
      </w:pPr>
      <w:r w:rsidRPr="00646920">
        <w:rPr>
          <w:rFonts w:ascii="Arial" w:hAnsi="Arial" w:cs="Arial"/>
          <w:b/>
          <w:i/>
          <w:sz w:val="22"/>
          <w:szCs w:val="22"/>
        </w:rPr>
        <w:t>3.</w:t>
      </w:r>
      <w:r w:rsidRPr="00646920">
        <w:rPr>
          <w:rFonts w:ascii="Arial" w:hAnsi="Arial" w:cs="Arial"/>
          <w:i/>
          <w:sz w:val="22"/>
          <w:szCs w:val="22"/>
        </w:rPr>
        <w:t xml:space="preserve"> Anteproyecto</w:t>
      </w:r>
      <w:r w:rsidRPr="00646920">
        <w:rPr>
          <w:rFonts w:ascii="Arial" w:hAnsi="Arial" w:cs="Arial"/>
          <w:i/>
          <w:sz w:val="22"/>
          <w:szCs w:val="22"/>
        </w:rPr>
        <w:tab/>
      </w:r>
    </w:p>
    <w:p w:rsidR="00646920" w:rsidRPr="00646920" w:rsidRDefault="00646920" w:rsidP="00646920">
      <w:pPr>
        <w:ind w:left="2517" w:right="1486" w:hanging="1440"/>
        <w:rPr>
          <w:rFonts w:ascii="Arial" w:hAnsi="Arial" w:cs="Arial"/>
          <w:i/>
          <w:sz w:val="22"/>
          <w:szCs w:val="22"/>
        </w:rPr>
      </w:pPr>
      <w:r w:rsidRPr="00646920">
        <w:rPr>
          <w:rFonts w:ascii="Arial" w:hAnsi="Arial" w:cs="Arial"/>
          <w:b/>
          <w:i/>
          <w:sz w:val="22"/>
          <w:szCs w:val="22"/>
        </w:rPr>
        <w:t>4.</w:t>
      </w:r>
      <w:r w:rsidRPr="00646920">
        <w:rPr>
          <w:rFonts w:ascii="Arial" w:hAnsi="Arial" w:cs="Arial"/>
          <w:i/>
          <w:sz w:val="22"/>
          <w:szCs w:val="22"/>
        </w:rPr>
        <w:t xml:space="preserve"> Proyecto Final del Plan Presupuesto”</w:t>
      </w:r>
    </w:p>
    <w:p w:rsidR="00646920" w:rsidRPr="00646920" w:rsidRDefault="00646920" w:rsidP="00646920">
      <w:pPr>
        <w:jc w:val="both"/>
        <w:rPr>
          <w:rFonts w:ascii="Arial" w:hAnsi="Arial"/>
          <w:sz w:val="20"/>
          <w:szCs w:val="20"/>
          <w:lang w:val="es-CR"/>
        </w:rPr>
      </w:pPr>
    </w:p>
    <w:p w:rsidR="00646920" w:rsidRDefault="00646920" w:rsidP="00646920">
      <w:pPr>
        <w:numPr>
          <w:ilvl w:val="0"/>
          <w:numId w:val="41"/>
        </w:numPr>
        <w:tabs>
          <w:tab w:val="num" w:pos="2520"/>
        </w:tabs>
        <w:jc w:val="both"/>
        <w:rPr>
          <w:rFonts w:ascii="Arial" w:hAnsi="Arial"/>
          <w:lang w:val="es-CR"/>
        </w:rPr>
      </w:pPr>
      <w:r w:rsidRPr="00646920">
        <w:rPr>
          <w:rFonts w:ascii="Arial" w:hAnsi="Arial"/>
          <w:lang w:val="es-CR"/>
        </w:rPr>
        <w:t xml:space="preserve">El Consejo Institucional en la Sesión Ordinaria No. 3060, Artículo 8, del 07 de marzo de 2018, aprobó los </w:t>
      </w:r>
      <w:r w:rsidRPr="00646920">
        <w:rPr>
          <w:rFonts w:ascii="Arial" w:hAnsi="Arial" w:cs="Arial"/>
          <w:bCs/>
          <w:sz w:val="22"/>
          <w:szCs w:val="22"/>
          <w:lang w:val="es-CR"/>
        </w:rPr>
        <w:t>Cronogramas de las fases del Plan Presupuesto Institucional y presentación de Estados Financieros 2019</w:t>
      </w:r>
      <w:r w:rsidRPr="00646920">
        <w:rPr>
          <w:rFonts w:ascii="Arial" w:hAnsi="Arial"/>
          <w:lang w:val="es-CR"/>
        </w:rPr>
        <w:t>, y en los puntos 6, 10 y 11 establece las siguientes fechas:</w:t>
      </w:r>
    </w:p>
    <w:p w:rsidR="00646920" w:rsidRDefault="00646920" w:rsidP="00646920">
      <w:pPr>
        <w:tabs>
          <w:tab w:val="num" w:pos="2520"/>
        </w:tabs>
        <w:jc w:val="both"/>
        <w:rPr>
          <w:rFonts w:ascii="Arial" w:hAnsi="Arial"/>
          <w:lang w:val="es-CR"/>
        </w:rPr>
      </w:pPr>
    </w:p>
    <w:p w:rsidR="00646920" w:rsidRPr="00646920" w:rsidRDefault="00646920" w:rsidP="00646920">
      <w:pPr>
        <w:tabs>
          <w:tab w:val="num" w:pos="2520"/>
        </w:tabs>
        <w:jc w:val="both"/>
        <w:rPr>
          <w:rFonts w:ascii="Arial" w:hAnsi="Arial"/>
          <w:lang w:val="es-CR"/>
        </w:rPr>
      </w:pPr>
    </w:p>
    <w:p w:rsidR="00646920" w:rsidRPr="00646920" w:rsidRDefault="00646920" w:rsidP="00646920">
      <w:pPr>
        <w:tabs>
          <w:tab w:val="num" w:pos="2520"/>
        </w:tabs>
        <w:jc w:val="both"/>
        <w:rPr>
          <w:rFonts w:ascii="Arial" w:hAnsi="Arial"/>
          <w:lang w:val="es-CR"/>
        </w:rPr>
      </w:pPr>
    </w:p>
    <w:tbl>
      <w:tblPr>
        <w:tblW w:w="10695" w:type="dxa"/>
        <w:tblInd w:w="-682" w:type="dxa"/>
        <w:tblCellMar>
          <w:left w:w="70" w:type="dxa"/>
          <w:right w:w="70" w:type="dxa"/>
        </w:tblCellMar>
        <w:tblLook w:val="04A0" w:firstRow="1" w:lastRow="0" w:firstColumn="1" w:lastColumn="0" w:noHBand="0" w:noVBand="1"/>
      </w:tblPr>
      <w:tblGrid>
        <w:gridCol w:w="398"/>
        <w:gridCol w:w="2150"/>
        <w:gridCol w:w="1736"/>
        <w:gridCol w:w="2298"/>
        <w:gridCol w:w="1677"/>
        <w:gridCol w:w="2436"/>
      </w:tblGrid>
      <w:tr w:rsidR="00646920" w:rsidRPr="00646920" w:rsidTr="00D625B1">
        <w:trPr>
          <w:trHeight w:val="40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lastRenderedPageBreak/>
              <w:t>6</w:t>
            </w: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31 marzo</w:t>
            </w:r>
          </w:p>
        </w:tc>
        <w:tc>
          <w:tcPr>
            <w:tcW w:w="2436" w:type="dxa"/>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40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19/03 -V.20/04/18</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1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23/04/18</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9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30 junio</w:t>
            </w:r>
          </w:p>
        </w:tc>
        <w:tc>
          <w:tcPr>
            <w:tcW w:w="2436" w:type="dxa"/>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51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18/06 -V.14/07/18</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0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16/07/18</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0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K. 17/07/18</w:t>
            </w:r>
          </w:p>
        </w:tc>
        <w:tc>
          <w:tcPr>
            <w:tcW w:w="2298"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30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Presentación a </w:t>
            </w:r>
            <w:proofErr w:type="spellStart"/>
            <w:r w:rsidRPr="00646920">
              <w:rPr>
                <w:rFonts w:ascii="Arial" w:hAnsi="Arial" w:cs="Arial"/>
                <w:sz w:val="16"/>
                <w:szCs w:val="16"/>
                <w:lang w:val="es-CR" w:eastAsia="es-CR"/>
              </w:rPr>
              <w:t>CoPA</w:t>
            </w:r>
            <w:proofErr w:type="spellEnd"/>
          </w:p>
        </w:tc>
        <w:tc>
          <w:tcPr>
            <w:tcW w:w="17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M.18/07/18</w:t>
            </w:r>
          </w:p>
        </w:tc>
        <w:tc>
          <w:tcPr>
            <w:tcW w:w="2298"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r>
      <w:tr w:rsidR="00646920" w:rsidRPr="00646920" w:rsidTr="00D625B1">
        <w:trPr>
          <w:trHeight w:val="30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CI</w:t>
            </w:r>
          </w:p>
        </w:tc>
        <w:tc>
          <w:tcPr>
            <w:tcW w:w="17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25/07/18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31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30 setiembre</w:t>
            </w:r>
          </w:p>
        </w:tc>
        <w:tc>
          <w:tcPr>
            <w:tcW w:w="2436" w:type="dxa"/>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510"/>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17/09 -V.12/10/18</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1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15/10/18</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15"/>
        </w:trPr>
        <w:tc>
          <w:tcPr>
            <w:tcW w:w="398" w:type="dxa"/>
            <w:vMerge/>
            <w:tcBorders>
              <w:top w:val="nil"/>
              <w:left w:val="single" w:sz="8" w:space="0" w:color="auto"/>
              <w:bottom w:val="single" w:sz="4" w:space="0" w:color="auto"/>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7861" w:type="dxa"/>
            <w:gridSpan w:val="4"/>
            <w:tcBorders>
              <w:top w:val="single" w:sz="8" w:space="0" w:color="auto"/>
              <w:left w:val="nil"/>
              <w:bottom w:val="single" w:sz="4"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31 diciembre</w:t>
            </w:r>
          </w:p>
        </w:tc>
        <w:tc>
          <w:tcPr>
            <w:tcW w:w="2436" w:type="dxa"/>
            <w:tcBorders>
              <w:top w:val="nil"/>
              <w:left w:val="nil"/>
              <w:bottom w:val="single" w:sz="4"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510"/>
        </w:trPr>
        <w:tc>
          <w:tcPr>
            <w:tcW w:w="398" w:type="dxa"/>
            <w:vMerge/>
            <w:tcBorders>
              <w:top w:val="single" w:sz="4" w:space="0" w:color="auto"/>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1736" w:type="dxa"/>
            <w:tcBorders>
              <w:top w:val="single" w:sz="4" w:space="0" w:color="auto"/>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03/12/18 -V.18/01/19</w:t>
            </w:r>
          </w:p>
        </w:tc>
        <w:tc>
          <w:tcPr>
            <w:tcW w:w="2298" w:type="dxa"/>
            <w:tcBorders>
              <w:top w:val="single" w:sz="4" w:space="0" w:color="auto"/>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single" w:sz="4" w:space="0" w:color="auto"/>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single" w:sz="4" w:space="0" w:color="auto"/>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4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21/01/19</w:t>
            </w:r>
          </w:p>
        </w:tc>
        <w:tc>
          <w:tcPr>
            <w:tcW w:w="2298"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4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K. 22/01/19</w:t>
            </w:r>
          </w:p>
        </w:tc>
        <w:tc>
          <w:tcPr>
            <w:tcW w:w="2298"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34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Presentación a </w:t>
            </w:r>
            <w:proofErr w:type="spellStart"/>
            <w:r w:rsidRPr="00646920">
              <w:rPr>
                <w:rFonts w:ascii="Arial" w:hAnsi="Arial" w:cs="Arial"/>
                <w:sz w:val="16"/>
                <w:szCs w:val="16"/>
                <w:lang w:val="es-CR" w:eastAsia="es-CR"/>
              </w:rPr>
              <w:t>CoPA</w:t>
            </w:r>
            <w:proofErr w:type="spellEnd"/>
          </w:p>
        </w:tc>
        <w:tc>
          <w:tcPr>
            <w:tcW w:w="1736"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J. 24/01/19</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r>
      <w:tr w:rsidR="00646920" w:rsidRPr="00646920" w:rsidTr="00D625B1">
        <w:trPr>
          <w:trHeight w:val="34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CI</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30/01/18</w:t>
            </w:r>
          </w:p>
        </w:tc>
        <w:tc>
          <w:tcPr>
            <w:tcW w:w="24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bl>
    <w:p w:rsidR="00646920" w:rsidRPr="00646920" w:rsidRDefault="00646920" w:rsidP="00646920">
      <w:pPr>
        <w:tabs>
          <w:tab w:val="num" w:pos="2520"/>
        </w:tabs>
        <w:jc w:val="both"/>
        <w:rPr>
          <w:rFonts w:ascii="Arial" w:hAnsi="Arial"/>
          <w:sz w:val="20"/>
          <w:szCs w:val="20"/>
          <w:lang w:val="es-CR"/>
        </w:rPr>
      </w:pPr>
    </w:p>
    <w:p w:rsidR="00646920" w:rsidRPr="00646920" w:rsidRDefault="00646920" w:rsidP="00646920">
      <w:pPr>
        <w:tabs>
          <w:tab w:val="num" w:pos="2520"/>
        </w:tabs>
        <w:jc w:val="both"/>
        <w:rPr>
          <w:rFonts w:ascii="Arial" w:hAnsi="Arial"/>
          <w:sz w:val="20"/>
          <w:szCs w:val="20"/>
          <w:lang w:val="es-CR"/>
        </w:rPr>
      </w:pPr>
    </w:p>
    <w:tbl>
      <w:tblPr>
        <w:tblW w:w="10695" w:type="dxa"/>
        <w:tblInd w:w="-682" w:type="dxa"/>
        <w:tblCellMar>
          <w:left w:w="70" w:type="dxa"/>
          <w:right w:w="70" w:type="dxa"/>
        </w:tblCellMar>
        <w:tblLook w:val="04A0" w:firstRow="1" w:lastRow="0" w:firstColumn="1" w:lastColumn="0" w:noHBand="0" w:noVBand="1"/>
      </w:tblPr>
      <w:tblGrid>
        <w:gridCol w:w="398"/>
        <w:gridCol w:w="2150"/>
        <w:gridCol w:w="1736"/>
        <w:gridCol w:w="2298"/>
        <w:gridCol w:w="1677"/>
        <w:gridCol w:w="2436"/>
      </w:tblGrid>
      <w:tr w:rsidR="00646920" w:rsidRPr="00646920" w:rsidTr="00D625B1">
        <w:trPr>
          <w:trHeight w:val="525"/>
        </w:trPr>
        <w:tc>
          <w:tcPr>
            <w:tcW w:w="398"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10</w:t>
            </w:r>
          </w:p>
        </w:tc>
        <w:tc>
          <w:tcPr>
            <w:tcW w:w="0" w:type="auto"/>
            <w:tcBorders>
              <w:top w:val="single" w:sz="4" w:space="0" w:color="auto"/>
              <w:left w:val="nil"/>
              <w:bottom w:val="single" w:sz="8" w:space="0" w:color="auto"/>
              <w:right w:val="single" w:sz="8" w:space="0" w:color="auto"/>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Informes de Ejecución de METAS y Presupuestaria</w:t>
            </w:r>
          </w:p>
        </w:tc>
        <w:tc>
          <w:tcPr>
            <w:tcW w:w="1736" w:type="dxa"/>
            <w:tcBorders>
              <w:top w:val="single" w:sz="4" w:space="0" w:color="auto"/>
              <w:left w:val="nil"/>
              <w:bottom w:val="single" w:sz="8" w:space="0" w:color="auto"/>
              <w:right w:val="single" w:sz="8" w:space="0" w:color="auto"/>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298" w:type="dxa"/>
            <w:tcBorders>
              <w:top w:val="single" w:sz="4" w:space="0" w:color="auto"/>
              <w:left w:val="nil"/>
              <w:bottom w:val="single" w:sz="8" w:space="0" w:color="auto"/>
              <w:right w:val="single" w:sz="8" w:space="0" w:color="auto"/>
            </w:tcBorders>
            <w:shd w:val="clear" w:color="000000" w:fill="DBE5F1"/>
            <w:noWrap/>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w:t>
            </w:r>
          </w:p>
        </w:tc>
        <w:tc>
          <w:tcPr>
            <w:tcW w:w="1677" w:type="dxa"/>
            <w:tcBorders>
              <w:top w:val="single" w:sz="4" w:space="0" w:color="auto"/>
              <w:left w:val="nil"/>
              <w:bottom w:val="single" w:sz="8" w:space="0" w:color="auto"/>
              <w:right w:val="single" w:sz="8" w:space="0" w:color="auto"/>
            </w:tcBorders>
            <w:shd w:val="clear" w:color="000000" w:fill="DBE5F1"/>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single" w:sz="4" w:space="0" w:color="auto"/>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284"/>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L.09/04/18</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18/04/18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(II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L.16/07/18</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19/07/18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(III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L.08/10/18</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17/10/18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(IV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L.14/01/19</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J.17/01/19</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11</w:t>
            </w:r>
          </w:p>
        </w:tc>
        <w:tc>
          <w:tcPr>
            <w:tcW w:w="0" w:type="auto"/>
            <w:tcBorders>
              <w:top w:val="nil"/>
              <w:left w:val="nil"/>
              <w:bottom w:val="single" w:sz="8" w:space="0" w:color="auto"/>
              <w:right w:val="single" w:sz="8" w:space="0" w:color="auto"/>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Informes de Estados Financieros y Notas NICS</w:t>
            </w:r>
          </w:p>
        </w:tc>
        <w:tc>
          <w:tcPr>
            <w:tcW w:w="1736" w:type="dxa"/>
            <w:tcBorders>
              <w:top w:val="nil"/>
              <w:left w:val="nil"/>
              <w:bottom w:val="single" w:sz="8" w:space="0" w:color="auto"/>
              <w:right w:val="single" w:sz="8" w:space="0" w:color="auto"/>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284"/>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L.09/04/18</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18/04/18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(II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L.16/07/18</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19/07/18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(III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L.08/10/18</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17/10/18</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398" w:type="dxa"/>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(IV Trimestre)</w:t>
            </w:r>
          </w:p>
        </w:tc>
        <w:tc>
          <w:tcPr>
            <w:tcW w:w="1736"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L.14/01/19</w:t>
            </w:r>
          </w:p>
        </w:tc>
        <w:tc>
          <w:tcPr>
            <w:tcW w:w="2298" w:type="dxa"/>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J.17/01/19</w:t>
            </w:r>
          </w:p>
        </w:tc>
        <w:tc>
          <w:tcPr>
            <w:tcW w:w="2436" w:type="dxa"/>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bl>
    <w:p w:rsidR="00646920" w:rsidRPr="00646920" w:rsidRDefault="00646920" w:rsidP="00646920">
      <w:pPr>
        <w:tabs>
          <w:tab w:val="num" w:pos="2520"/>
        </w:tabs>
        <w:jc w:val="both"/>
        <w:rPr>
          <w:rFonts w:ascii="Arial" w:hAnsi="Arial"/>
          <w:sz w:val="20"/>
          <w:szCs w:val="20"/>
          <w:lang w:val="es-CR"/>
        </w:rPr>
      </w:pPr>
    </w:p>
    <w:p w:rsidR="00646920" w:rsidRPr="00646920" w:rsidRDefault="00646920" w:rsidP="00646920">
      <w:pPr>
        <w:jc w:val="both"/>
        <w:rPr>
          <w:rFonts w:ascii="Arial" w:hAnsi="Arial" w:cs="Arial"/>
          <w:sz w:val="20"/>
          <w:szCs w:val="20"/>
          <w:lang w:val="es-CR"/>
        </w:rPr>
      </w:pPr>
    </w:p>
    <w:p w:rsidR="00646920" w:rsidRDefault="00646920" w:rsidP="00646920">
      <w:pPr>
        <w:jc w:val="both"/>
        <w:outlineLvl w:val="0"/>
        <w:rPr>
          <w:rFonts w:ascii="Arial" w:hAnsi="Arial" w:cs="Arial"/>
          <w:b/>
          <w:lang w:val="es-CR"/>
        </w:rPr>
      </w:pPr>
    </w:p>
    <w:p w:rsidR="00646920" w:rsidRPr="00646920" w:rsidRDefault="00646920" w:rsidP="00646920">
      <w:pPr>
        <w:jc w:val="both"/>
        <w:outlineLvl w:val="0"/>
        <w:rPr>
          <w:rFonts w:ascii="Arial" w:hAnsi="Arial" w:cs="Arial"/>
          <w:b/>
          <w:lang w:val="es-CR"/>
        </w:rPr>
      </w:pPr>
      <w:r w:rsidRPr="00646920">
        <w:rPr>
          <w:rFonts w:ascii="Arial" w:hAnsi="Arial" w:cs="Arial"/>
          <w:b/>
          <w:lang w:val="es-CR"/>
        </w:rPr>
        <w:lastRenderedPageBreak/>
        <w:t>CONSIDERANDO QUE:</w:t>
      </w:r>
    </w:p>
    <w:p w:rsidR="00646920" w:rsidRPr="00646920" w:rsidRDefault="00646920" w:rsidP="00646920">
      <w:pPr>
        <w:jc w:val="both"/>
        <w:rPr>
          <w:rFonts w:ascii="Arial" w:eastAsia="Calibri" w:hAnsi="Arial" w:cs="Arial"/>
          <w:bCs/>
          <w:i/>
          <w:sz w:val="20"/>
          <w:szCs w:val="20"/>
          <w:lang w:val="es-CR"/>
        </w:rPr>
      </w:pPr>
    </w:p>
    <w:p w:rsidR="00646920" w:rsidRPr="00646920" w:rsidRDefault="00646920" w:rsidP="00646920">
      <w:pPr>
        <w:numPr>
          <w:ilvl w:val="0"/>
          <w:numId w:val="43"/>
        </w:numPr>
        <w:jc w:val="both"/>
        <w:rPr>
          <w:rFonts w:ascii="Arial" w:hAnsi="Arial" w:cs="Arial"/>
        </w:rPr>
      </w:pPr>
      <w:r w:rsidRPr="00646920">
        <w:rPr>
          <w:rFonts w:ascii="Arial" w:hAnsi="Arial" w:cs="Arial"/>
        </w:rPr>
        <w:t xml:space="preserve">La Secretaría del Consejo Institucional recibe oficio R-267-2018, con fecha de recibido 14 de marzo de 2018, suscrito por el Ing. Luis Paulino Méndez Badilla, Rector </w:t>
      </w:r>
      <w:proofErr w:type="spellStart"/>
      <w:r w:rsidRPr="00646920">
        <w:rPr>
          <w:rFonts w:ascii="Arial" w:hAnsi="Arial" w:cs="Arial"/>
        </w:rPr>
        <w:t>a.i</w:t>
      </w:r>
      <w:proofErr w:type="spellEnd"/>
      <w:r w:rsidRPr="00646920">
        <w:rPr>
          <w:rFonts w:ascii="Arial" w:hAnsi="Arial" w:cs="Arial"/>
        </w:rPr>
        <w:t xml:space="preserve">, dirigido a la </w:t>
      </w:r>
      <w:proofErr w:type="spellStart"/>
      <w:r w:rsidRPr="00646920">
        <w:rPr>
          <w:rFonts w:ascii="Arial" w:hAnsi="Arial" w:cs="Arial"/>
        </w:rPr>
        <w:t>MSc</w:t>
      </w:r>
      <w:proofErr w:type="spellEnd"/>
      <w:r w:rsidRPr="00646920">
        <w:rPr>
          <w:rFonts w:ascii="Arial" w:hAnsi="Arial" w:cs="Arial"/>
        </w:rPr>
        <w:t>. Ana Rosa Ruíz, Coordinadora Comisión de Planificación y Administración, con copia al Dr. Humberto Villalta Solano, Vicerrector de Administración y a la MAU. Tatiana Fernández, Directora de la OPI en el cual en atención al acuerdo tomado por el Consejo Institucional Sesión No. 3060, Artículo 8, del 07 de marzo de 2018</w:t>
      </w:r>
      <w:proofErr w:type="gramStart"/>
      <w:r w:rsidRPr="00646920">
        <w:rPr>
          <w:rFonts w:ascii="Arial" w:hAnsi="Arial" w:cs="Arial"/>
        </w:rPr>
        <w:t>:  “</w:t>
      </w:r>
      <w:proofErr w:type="gramEnd"/>
      <w:r w:rsidRPr="00646920">
        <w:rPr>
          <w:rFonts w:ascii="Arial" w:hAnsi="Arial" w:cs="Arial"/>
        </w:rPr>
        <w:t>Cronogramas de las fases del Plan Presupuesto Institucional y presentación de Estados Financieros 2019, plantea lo siguiente:</w:t>
      </w:r>
    </w:p>
    <w:p w:rsidR="00646920" w:rsidRPr="00646920" w:rsidRDefault="00646920" w:rsidP="00646920">
      <w:pPr>
        <w:jc w:val="both"/>
        <w:rPr>
          <w:rFonts w:ascii="Arial" w:hAnsi="Arial" w:cs="Arial"/>
          <w:sz w:val="16"/>
          <w:szCs w:val="16"/>
        </w:rPr>
      </w:pPr>
    </w:p>
    <w:p w:rsidR="00646920" w:rsidRPr="00646920" w:rsidRDefault="00646920" w:rsidP="00646920">
      <w:pPr>
        <w:numPr>
          <w:ilvl w:val="0"/>
          <w:numId w:val="44"/>
        </w:numPr>
        <w:ind w:left="993" w:right="335"/>
        <w:jc w:val="both"/>
        <w:rPr>
          <w:rFonts w:ascii="Arial" w:hAnsi="Arial" w:cs="Arial"/>
          <w:i/>
          <w:sz w:val="22"/>
          <w:szCs w:val="22"/>
          <w:lang w:val="es-CR"/>
        </w:rPr>
      </w:pPr>
      <w:r w:rsidRPr="00646920">
        <w:rPr>
          <w:rFonts w:cs="Arial"/>
          <w:i/>
          <w:sz w:val="22"/>
          <w:szCs w:val="22"/>
        </w:rPr>
        <w:t>“</w:t>
      </w:r>
      <w:r w:rsidRPr="00646920">
        <w:rPr>
          <w:rFonts w:ascii="Arial" w:hAnsi="Arial" w:cs="Arial"/>
          <w:i/>
          <w:sz w:val="22"/>
          <w:szCs w:val="22"/>
        </w:rPr>
        <w:t xml:space="preserve">En </w:t>
      </w:r>
      <w:proofErr w:type="gramStart"/>
      <w:r w:rsidRPr="00646920">
        <w:rPr>
          <w:rFonts w:ascii="Arial" w:hAnsi="Arial" w:cs="Arial"/>
          <w:i/>
          <w:sz w:val="22"/>
          <w:szCs w:val="22"/>
        </w:rPr>
        <w:t xml:space="preserve">el  </w:t>
      </w:r>
      <w:r w:rsidRPr="00646920">
        <w:rPr>
          <w:rFonts w:ascii="Arial" w:hAnsi="Arial" w:cs="Arial"/>
          <w:i/>
          <w:sz w:val="22"/>
          <w:szCs w:val="22"/>
          <w:lang w:val="es-CR"/>
        </w:rPr>
        <w:t>oficio</w:t>
      </w:r>
      <w:proofErr w:type="gramEnd"/>
      <w:r w:rsidRPr="00646920">
        <w:rPr>
          <w:rFonts w:ascii="Arial" w:hAnsi="Arial" w:cs="Arial"/>
          <w:i/>
          <w:sz w:val="22"/>
          <w:szCs w:val="22"/>
          <w:lang w:val="es-CR"/>
        </w:rPr>
        <w:t xml:space="preserve"> SCI-168-2018 al tema 7:  PAO y Presupuesto Ordinario 2019, se agrega unas etapas correspondientes a “Diagnóstico Institucional analizando por Vicerrectoría/Sedes/Centros Académicos” y “Diagnóstico institucional analizando por departamentales”.  La Administración dentro de las etapas del proceso de formulación, realizará la revisión de los indicadores vinculados a las metas a formular de manera que la función sustantiva de las Escuelas quede visible. Esto como parte de la retroalimentación que recibe el proceso de Formulación de PAO 2019.</w:t>
      </w:r>
    </w:p>
    <w:p w:rsidR="00646920" w:rsidRPr="00646920" w:rsidRDefault="00646920" w:rsidP="00646920">
      <w:pPr>
        <w:ind w:left="993" w:right="335"/>
        <w:jc w:val="both"/>
        <w:rPr>
          <w:rFonts w:ascii="Arial" w:hAnsi="Arial" w:cs="Arial"/>
          <w:i/>
          <w:sz w:val="8"/>
          <w:szCs w:val="8"/>
          <w:lang w:val="es-CR"/>
        </w:rPr>
      </w:pPr>
    </w:p>
    <w:p w:rsidR="00646920" w:rsidRPr="00646920" w:rsidRDefault="00646920" w:rsidP="00646920">
      <w:pPr>
        <w:ind w:left="993" w:right="335"/>
        <w:jc w:val="both"/>
        <w:rPr>
          <w:rFonts w:ascii="Arial" w:hAnsi="Arial" w:cs="Arial"/>
          <w:i/>
          <w:sz w:val="8"/>
          <w:szCs w:val="8"/>
          <w:lang w:val="es-CR"/>
        </w:rPr>
      </w:pPr>
    </w:p>
    <w:p w:rsidR="00646920" w:rsidRPr="00646920" w:rsidRDefault="00646920" w:rsidP="00646920">
      <w:pPr>
        <w:numPr>
          <w:ilvl w:val="0"/>
          <w:numId w:val="44"/>
        </w:numPr>
        <w:ind w:left="993" w:right="335"/>
        <w:jc w:val="both"/>
        <w:rPr>
          <w:rFonts w:ascii="Arial" w:hAnsi="Arial" w:cs="Arial"/>
          <w:i/>
          <w:sz w:val="22"/>
          <w:szCs w:val="22"/>
          <w:lang w:val="es-CR"/>
        </w:rPr>
      </w:pPr>
      <w:r w:rsidRPr="00646920">
        <w:rPr>
          <w:rFonts w:ascii="Arial" w:hAnsi="Arial" w:cs="Arial"/>
          <w:i/>
          <w:sz w:val="22"/>
          <w:szCs w:val="22"/>
          <w:lang w:val="es-CR"/>
        </w:rPr>
        <w:t>En lo que se agrega como tema 10, denominado “Informes de Ejecución de Metas y presupuestaria”; ese informe está contemplado en el tema 6 denominado con las siguientes sub etapas: “Evaluación PAO 2018 al 31 de marzo”, “Evaluación PAO 2018 al 30 de junio”, “Evaluación PAO 2018 al 30 de setiembre”, “Evaluación PAO 2018 al 31 de diciembre”.</w:t>
      </w:r>
    </w:p>
    <w:p w:rsidR="00646920" w:rsidRPr="00646920" w:rsidRDefault="00646920" w:rsidP="00646920">
      <w:pPr>
        <w:ind w:left="993" w:right="335"/>
        <w:jc w:val="both"/>
        <w:rPr>
          <w:rFonts w:ascii="Arial" w:hAnsi="Arial" w:cs="Arial"/>
          <w:i/>
          <w:sz w:val="10"/>
          <w:szCs w:val="10"/>
          <w:lang w:val="es-CR"/>
        </w:rPr>
      </w:pP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La Administración entrega un informe de ejecución presupuestaria y otro documento de la evaluación del PAO, por separado ya que las fechas de entrega se apegan al cumplimiento de los mismos a la Contraloría General de la República y a sus disposiciones, es importante considerar que por los tiempos de cierre no existe posibilidad material de presentarlas en forma conjunta, ya que para la Evaluación de las metas se requiere el cierre presupuestario previo, para poder realizar la vinculación de la ejecución presupuestaria con la ejecución de metas.  Además, según se dicta en el Artículo 10, del Reglamento del Proceso de Planificación Institucional del ITCR, incisos b. y c., para que se lean de la siguiente manera:</w:t>
      </w: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“Artículo 10.  Seguimiento y evaluación</w:t>
      </w:r>
    </w:p>
    <w:p w:rsidR="00646920" w:rsidRPr="00646920" w:rsidRDefault="00646920" w:rsidP="00646920">
      <w:pPr>
        <w:ind w:left="993" w:right="335"/>
        <w:jc w:val="both"/>
        <w:rPr>
          <w:rFonts w:ascii="Arial" w:hAnsi="Arial" w:cs="Arial"/>
          <w:i/>
          <w:sz w:val="16"/>
          <w:szCs w:val="16"/>
          <w:lang w:val="es-CR"/>
        </w:rPr>
      </w:pP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El seguimiento y la evaluación del proceso de Planificación Institucional, consistirá en la verificación del cumplimiento de los siguientes aspectos:</w:t>
      </w: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w:t>
      </w:r>
    </w:p>
    <w:p w:rsidR="00646920" w:rsidRPr="00646920" w:rsidRDefault="00646920" w:rsidP="00646920">
      <w:pPr>
        <w:ind w:left="993" w:right="335"/>
        <w:jc w:val="both"/>
        <w:rPr>
          <w:rFonts w:ascii="Arial" w:hAnsi="Arial" w:cs="Arial"/>
          <w:i/>
          <w:sz w:val="22"/>
          <w:szCs w:val="22"/>
          <w:lang w:val="es-CR"/>
        </w:rPr>
      </w:pP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c.            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trimestralmente y se presentará un resumen de la evaluación al Consejo de Rectoría para conocimiento y establecimiento de las posibles acciones correctivas. Se presentará semestralmente al Consejo Institucional el informe de evaluación para su conocimiento.</w:t>
      </w: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Aunado a lo anterior, los períodos de las vacaciones influyen, en la presentación de dichos informes.  Ejemplo:</w:t>
      </w:r>
    </w:p>
    <w:p w:rsidR="00646920" w:rsidRPr="00646920" w:rsidRDefault="00646920" w:rsidP="00646920">
      <w:pPr>
        <w:ind w:left="993" w:right="335"/>
        <w:jc w:val="both"/>
        <w:rPr>
          <w:rFonts w:ascii="Arial" w:hAnsi="Arial" w:cs="Arial"/>
          <w:i/>
          <w:sz w:val="22"/>
          <w:szCs w:val="22"/>
          <w:lang w:val="es-CR"/>
        </w:rPr>
      </w:pPr>
    </w:p>
    <w:p w:rsidR="00646920" w:rsidRPr="00646920" w:rsidRDefault="00646920" w:rsidP="00646920">
      <w:pPr>
        <w:numPr>
          <w:ilvl w:val="0"/>
          <w:numId w:val="45"/>
        </w:numPr>
        <w:spacing w:after="100" w:line="276" w:lineRule="auto"/>
        <w:ind w:left="992" w:right="335" w:hanging="357"/>
        <w:jc w:val="both"/>
        <w:rPr>
          <w:rFonts w:ascii="Arial" w:hAnsi="Arial" w:cs="Arial"/>
          <w:i/>
          <w:sz w:val="22"/>
          <w:szCs w:val="22"/>
          <w:lang w:val="es-CR"/>
        </w:rPr>
      </w:pPr>
      <w:r w:rsidRPr="00646920">
        <w:rPr>
          <w:rFonts w:ascii="Arial" w:hAnsi="Arial" w:cs="Arial"/>
          <w:i/>
          <w:sz w:val="22"/>
          <w:szCs w:val="22"/>
          <w:lang w:val="es-CR"/>
        </w:rPr>
        <w:lastRenderedPageBreak/>
        <w:t xml:space="preserve">Las vacaciones de medio período 2018 son del 2 al 13 de julio inclusive; el cierre contable es el 30 de junio y el 20 de julio se debe entregar a la Contraloría General de la República el Informe de Ejecución. </w:t>
      </w:r>
    </w:p>
    <w:p w:rsidR="00646920" w:rsidRPr="00646920" w:rsidRDefault="00646920" w:rsidP="00646920">
      <w:pPr>
        <w:numPr>
          <w:ilvl w:val="0"/>
          <w:numId w:val="45"/>
        </w:numPr>
        <w:spacing w:after="100" w:line="276" w:lineRule="auto"/>
        <w:ind w:left="992" w:right="335" w:hanging="357"/>
        <w:jc w:val="both"/>
        <w:rPr>
          <w:rFonts w:ascii="Arial" w:hAnsi="Arial" w:cs="Arial"/>
          <w:i/>
          <w:sz w:val="22"/>
          <w:szCs w:val="22"/>
          <w:lang w:val="es-CR"/>
        </w:rPr>
      </w:pPr>
      <w:r w:rsidRPr="00646920">
        <w:rPr>
          <w:rFonts w:ascii="Arial" w:hAnsi="Arial" w:cs="Arial"/>
          <w:i/>
          <w:sz w:val="22"/>
          <w:szCs w:val="22"/>
          <w:lang w:val="es-CR"/>
        </w:rPr>
        <w:t>Las vacaciones de fin y principio de año son del 24 de diciembre 2018 al 18 de enero 2019 inclusive y el 22 de enero debemos entregar a la Contraloría General de la República el IV informe de ejecución y nuevamente no hay tiempo para las vinculaciones y los diagnósticos.</w:t>
      </w:r>
    </w:p>
    <w:p w:rsidR="00646920" w:rsidRPr="00646920" w:rsidRDefault="00646920" w:rsidP="00646920">
      <w:pPr>
        <w:ind w:left="993" w:right="335"/>
        <w:jc w:val="both"/>
        <w:rPr>
          <w:rFonts w:ascii="Arial" w:hAnsi="Arial" w:cs="Arial"/>
          <w:i/>
          <w:sz w:val="22"/>
          <w:szCs w:val="22"/>
          <w:lang w:val="es-CR"/>
        </w:rPr>
      </w:pPr>
      <w:r w:rsidRPr="00646920">
        <w:rPr>
          <w:rFonts w:ascii="Arial" w:hAnsi="Arial" w:cs="Arial"/>
          <w:i/>
          <w:sz w:val="22"/>
          <w:szCs w:val="22"/>
          <w:lang w:val="es-CR"/>
        </w:rPr>
        <w:t>Dado lo anterior, resulta difícil presentar informes conjuntos; sin embargo, lo que la Oficina de Planificación podría presentar en forma trimestral son los resultados de la evaluación en forma cualitativa (cumplimiento porcentual de las metas), sin vinculación presupuestaria, partiendo que la vinculación presupuestaria se realiza posterior al periodo de presentación ante el ente Contralor.”</w:t>
      </w:r>
    </w:p>
    <w:p w:rsidR="00646920" w:rsidRPr="00646920" w:rsidRDefault="00646920" w:rsidP="00646920">
      <w:pPr>
        <w:jc w:val="both"/>
        <w:rPr>
          <w:rFonts w:ascii="Arial" w:hAnsi="Arial" w:cs="Arial"/>
          <w:sz w:val="10"/>
          <w:szCs w:val="10"/>
          <w:highlight w:val="yellow"/>
          <w:lang w:val="es-CR"/>
        </w:rPr>
      </w:pPr>
    </w:p>
    <w:p w:rsidR="00646920" w:rsidRPr="00646920" w:rsidRDefault="00646920" w:rsidP="00646920">
      <w:pPr>
        <w:jc w:val="both"/>
        <w:rPr>
          <w:rFonts w:ascii="Arial" w:hAnsi="Arial" w:cs="Arial"/>
          <w:sz w:val="10"/>
          <w:szCs w:val="10"/>
          <w:highlight w:val="yellow"/>
          <w:lang w:val="es-CR"/>
        </w:rPr>
      </w:pPr>
    </w:p>
    <w:p w:rsidR="00646920" w:rsidRPr="00646920" w:rsidRDefault="00646920" w:rsidP="00646920">
      <w:pPr>
        <w:jc w:val="both"/>
        <w:rPr>
          <w:rFonts w:ascii="Arial" w:hAnsi="Arial" w:cs="Arial"/>
          <w:sz w:val="10"/>
          <w:szCs w:val="10"/>
          <w:highlight w:val="yellow"/>
          <w:lang w:val="es-CR"/>
        </w:rPr>
      </w:pPr>
    </w:p>
    <w:p w:rsidR="00646920" w:rsidRPr="00646920" w:rsidRDefault="00646920" w:rsidP="00646920">
      <w:pPr>
        <w:numPr>
          <w:ilvl w:val="0"/>
          <w:numId w:val="43"/>
        </w:numPr>
        <w:tabs>
          <w:tab w:val="num" w:pos="2520"/>
        </w:tabs>
        <w:ind w:left="378"/>
        <w:jc w:val="both"/>
        <w:rPr>
          <w:rFonts w:ascii="Arial" w:hAnsi="Arial" w:cs="Arial"/>
          <w:lang w:val="es-CR"/>
        </w:rPr>
      </w:pPr>
      <w:r w:rsidRPr="00646920">
        <w:rPr>
          <w:rFonts w:ascii="Arial" w:hAnsi="Arial" w:cs="Arial"/>
          <w:lang w:val="es-CR"/>
        </w:rPr>
        <w:t xml:space="preserve">La Comisión de Planificación y Administración, en la reunión No. 760-2018, realizada el 15 de marzo de 2018, revisa la propuesta de modificación a las Fases </w:t>
      </w:r>
      <w:proofErr w:type="gramStart"/>
      <w:r w:rsidRPr="00646920">
        <w:rPr>
          <w:rFonts w:ascii="Arial" w:hAnsi="Arial" w:cs="Arial"/>
          <w:lang w:val="es-CR"/>
        </w:rPr>
        <w:t xml:space="preserve">del  </w:t>
      </w:r>
      <w:r w:rsidRPr="00646920">
        <w:rPr>
          <w:rFonts w:ascii="Arial" w:hAnsi="Arial" w:cs="Arial"/>
        </w:rPr>
        <w:t>Cronograma</w:t>
      </w:r>
      <w:proofErr w:type="gramEnd"/>
      <w:r w:rsidRPr="00646920">
        <w:rPr>
          <w:rFonts w:ascii="Arial" w:hAnsi="Arial" w:cs="Arial"/>
        </w:rPr>
        <w:t xml:space="preserve"> para la Formulación, Ejecución y Evaluación del Plan Anual Operativo y Presupuesto 2019,  y dispone   al </w:t>
      </w:r>
      <w:r w:rsidRPr="00646920">
        <w:rPr>
          <w:rFonts w:ascii="Arial" w:hAnsi="Arial" w:cs="Arial"/>
          <w:lang w:val="es-CR"/>
        </w:rPr>
        <w:t xml:space="preserve">Consejo Institucional en la Sesión Ordinaria del Consejo Institucional No. 3021, por celebrarse el 10 de mayo de 2017. </w:t>
      </w:r>
    </w:p>
    <w:p w:rsidR="00646920" w:rsidRPr="00646920" w:rsidRDefault="00646920" w:rsidP="00646920">
      <w:pPr>
        <w:tabs>
          <w:tab w:val="num" w:pos="2520"/>
        </w:tabs>
        <w:ind w:left="18"/>
        <w:jc w:val="both"/>
        <w:rPr>
          <w:rFonts w:ascii="Arial" w:hAnsi="Arial" w:cs="Arial"/>
          <w:sz w:val="10"/>
          <w:szCs w:val="10"/>
          <w:lang w:val="es-CR"/>
        </w:rPr>
      </w:pPr>
    </w:p>
    <w:p w:rsidR="00646920" w:rsidRPr="00646920" w:rsidRDefault="00646920" w:rsidP="00E4686F">
      <w:pPr>
        <w:ind w:left="426"/>
        <w:jc w:val="both"/>
        <w:rPr>
          <w:rFonts w:ascii="Arial" w:hAnsi="Arial" w:cs="Arial"/>
          <w:lang w:val="es-CR"/>
        </w:rPr>
      </w:pPr>
      <w:r w:rsidRPr="00646920">
        <w:rPr>
          <w:rFonts w:ascii="Arial" w:hAnsi="Arial" w:cs="Arial"/>
          <w:lang w:val="es-CR"/>
        </w:rPr>
        <w:t xml:space="preserve">De acuerdo </w:t>
      </w:r>
      <w:r w:rsidR="001B7BEA">
        <w:rPr>
          <w:rFonts w:ascii="Arial" w:hAnsi="Arial" w:cs="Arial"/>
          <w:lang w:val="es-CR"/>
        </w:rPr>
        <w:t>con</w:t>
      </w:r>
      <w:r w:rsidRPr="00646920">
        <w:rPr>
          <w:rFonts w:ascii="Arial" w:hAnsi="Arial" w:cs="Arial"/>
          <w:lang w:val="es-CR"/>
        </w:rPr>
        <w:t xml:space="preserve"> la revisión de la documentación citada, se dispone elevar la siguiente propuesta al Consejo Institucional:</w:t>
      </w:r>
    </w:p>
    <w:p w:rsidR="00646920" w:rsidRPr="00646920" w:rsidRDefault="00646920" w:rsidP="00646920">
      <w:pPr>
        <w:jc w:val="both"/>
        <w:rPr>
          <w:rFonts w:ascii="Arial" w:hAnsi="Arial" w:cs="Arial"/>
          <w:b/>
          <w:i/>
          <w:sz w:val="14"/>
          <w:szCs w:val="14"/>
          <w:lang w:val="es-CR"/>
        </w:rPr>
      </w:pPr>
    </w:p>
    <w:p w:rsidR="00646920" w:rsidRPr="00646920" w:rsidRDefault="00646920" w:rsidP="00646920">
      <w:pPr>
        <w:jc w:val="both"/>
        <w:rPr>
          <w:rFonts w:ascii="Arial" w:hAnsi="Arial" w:cs="Arial"/>
          <w:b/>
          <w:i/>
          <w:sz w:val="14"/>
          <w:szCs w:val="14"/>
          <w:lang w:val="es-CR"/>
        </w:rPr>
      </w:pPr>
    </w:p>
    <w:p w:rsidR="00646920" w:rsidRPr="00646920" w:rsidRDefault="00646920" w:rsidP="00646920">
      <w:pPr>
        <w:ind w:left="-142"/>
        <w:jc w:val="both"/>
        <w:rPr>
          <w:rFonts w:ascii="Arial" w:eastAsia="ヒラギノ角ゴ Pro W3" w:hAnsi="Arial" w:cs="Arial"/>
          <w:b/>
          <w:lang w:val="es-CR" w:eastAsia="es-CR"/>
        </w:rPr>
      </w:pPr>
      <w:r w:rsidRPr="00646920">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646920">
        <w:rPr>
          <w:rFonts w:ascii="Arial" w:eastAsia="ヒラギノ角ゴ Pro W3" w:hAnsi="Arial" w:cs="Arial"/>
          <w:b/>
          <w:lang w:val="es-CR" w:eastAsia="es-CR"/>
        </w:rPr>
        <w:t>:</w:t>
      </w:r>
    </w:p>
    <w:p w:rsidR="00646920" w:rsidRPr="00646920" w:rsidRDefault="00646920" w:rsidP="00646920">
      <w:pPr>
        <w:jc w:val="both"/>
        <w:rPr>
          <w:rFonts w:ascii="Arial" w:eastAsia="ヒラギノ角ゴ Pro W3" w:hAnsi="Arial" w:cs="Arial"/>
          <w:b/>
          <w:sz w:val="10"/>
          <w:szCs w:val="10"/>
          <w:lang w:val="es-CR" w:eastAsia="es-CR"/>
        </w:rPr>
      </w:pPr>
    </w:p>
    <w:p w:rsidR="00646920" w:rsidRPr="00646920" w:rsidRDefault="00646920" w:rsidP="00646920">
      <w:pPr>
        <w:numPr>
          <w:ilvl w:val="0"/>
          <w:numId w:val="42"/>
        </w:numPr>
        <w:ind w:left="284"/>
        <w:jc w:val="both"/>
        <w:rPr>
          <w:rFonts w:ascii="Arial" w:hAnsi="Arial" w:cs="Arial"/>
          <w:lang w:val="es-CR"/>
        </w:rPr>
      </w:pPr>
      <w:r w:rsidRPr="00646920">
        <w:rPr>
          <w:rFonts w:ascii="Arial" w:hAnsi="Arial" w:cs="Arial"/>
          <w:lang w:val="es-CR"/>
        </w:rPr>
        <w:t>Modificar el acuerdo de la Sesión No. 3060, Artículo 8, del 07 de marzo de 2018: “</w:t>
      </w:r>
      <w:r w:rsidRPr="00646920">
        <w:rPr>
          <w:rFonts w:ascii="Arial" w:hAnsi="Arial" w:cs="Arial"/>
          <w:i/>
          <w:lang w:val="es-CR"/>
        </w:rPr>
        <w:t>Cronogramas de las fases del Plan Presupuesto Institucional y presentación de Estados Financieros 2019</w:t>
      </w:r>
      <w:r w:rsidRPr="00646920">
        <w:rPr>
          <w:rFonts w:ascii="Arial" w:hAnsi="Arial" w:cs="Arial"/>
          <w:lang w:val="es-CR"/>
        </w:rPr>
        <w:t xml:space="preserve">”, para que los </w:t>
      </w:r>
      <w:proofErr w:type="gramStart"/>
      <w:r w:rsidRPr="00646920">
        <w:rPr>
          <w:rFonts w:ascii="Arial" w:hAnsi="Arial" w:cs="Arial"/>
          <w:lang w:val="es-CR"/>
        </w:rPr>
        <w:t>puntos  6</w:t>
      </w:r>
      <w:proofErr w:type="gramEnd"/>
      <w:r w:rsidRPr="00646920">
        <w:rPr>
          <w:rFonts w:ascii="Arial" w:hAnsi="Arial" w:cs="Arial"/>
          <w:lang w:val="es-CR"/>
        </w:rPr>
        <w:t>, 10 y 11, se lean de la siguiente forma:</w:t>
      </w:r>
    </w:p>
    <w:p w:rsidR="00646920" w:rsidRPr="00646920" w:rsidRDefault="00646920" w:rsidP="00646920">
      <w:pPr>
        <w:jc w:val="both"/>
        <w:rPr>
          <w:rFonts w:ascii="Arial" w:hAnsi="Arial" w:cs="Arial"/>
          <w:lang w:val="es-CR"/>
        </w:rPr>
      </w:pPr>
    </w:p>
    <w:tbl>
      <w:tblPr>
        <w:tblW w:w="5000" w:type="pct"/>
        <w:tblCellMar>
          <w:left w:w="70" w:type="dxa"/>
          <w:right w:w="70" w:type="dxa"/>
        </w:tblCellMar>
        <w:tblLook w:val="04A0" w:firstRow="1" w:lastRow="0" w:firstColumn="1" w:lastColumn="0" w:noHBand="0" w:noVBand="1"/>
      </w:tblPr>
      <w:tblGrid>
        <w:gridCol w:w="255"/>
        <w:gridCol w:w="1987"/>
        <w:gridCol w:w="1813"/>
        <w:gridCol w:w="1855"/>
        <w:gridCol w:w="1607"/>
        <w:gridCol w:w="1533"/>
      </w:tblGrid>
      <w:tr w:rsidR="00646920" w:rsidRPr="00646920" w:rsidTr="00D625B1">
        <w:trPr>
          <w:trHeight w:val="405"/>
        </w:trPr>
        <w:tc>
          <w:tcPr>
            <w:tcW w:w="15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6</w:t>
            </w:r>
          </w:p>
        </w:tc>
        <w:tc>
          <w:tcPr>
            <w:tcW w:w="3988" w:type="pct"/>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31 marzo</w:t>
            </w:r>
          </w:p>
        </w:tc>
        <w:tc>
          <w:tcPr>
            <w:tcW w:w="859" w:type="pct"/>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40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19/03 -V.20/04/18</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15"/>
        </w:trPr>
        <w:tc>
          <w:tcPr>
            <w:tcW w:w="153" w:type="pct"/>
            <w:vMerge/>
            <w:tcBorders>
              <w:top w:val="nil"/>
              <w:left w:val="single" w:sz="8" w:space="0" w:color="auto"/>
              <w:bottom w:val="single" w:sz="8" w:space="0" w:color="000000"/>
              <w:right w:val="single" w:sz="8" w:space="0" w:color="auto"/>
            </w:tcBorders>
            <w:vAlign w:val="center"/>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y aval CR</w:t>
            </w:r>
          </w:p>
        </w:tc>
        <w:tc>
          <w:tcPr>
            <w:tcW w:w="941" w:type="pct"/>
            <w:tcBorders>
              <w:top w:val="nil"/>
              <w:left w:val="nil"/>
              <w:bottom w:val="single" w:sz="8" w:space="0" w:color="auto"/>
              <w:right w:val="single" w:sz="8" w:space="0" w:color="auto"/>
            </w:tcBorders>
            <w:shd w:val="clear" w:color="000000" w:fill="FFFFFF"/>
            <w:noWrap/>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23/04/18</w:t>
            </w:r>
          </w:p>
        </w:tc>
        <w:tc>
          <w:tcPr>
            <w:tcW w:w="1037" w:type="pct"/>
            <w:tcBorders>
              <w:top w:val="nil"/>
              <w:left w:val="nil"/>
              <w:bottom w:val="single" w:sz="8" w:space="0" w:color="auto"/>
              <w:right w:val="single" w:sz="8" w:space="0" w:color="auto"/>
            </w:tcBorders>
            <w:shd w:val="clear" w:color="000000" w:fill="FFFFFF"/>
            <w:noWrap/>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tcPr>
          <w:p w:rsidR="00646920" w:rsidRPr="00646920" w:rsidRDefault="00646920" w:rsidP="00646920">
            <w:pPr>
              <w:jc w:val="center"/>
              <w:rPr>
                <w:rFonts w:ascii="Arial" w:hAnsi="Arial" w:cs="Arial"/>
                <w:sz w:val="16"/>
                <w:szCs w:val="16"/>
                <w:lang w:val="es-CR" w:eastAsia="es-CR"/>
              </w:rPr>
            </w:pPr>
          </w:p>
        </w:tc>
        <w:tc>
          <w:tcPr>
            <w:tcW w:w="859" w:type="pct"/>
            <w:tcBorders>
              <w:top w:val="nil"/>
              <w:left w:val="nil"/>
              <w:bottom w:val="single" w:sz="8" w:space="0" w:color="auto"/>
              <w:right w:val="single" w:sz="8" w:space="0" w:color="auto"/>
            </w:tcBorders>
            <w:shd w:val="clear" w:color="000000" w:fill="FFFFFF"/>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r>
      <w:tr w:rsidR="00646920" w:rsidRPr="00646920" w:rsidTr="00D625B1">
        <w:trPr>
          <w:trHeight w:val="31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92D050"/>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Consejo Institucional</w:t>
            </w:r>
          </w:p>
        </w:tc>
        <w:tc>
          <w:tcPr>
            <w:tcW w:w="941" w:type="pct"/>
            <w:tcBorders>
              <w:top w:val="nil"/>
              <w:left w:val="nil"/>
              <w:bottom w:val="single" w:sz="8" w:space="0" w:color="auto"/>
              <w:right w:val="single" w:sz="8" w:space="0" w:color="auto"/>
            </w:tcBorders>
            <w:shd w:val="clear" w:color="auto" w:fill="92D050"/>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07/05/18</w:t>
            </w:r>
          </w:p>
        </w:tc>
        <w:tc>
          <w:tcPr>
            <w:tcW w:w="1037" w:type="pct"/>
            <w:tcBorders>
              <w:top w:val="nil"/>
              <w:left w:val="nil"/>
              <w:bottom w:val="single" w:sz="8" w:space="0" w:color="auto"/>
              <w:right w:val="single" w:sz="8" w:space="0" w:color="auto"/>
            </w:tcBorders>
            <w:shd w:val="clear" w:color="auto" w:fill="92D050"/>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c>
          <w:tcPr>
            <w:tcW w:w="900" w:type="pct"/>
            <w:tcBorders>
              <w:top w:val="nil"/>
              <w:left w:val="nil"/>
              <w:bottom w:val="single" w:sz="8" w:space="0" w:color="auto"/>
              <w:right w:val="single" w:sz="8" w:space="0" w:color="auto"/>
            </w:tcBorders>
            <w:shd w:val="clear" w:color="auto" w:fill="92D050"/>
            <w:vAlign w:val="center"/>
            <w:hideMark/>
          </w:tcPr>
          <w:p w:rsidR="00646920" w:rsidRPr="00646920" w:rsidRDefault="00646920" w:rsidP="00646920">
            <w:pPr>
              <w:jc w:val="center"/>
              <w:rPr>
                <w:rFonts w:ascii="Arial" w:hAnsi="Arial" w:cs="Arial"/>
                <w:bCs/>
                <w:sz w:val="16"/>
                <w:szCs w:val="16"/>
                <w:lang w:val="es-CR" w:eastAsia="es-CR"/>
              </w:rPr>
            </w:pPr>
            <w:r w:rsidRPr="00646920">
              <w:rPr>
                <w:rFonts w:ascii="Arial" w:hAnsi="Arial" w:cs="Arial"/>
                <w:bCs/>
                <w:sz w:val="16"/>
                <w:szCs w:val="16"/>
                <w:lang w:val="es-CR" w:eastAsia="es-CR"/>
              </w:rPr>
              <w:t>M. 16/05/2108</w:t>
            </w:r>
          </w:p>
        </w:tc>
        <w:tc>
          <w:tcPr>
            <w:tcW w:w="859" w:type="pct"/>
            <w:tcBorders>
              <w:top w:val="nil"/>
              <w:left w:val="nil"/>
              <w:bottom w:val="single" w:sz="8" w:space="0" w:color="auto"/>
              <w:right w:val="single" w:sz="8" w:space="0" w:color="auto"/>
            </w:tcBorders>
            <w:shd w:val="clear" w:color="auto" w:fill="92D050"/>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9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3988" w:type="pct"/>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30 junio</w:t>
            </w:r>
          </w:p>
        </w:tc>
        <w:tc>
          <w:tcPr>
            <w:tcW w:w="859" w:type="pct"/>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51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18/06 -V.14/07/18</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0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Revisión y aval CR</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16/07/18</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0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Envío a la Comisión de Planificación</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K. 17/07/18</w:t>
            </w:r>
          </w:p>
        </w:tc>
        <w:tc>
          <w:tcPr>
            <w:tcW w:w="1037"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Rectoría</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30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Presentación a </w:t>
            </w:r>
            <w:proofErr w:type="spellStart"/>
            <w:r w:rsidRPr="00646920">
              <w:rPr>
                <w:rFonts w:ascii="Arial" w:hAnsi="Arial" w:cs="Arial"/>
                <w:sz w:val="16"/>
                <w:szCs w:val="16"/>
                <w:lang w:val="es-CR" w:eastAsia="es-CR"/>
              </w:rPr>
              <w:t>CoPA</w:t>
            </w:r>
            <w:proofErr w:type="spellEnd"/>
          </w:p>
        </w:tc>
        <w:tc>
          <w:tcPr>
            <w:tcW w:w="941"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M.18/07/18</w:t>
            </w:r>
          </w:p>
        </w:tc>
        <w:tc>
          <w:tcPr>
            <w:tcW w:w="1037"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r>
      <w:tr w:rsidR="00646920" w:rsidRPr="00646920" w:rsidTr="00D625B1">
        <w:trPr>
          <w:trHeight w:val="30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CI</w:t>
            </w:r>
          </w:p>
        </w:tc>
        <w:tc>
          <w:tcPr>
            <w:tcW w:w="941"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25/07/18</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31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3988" w:type="pct"/>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30 setiembre</w:t>
            </w:r>
          </w:p>
        </w:tc>
        <w:tc>
          <w:tcPr>
            <w:tcW w:w="859" w:type="pct"/>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51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17/09 -V.12/10/18</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15"/>
        </w:trPr>
        <w:tc>
          <w:tcPr>
            <w:tcW w:w="153" w:type="pct"/>
            <w:vMerge/>
            <w:tcBorders>
              <w:top w:val="nil"/>
              <w:left w:val="single" w:sz="8" w:space="0" w:color="auto"/>
              <w:bottom w:val="single" w:sz="8" w:space="0" w:color="000000"/>
              <w:right w:val="single" w:sz="8" w:space="0" w:color="auto"/>
            </w:tcBorders>
            <w:vAlign w:val="center"/>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y aval CR</w:t>
            </w:r>
          </w:p>
        </w:tc>
        <w:tc>
          <w:tcPr>
            <w:tcW w:w="941" w:type="pct"/>
            <w:tcBorders>
              <w:top w:val="nil"/>
              <w:left w:val="nil"/>
              <w:bottom w:val="single" w:sz="8" w:space="0" w:color="auto"/>
              <w:right w:val="single" w:sz="8" w:space="0" w:color="auto"/>
            </w:tcBorders>
            <w:shd w:val="clear" w:color="000000" w:fill="FFFFFF"/>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15/10/18</w:t>
            </w:r>
          </w:p>
        </w:tc>
        <w:tc>
          <w:tcPr>
            <w:tcW w:w="1037" w:type="pct"/>
            <w:tcBorders>
              <w:top w:val="nil"/>
              <w:left w:val="nil"/>
              <w:bottom w:val="single" w:sz="8" w:space="0" w:color="auto"/>
              <w:right w:val="single" w:sz="8" w:space="0" w:color="auto"/>
            </w:tcBorders>
            <w:shd w:val="clear" w:color="000000" w:fill="FFFFFF"/>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1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92D050"/>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Consejo Institucional</w:t>
            </w:r>
          </w:p>
        </w:tc>
        <w:tc>
          <w:tcPr>
            <w:tcW w:w="941" w:type="pct"/>
            <w:tcBorders>
              <w:top w:val="nil"/>
              <w:left w:val="nil"/>
              <w:bottom w:val="single" w:sz="8" w:space="0" w:color="auto"/>
              <w:right w:val="single" w:sz="8" w:space="0" w:color="auto"/>
            </w:tcBorders>
            <w:shd w:val="clear" w:color="auto" w:fill="92D050"/>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26/10/2018</w:t>
            </w:r>
          </w:p>
        </w:tc>
        <w:tc>
          <w:tcPr>
            <w:tcW w:w="1037" w:type="pct"/>
            <w:tcBorders>
              <w:top w:val="nil"/>
              <w:left w:val="nil"/>
              <w:bottom w:val="single" w:sz="8" w:space="0" w:color="auto"/>
              <w:right w:val="single" w:sz="8" w:space="0" w:color="auto"/>
            </w:tcBorders>
            <w:shd w:val="clear" w:color="auto" w:fill="92D050"/>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c>
          <w:tcPr>
            <w:tcW w:w="900" w:type="pct"/>
            <w:tcBorders>
              <w:top w:val="nil"/>
              <w:left w:val="nil"/>
              <w:bottom w:val="single" w:sz="8" w:space="0" w:color="auto"/>
              <w:right w:val="single" w:sz="8" w:space="0" w:color="auto"/>
            </w:tcBorders>
            <w:shd w:val="clear" w:color="auto" w:fill="92D050"/>
            <w:vAlign w:val="center"/>
            <w:hideMark/>
          </w:tcPr>
          <w:p w:rsidR="00646920" w:rsidRPr="00646920" w:rsidRDefault="00646920" w:rsidP="00646920">
            <w:pPr>
              <w:jc w:val="center"/>
              <w:rPr>
                <w:rFonts w:ascii="Arial" w:hAnsi="Arial" w:cs="Arial"/>
                <w:bCs/>
                <w:sz w:val="16"/>
                <w:szCs w:val="16"/>
                <w:lang w:val="es-CR" w:eastAsia="es-CR"/>
              </w:rPr>
            </w:pPr>
            <w:r w:rsidRPr="00646920">
              <w:rPr>
                <w:rFonts w:ascii="Arial" w:hAnsi="Arial" w:cs="Arial"/>
                <w:bCs/>
                <w:sz w:val="16"/>
                <w:szCs w:val="16"/>
                <w:lang w:val="es-CR" w:eastAsia="es-CR"/>
              </w:rPr>
              <w:t>M 14/11/2018</w:t>
            </w:r>
          </w:p>
        </w:tc>
        <w:tc>
          <w:tcPr>
            <w:tcW w:w="859" w:type="pct"/>
            <w:tcBorders>
              <w:top w:val="nil"/>
              <w:left w:val="nil"/>
              <w:bottom w:val="single" w:sz="8" w:space="0" w:color="auto"/>
              <w:right w:val="single" w:sz="8" w:space="0" w:color="auto"/>
            </w:tcBorders>
            <w:shd w:val="clear" w:color="auto" w:fill="92D050"/>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1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3988" w:type="pct"/>
            <w:gridSpan w:val="4"/>
            <w:tcBorders>
              <w:top w:val="single" w:sz="8" w:space="0" w:color="auto"/>
              <w:left w:val="nil"/>
              <w:bottom w:val="single" w:sz="8" w:space="0" w:color="auto"/>
              <w:right w:val="single" w:sz="8" w:space="0" w:color="000000"/>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Evaluación PAO 2018 al 31 diciembre</w:t>
            </w:r>
          </w:p>
        </w:tc>
        <w:tc>
          <w:tcPr>
            <w:tcW w:w="859" w:type="pct"/>
            <w:tcBorders>
              <w:top w:val="nil"/>
              <w:left w:val="nil"/>
              <w:bottom w:val="single" w:sz="8" w:space="0" w:color="auto"/>
              <w:right w:val="single" w:sz="8" w:space="0" w:color="auto"/>
            </w:tcBorders>
            <w:shd w:val="clear" w:color="000000" w:fill="DBE5F1"/>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510"/>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Implementación del proceso de Evaluación y elaboración de informe</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03/12/18 -V.18/01/19</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34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Revisión y aval CR</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 21/01/19</w:t>
            </w:r>
          </w:p>
        </w:tc>
        <w:tc>
          <w:tcPr>
            <w:tcW w:w="1037"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xml:space="preserve">Consejo de Rectoría  </w:t>
            </w:r>
          </w:p>
        </w:tc>
      </w:tr>
      <w:tr w:rsidR="00646920" w:rsidRPr="00646920" w:rsidTr="00D625B1">
        <w:trPr>
          <w:trHeight w:val="34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Envío a la Comisión de Planificación</w:t>
            </w:r>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K. 22/01/19</w:t>
            </w:r>
          </w:p>
        </w:tc>
        <w:tc>
          <w:tcPr>
            <w:tcW w:w="1037"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Rectoría</w:t>
            </w:r>
          </w:p>
        </w:tc>
        <w:tc>
          <w:tcPr>
            <w:tcW w:w="900"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 </w:t>
            </w:r>
          </w:p>
        </w:tc>
        <w:tc>
          <w:tcPr>
            <w:tcW w:w="859"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 </w:t>
            </w:r>
          </w:p>
        </w:tc>
      </w:tr>
      <w:tr w:rsidR="00646920" w:rsidRPr="00646920" w:rsidTr="00D625B1">
        <w:trPr>
          <w:trHeight w:val="34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Presentación a </w:t>
            </w:r>
            <w:proofErr w:type="spellStart"/>
            <w:r w:rsidRPr="00646920">
              <w:rPr>
                <w:rFonts w:ascii="Arial" w:hAnsi="Arial" w:cs="Arial"/>
                <w:sz w:val="16"/>
                <w:szCs w:val="16"/>
                <w:lang w:val="es-CR" w:eastAsia="es-CR"/>
              </w:rPr>
              <w:t>CoPA</w:t>
            </w:r>
            <w:proofErr w:type="spellEnd"/>
          </w:p>
        </w:tc>
        <w:tc>
          <w:tcPr>
            <w:tcW w:w="941"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J. 24/01/19</w:t>
            </w:r>
          </w:p>
        </w:tc>
        <w:tc>
          <w:tcPr>
            <w:tcW w:w="1037"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859"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r>
      <w:tr w:rsidR="00646920" w:rsidRPr="00646920" w:rsidTr="00D625B1">
        <w:trPr>
          <w:trHeight w:val="34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Conocimiento CI</w:t>
            </w:r>
          </w:p>
        </w:tc>
        <w:tc>
          <w:tcPr>
            <w:tcW w:w="941"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Cambria" w:hAnsi="Cambria"/>
                <w:sz w:val="16"/>
                <w:szCs w:val="16"/>
                <w:lang w:val="es-CR" w:eastAsia="es-CR"/>
              </w:rPr>
            </w:pPr>
            <w:r w:rsidRPr="00646920">
              <w:rPr>
                <w:rFonts w:ascii="Cambria" w:hAnsi="Cambria"/>
                <w:sz w:val="16"/>
                <w:szCs w:val="16"/>
                <w:lang w:val="es-CR" w:eastAsia="es-CR"/>
              </w:rPr>
              <w:t> </w:t>
            </w:r>
          </w:p>
        </w:tc>
        <w:tc>
          <w:tcPr>
            <w:tcW w:w="1037" w:type="pct"/>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OPI</w:t>
            </w:r>
          </w:p>
        </w:tc>
        <w:tc>
          <w:tcPr>
            <w:tcW w:w="900" w:type="pct"/>
            <w:tcBorders>
              <w:top w:val="nil"/>
              <w:left w:val="nil"/>
              <w:bottom w:val="single" w:sz="8" w:space="0" w:color="auto"/>
              <w:right w:val="single" w:sz="8" w:space="0" w:color="auto"/>
            </w:tcBorders>
            <w:shd w:val="clear" w:color="000000" w:fill="FFFFFF"/>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30/01/18</w:t>
            </w:r>
          </w:p>
        </w:tc>
        <w:tc>
          <w:tcPr>
            <w:tcW w:w="859"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bl>
    <w:p w:rsidR="00646920" w:rsidRPr="00646920" w:rsidRDefault="00646920" w:rsidP="00646920">
      <w:pPr>
        <w:jc w:val="both"/>
        <w:rPr>
          <w:rFonts w:ascii="Arial" w:hAnsi="Arial" w:cs="Arial"/>
          <w:sz w:val="10"/>
          <w:szCs w:val="10"/>
          <w:lang w:val="es-CR"/>
        </w:rPr>
      </w:pPr>
    </w:p>
    <w:p w:rsidR="00646920" w:rsidRPr="00646920" w:rsidRDefault="00646920" w:rsidP="00646920">
      <w:pPr>
        <w:ind w:left="-76"/>
        <w:jc w:val="both"/>
        <w:rPr>
          <w:rFonts w:ascii="Arial" w:hAnsi="Arial" w:cs="Arial"/>
          <w:sz w:val="10"/>
          <w:szCs w:val="10"/>
          <w:lang w:val="es-CR"/>
        </w:rPr>
      </w:pPr>
    </w:p>
    <w:tbl>
      <w:tblPr>
        <w:tblW w:w="5000" w:type="pct"/>
        <w:tblCellMar>
          <w:left w:w="70" w:type="dxa"/>
          <w:right w:w="70" w:type="dxa"/>
        </w:tblCellMar>
        <w:tblLook w:val="04A0" w:firstRow="1" w:lastRow="0" w:firstColumn="1" w:lastColumn="0" w:noHBand="0" w:noVBand="1"/>
      </w:tblPr>
      <w:tblGrid>
        <w:gridCol w:w="318"/>
        <w:gridCol w:w="1983"/>
        <w:gridCol w:w="1677"/>
        <w:gridCol w:w="1851"/>
        <w:gridCol w:w="1604"/>
        <w:gridCol w:w="1617"/>
      </w:tblGrid>
      <w:tr w:rsidR="00646920" w:rsidRPr="00646920" w:rsidTr="00D625B1">
        <w:trPr>
          <w:trHeight w:val="525"/>
        </w:trPr>
        <w:tc>
          <w:tcPr>
            <w:tcW w:w="153" w:type="pct"/>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10</w:t>
            </w:r>
          </w:p>
        </w:tc>
        <w:tc>
          <w:tcPr>
            <w:tcW w:w="4847" w:type="pct"/>
            <w:gridSpan w:val="5"/>
            <w:tcBorders>
              <w:top w:val="single" w:sz="4" w:space="0" w:color="auto"/>
              <w:left w:val="nil"/>
              <w:bottom w:val="single" w:sz="8" w:space="0" w:color="auto"/>
              <w:right w:val="single" w:sz="8" w:space="0" w:color="auto"/>
            </w:tcBorders>
            <w:shd w:val="clear" w:color="000000" w:fill="DBE5F1"/>
            <w:vAlign w:val="center"/>
            <w:hideMark/>
          </w:tcPr>
          <w:p w:rsidR="00646920" w:rsidRPr="00646920" w:rsidRDefault="00646920" w:rsidP="00646920">
            <w:pPr>
              <w:rPr>
                <w:rFonts w:ascii="Arial" w:hAnsi="Arial" w:cs="Arial"/>
                <w:b/>
                <w:bCs/>
                <w:sz w:val="16"/>
                <w:szCs w:val="16"/>
                <w:lang w:val="es-CR" w:eastAsia="es-CR"/>
              </w:rPr>
            </w:pPr>
            <w:r w:rsidRPr="00646920">
              <w:rPr>
                <w:rFonts w:ascii="Arial" w:hAnsi="Arial" w:cs="Arial"/>
                <w:b/>
                <w:bCs/>
                <w:sz w:val="16"/>
                <w:szCs w:val="16"/>
                <w:lang w:val="es-CR" w:eastAsia="es-CR"/>
              </w:rPr>
              <w:t>Informes de Ejecución Presupuestaria e Informes de Estados Financieros y Notas NICS</w:t>
            </w:r>
          </w:p>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 </w:t>
            </w:r>
          </w:p>
        </w:tc>
      </w:tr>
      <w:tr w:rsidR="00646920" w:rsidRPr="00646920" w:rsidTr="00D625B1">
        <w:trPr>
          <w:trHeight w:val="284"/>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 Trimestre)</w:t>
            </w:r>
          </w:p>
        </w:tc>
        <w:tc>
          <w:tcPr>
            <w:tcW w:w="941"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L.09/04/18</w:t>
            </w:r>
          </w:p>
        </w:tc>
        <w:tc>
          <w:tcPr>
            <w:tcW w:w="1037"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90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18/04/18</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(II Trimestre)</w:t>
            </w:r>
          </w:p>
        </w:tc>
        <w:tc>
          <w:tcPr>
            <w:tcW w:w="941"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L.16/07/18</w:t>
            </w:r>
          </w:p>
        </w:tc>
        <w:tc>
          <w:tcPr>
            <w:tcW w:w="1037"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900" w:type="pct"/>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19/07/18</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(III Trimestre)</w:t>
            </w:r>
          </w:p>
        </w:tc>
        <w:tc>
          <w:tcPr>
            <w:tcW w:w="941"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L.08/10/18</w:t>
            </w:r>
          </w:p>
        </w:tc>
        <w:tc>
          <w:tcPr>
            <w:tcW w:w="1037"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900" w:type="pct"/>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M. 17/10/18</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tcBorders>
              <w:top w:val="nil"/>
              <w:left w:val="single" w:sz="8" w:space="0" w:color="auto"/>
              <w:bottom w:val="single" w:sz="8" w:space="0" w:color="000000"/>
              <w:right w:val="single" w:sz="8" w:space="0" w:color="auto"/>
            </w:tcBorders>
            <w:vAlign w:val="center"/>
            <w:hideMark/>
          </w:tcPr>
          <w:p w:rsidR="00646920" w:rsidRPr="00646920" w:rsidRDefault="00646920" w:rsidP="00646920">
            <w:pP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Conocimiento CI (IV Trimestre)</w:t>
            </w:r>
          </w:p>
        </w:tc>
        <w:tc>
          <w:tcPr>
            <w:tcW w:w="941"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L.14/01/19</w:t>
            </w:r>
          </w:p>
        </w:tc>
        <w:tc>
          <w:tcPr>
            <w:tcW w:w="1037" w:type="pct"/>
            <w:tcBorders>
              <w:top w:val="nil"/>
              <w:left w:val="nil"/>
              <w:bottom w:val="single" w:sz="8" w:space="0" w:color="auto"/>
              <w:right w:val="single" w:sz="8" w:space="0" w:color="auto"/>
            </w:tcBorders>
            <w:shd w:val="clear" w:color="auto" w:fill="auto"/>
            <w:vAlign w:val="center"/>
            <w:hideMark/>
          </w:tcPr>
          <w:p w:rsidR="00646920" w:rsidRPr="00646920" w:rsidRDefault="00646920" w:rsidP="00646920">
            <w:pPr>
              <w:jc w:val="center"/>
              <w:rPr>
                <w:rFonts w:ascii="Arial" w:hAnsi="Arial" w:cs="Arial"/>
                <w:sz w:val="16"/>
                <w:szCs w:val="16"/>
                <w:lang w:val="es-CR" w:eastAsia="es-CR"/>
              </w:rPr>
            </w:pPr>
            <w:proofErr w:type="gramStart"/>
            <w:r w:rsidRPr="00646920">
              <w:rPr>
                <w:rFonts w:ascii="Arial" w:hAnsi="Arial" w:cs="Arial"/>
                <w:sz w:val="16"/>
                <w:szCs w:val="16"/>
                <w:lang w:val="es-CR" w:eastAsia="es-CR"/>
              </w:rPr>
              <w:t>Vicerrector  VAD</w:t>
            </w:r>
            <w:proofErr w:type="gramEnd"/>
            <w:r w:rsidRPr="00646920">
              <w:rPr>
                <w:rFonts w:ascii="Arial" w:hAnsi="Arial" w:cs="Arial"/>
                <w:sz w:val="16"/>
                <w:szCs w:val="16"/>
                <w:lang w:val="es-CR" w:eastAsia="es-CR"/>
              </w:rPr>
              <w:t xml:space="preserve">. FC - RRHH </w:t>
            </w:r>
          </w:p>
        </w:tc>
        <w:tc>
          <w:tcPr>
            <w:tcW w:w="900" w:type="pct"/>
            <w:tcBorders>
              <w:top w:val="nil"/>
              <w:left w:val="nil"/>
              <w:bottom w:val="single" w:sz="8" w:space="0" w:color="auto"/>
              <w:right w:val="single" w:sz="8" w:space="0" w:color="auto"/>
            </w:tcBorders>
            <w:shd w:val="clear" w:color="auto" w:fill="auto"/>
            <w:noWrap/>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J.17/01/19</w:t>
            </w:r>
          </w:p>
        </w:tc>
        <w:tc>
          <w:tcPr>
            <w:tcW w:w="859" w:type="pct"/>
            <w:tcBorders>
              <w:top w:val="nil"/>
              <w:left w:val="nil"/>
              <w:bottom w:val="single" w:sz="8" w:space="0" w:color="auto"/>
              <w:right w:val="single" w:sz="8" w:space="0" w:color="auto"/>
            </w:tcBorders>
            <w:shd w:val="clear" w:color="000000" w:fill="FFFFFF"/>
            <w:vAlign w:val="center"/>
            <w:hideMark/>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val="restart"/>
            <w:tcBorders>
              <w:top w:val="nil"/>
              <w:left w:val="single" w:sz="8" w:space="0" w:color="auto"/>
              <w:right w:val="single" w:sz="8" w:space="0" w:color="auto"/>
            </w:tcBorders>
            <w:shd w:val="clear" w:color="000000" w:fill="D9D9D9"/>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11</w:t>
            </w:r>
          </w:p>
        </w:tc>
        <w:tc>
          <w:tcPr>
            <w:tcW w:w="4847" w:type="pct"/>
            <w:gridSpan w:val="5"/>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both"/>
              <w:rPr>
                <w:rFonts w:ascii="Arial" w:hAnsi="Arial" w:cs="Arial"/>
                <w:sz w:val="16"/>
                <w:szCs w:val="16"/>
                <w:lang w:val="es-CR" w:eastAsia="es-CR"/>
              </w:rPr>
            </w:pPr>
            <w:r w:rsidRPr="00646920">
              <w:rPr>
                <w:rFonts w:ascii="Arial" w:hAnsi="Arial" w:cs="Arial"/>
                <w:b/>
                <w:bCs/>
                <w:sz w:val="16"/>
                <w:szCs w:val="16"/>
                <w:lang w:val="es-CR" w:eastAsia="es-CR"/>
              </w:rPr>
              <w:t>Informes de Vinculación Metas-presupuesto</w:t>
            </w:r>
          </w:p>
        </w:tc>
      </w:tr>
      <w:tr w:rsidR="00646920" w:rsidRPr="00646920" w:rsidTr="00D625B1">
        <w:trPr>
          <w:trHeight w:val="525"/>
        </w:trPr>
        <w:tc>
          <w:tcPr>
            <w:tcW w:w="153" w:type="pct"/>
            <w:vMerge/>
            <w:tcBorders>
              <w:left w:val="single" w:sz="8" w:space="0" w:color="auto"/>
              <w:right w:val="single" w:sz="8" w:space="0" w:color="auto"/>
            </w:tcBorders>
            <w:shd w:val="clear" w:color="000000" w:fill="D9D9D9"/>
            <w:vAlign w:val="center"/>
          </w:tcPr>
          <w:p w:rsidR="00646920" w:rsidRPr="00646920" w:rsidRDefault="00646920" w:rsidP="00646920">
            <w:pPr>
              <w:jc w:val="cente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Aprobación CI (I Trimestre)</w:t>
            </w:r>
          </w:p>
        </w:tc>
        <w:tc>
          <w:tcPr>
            <w:tcW w:w="941"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sz w:val="16"/>
                <w:szCs w:val="16"/>
                <w:lang w:val="es-CR" w:eastAsia="es-CR"/>
              </w:rPr>
              <w:t>L. 7/05/2018</w:t>
            </w:r>
          </w:p>
        </w:tc>
        <w:tc>
          <w:tcPr>
            <w:tcW w:w="1037"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c>
          <w:tcPr>
            <w:tcW w:w="90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M. 16/05/2108</w:t>
            </w:r>
          </w:p>
        </w:tc>
        <w:tc>
          <w:tcPr>
            <w:tcW w:w="859"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tcBorders>
              <w:left w:val="single" w:sz="8" w:space="0" w:color="auto"/>
              <w:right w:val="single" w:sz="8" w:space="0" w:color="auto"/>
            </w:tcBorders>
            <w:shd w:val="clear" w:color="000000" w:fill="D9D9D9"/>
            <w:vAlign w:val="center"/>
          </w:tcPr>
          <w:p w:rsidR="00646920" w:rsidRPr="00646920" w:rsidRDefault="00646920" w:rsidP="00646920">
            <w:pPr>
              <w:jc w:val="cente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Aprobación CI (II Trimestre)</w:t>
            </w:r>
          </w:p>
        </w:tc>
        <w:tc>
          <w:tcPr>
            <w:tcW w:w="941"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L 13/08/2018</w:t>
            </w:r>
          </w:p>
        </w:tc>
        <w:tc>
          <w:tcPr>
            <w:tcW w:w="1037"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c>
          <w:tcPr>
            <w:tcW w:w="90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M 22/08/2018</w:t>
            </w:r>
          </w:p>
        </w:tc>
        <w:tc>
          <w:tcPr>
            <w:tcW w:w="859"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tcBorders>
              <w:left w:val="single" w:sz="8" w:space="0" w:color="auto"/>
              <w:right w:val="single" w:sz="8" w:space="0" w:color="auto"/>
            </w:tcBorders>
            <w:shd w:val="clear" w:color="000000" w:fill="D9D9D9"/>
            <w:vAlign w:val="center"/>
          </w:tcPr>
          <w:p w:rsidR="00646920" w:rsidRPr="00646920" w:rsidRDefault="00646920" w:rsidP="00646920">
            <w:pPr>
              <w:jc w:val="cente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Aprobación CI (III Trimestre)</w:t>
            </w:r>
          </w:p>
        </w:tc>
        <w:tc>
          <w:tcPr>
            <w:tcW w:w="941"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L 26/10/2018</w:t>
            </w:r>
          </w:p>
        </w:tc>
        <w:tc>
          <w:tcPr>
            <w:tcW w:w="1037"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c>
          <w:tcPr>
            <w:tcW w:w="90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M 14/11/2018</w:t>
            </w:r>
          </w:p>
        </w:tc>
        <w:tc>
          <w:tcPr>
            <w:tcW w:w="859"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r w:rsidR="00646920" w:rsidRPr="00646920" w:rsidTr="00D625B1">
        <w:trPr>
          <w:trHeight w:val="525"/>
        </w:trPr>
        <w:tc>
          <w:tcPr>
            <w:tcW w:w="153" w:type="pct"/>
            <w:vMerge/>
            <w:tcBorders>
              <w:left w:val="single" w:sz="8" w:space="0" w:color="auto"/>
              <w:bottom w:val="single" w:sz="8" w:space="0" w:color="000000"/>
              <w:right w:val="single" w:sz="8" w:space="0" w:color="auto"/>
            </w:tcBorders>
            <w:shd w:val="clear" w:color="000000" w:fill="D9D9D9"/>
            <w:vAlign w:val="center"/>
          </w:tcPr>
          <w:p w:rsidR="00646920" w:rsidRPr="00646920" w:rsidRDefault="00646920" w:rsidP="00646920">
            <w:pPr>
              <w:jc w:val="center"/>
              <w:rPr>
                <w:rFonts w:ascii="Arial" w:hAnsi="Arial" w:cs="Arial"/>
                <w:b/>
                <w:bCs/>
                <w:sz w:val="16"/>
                <w:szCs w:val="16"/>
                <w:lang w:val="es-CR" w:eastAsia="es-CR"/>
              </w:rPr>
            </w:pPr>
          </w:p>
        </w:tc>
        <w:tc>
          <w:tcPr>
            <w:tcW w:w="111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rPr>
                <w:rFonts w:ascii="Arial" w:hAnsi="Arial" w:cs="Arial"/>
                <w:sz w:val="16"/>
                <w:szCs w:val="16"/>
                <w:lang w:val="es-CR" w:eastAsia="es-CR"/>
              </w:rPr>
            </w:pPr>
            <w:r w:rsidRPr="00646920">
              <w:rPr>
                <w:rFonts w:ascii="Arial" w:hAnsi="Arial" w:cs="Arial"/>
                <w:sz w:val="16"/>
                <w:szCs w:val="16"/>
                <w:lang w:val="es-CR" w:eastAsia="es-CR"/>
              </w:rPr>
              <w:t xml:space="preserve">     Aprobación CI (IV Trimestre)</w:t>
            </w:r>
          </w:p>
        </w:tc>
        <w:tc>
          <w:tcPr>
            <w:tcW w:w="941"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L 11 /02/2019</w:t>
            </w:r>
          </w:p>
        </w:tc>
        <w:tc>
          <w:tcPr>
            <w:tcW w:w="1037"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de Rectoría</w:t>
            </w:r>
          </w:p>
        </w:tc>
        <w:tc>
          <w:tcPr>
            <w:tcW w:w="900" w:type="pct"/>
            <w:tcBorders>
              <w:top w:val="nil"/>
              <w:left w:val="nil"/>
              <w:bottom w:val="single" w:sz="8" w:space="0" w:color="auto"/>
              <w:right w:val="single" w:sz="8" w:space="0" w:color="auto"/>
            </w:tcBorders>
            <w:shd w:val="clear" w:color="000000" w:fill="DBE5F1"/>
            <w:vAlign w:val="center"/>
          </w:tcPr>
          <w:p w:rsidR="00646920" w:rsidRPr="00646920" w:rsidRDefault="00646920" w:rsidP="00646920">
            <w:pPr>
              <w:jc w:val="center"/>
              <w:rPr>
                <w:rFonts w:ascii="Arial" w:hAnsi="Arial" w:cs="Arial"/>
                <w:b/>
                <w:bCs/>
                <w:sz w:val="16"/>
                <w:szCs w:val="16"/>
                <w:lang w:val="es-CR" w:eastAsia="es-CR"/>
              </w:rPr>
            </w:pPr>
            <w:r w:rsidRPr="00646920">
              <w:rPr>
                <w:rFonts w:ascii="Arial" w:hAnsi="Arial" w:cs="Arial"/>
                <w:b/>
                <w:bCs/>
                <w:sz w:val="16"/>
                <w:szCs w:val="16"/>
                <w:lang w:val="es-CR" w:eastAsia="es-CR"/>
              </w:rPr>
              <w:t>M 27/02/2019</w:t>
            </w:r>
          </w:p>
        </w:tc>
        <w:tc>
          <w:tcPr>
            <w:tcW w:w="859" w:type="pct"/>
            <w:tcBorders>
              <w:top w:val="nil"/>
              <w:left w:val="nil"/>
              <w:bottom w:val="single" w:sz="8" w:space="0" w:color="auto"/>
              <w:right w:val="single" w:sz="8" w:space="0" w:color="auto"/>
            </w:tcBorders>
            <w:shd w:val="clear" w:color="000000" w:fill="DBE5F1"/>
            <w:noWrap/>
            <w:vAlign w:val="center"/>
          </w:tcPr>
          <w:p w:rsidR="00646920" w:rsidRPr="00646920" w:rsidRDefault="00646920" w:rsidP="00646920">
            <w:pPr>
              <w:jc w:val="center"/>
              <w:rPr>
                <w:rFonts w:ascii="Arial" w:hAnsi="Arial" w:cs="Arial"/>
                <w:sz w:val="16"/>
                <w:szCs w:val="16"/>
                <w:lang w:val="es-CR" w:eastAsia="es-CR"/>
              </w:rPr>
            </w:pPr>
            <w:r w:rsidRPr="00646920">
              <w:rPr>
                <w:rFonts w:ascii="Arial" w:hAnsi="Arial" w:cs="Arial"/>
                <w:sz w:val="16"/>
                <w:szCs w:val="16"/>
                <w:lang w:val="es-CR" w:eastAsia="es-CR"/>
              </w:rPr>
              <w:t>Consejo Institucional</w:t>
            </w:r>
          </w:p>
        </w:tc>
      </w:tr>
    </w:tbl>
    <w:p w:rsidR="00646920" w:rsidRPr="00646920" w:rsidRDefault="00646920" w:rsidP="00646920">
      <w:pPr>
        <w:jc w:val="center"/>
        <w:rPr>
          <w:rFonts w:ascii="Arial" w:hAnsi="Arial" w:cs="Arial"/>
          <w:b/>
          <w:bCs/>
          <w:color w:val="000000"/>
          <w:sz w:val="20"/>
          <w:szCs w:val="20"/>
          <w:lang w:val="es-CR" w:eastAsia="es-CR"/>
        </w:rPr>
      </w:pPr>
    </w:p>
    <w:p w:rsidR="00646920" w:rsidRPr="00646920" w:rsidRDefault="00646920" w:rsidP="00646920">
      <w:pPr>
        <w:numPr>
          <w:ilvl w:val="0"/>
          <w:numId w:val="42"/>
        </w:numPr>
        <w:overflowPunct w:val="0"/>
        <w:autoSpaceDE w:val="0"/>
        <w:autoSpaceDN w:val="0"/>
        <w:adjustRightInd w:val="0"/>
        <w:spacing w:after="120"/>
        <w:ind w:left="284" w:right="-374"/>
        <w:jc w:val="both"/>
        <w:textAlignment w:val="baseline"/>
        <w:rPr>
          <w:rFonts w:ascii="Arial" w:hAnsi="Arial" w:cs="Arial"/>
          <w:lang w:val="es-CR"/>
        </w:rPr>
      </w:pPr>
      <w:r w:rsidRPr="00646920">
        <w:rPr>
          <w:rFonts w:ascii="Arial" w:hAnsi="Arial" w:cs="Arial"/>
          <w:lang w:val="es-CR"/>
        </w:rPr>
        <w:t xml:space="preserve">Autorizar a la Comisión de Planificación y Administración para que </w:t>
      </w:r>
      <w:proofErr w:type="gramStart"/>
      <w:r w:rsidRPr="00646920">
        <w:rPr>
          <w:rFonts w:ascii="Arial" w:hAnsi="Arial" w:cs="Arial"/>
          <w:lang w:val="es-CR"/>
        </w:rPr>
        <w:t>los  ajustes</w:t>
      </w:r>
      <w:proofErr w:type="gramEnd"/>
      <w:r w:rsidRPr="00646920">
        <w:rPr>
          <w:rFonts w:ascii="Arial" w:hAnsi="Arial" w:cs="Arial"/>
          <w:lang w:val="es-CR"/>
        </w:rPr>
        <w:t xml:space="preserve"> a dicho Cronograma, sean conocidos y aprobados por esta misma Comisión.</w:t>
      </w:r>
    </w:p>
    <w:p w:rsidR="00646920" w:rsidRPr="00646920" w:rsidRDefault="00646920" w:rsidP="00646920">
      <w:pPr>
        <w:numPr>
          <w:ilvl w:val="0"/>
          <w:numId w:val="42"/>
        </w:numPr>
        <w:overflowPunct w:val="0"/>
        <w:autoSpaceDE w:val="0"/>
        <w:autoSpaceDN w:val="0"/>
        <w:adjustRightInd w:val="0"/>
        <w:spacing w:after="120"/>
        <w:ind w:left="284" w:right="-374"/>
        <w:jc w:val="both"/>
        <w:textAlignment w:val="baseline"/>
        <w:rPr>
          <w:rFonts w:ascii="Arial" w:hAnsi="Arial" w:cs="Arial"/>
          <w:lang w:val="es-CR"/>
        </w:rPr>
      </w:pPr>
      <w:r w:rsidRPr="00646920">
        <w:rPr>
          <w:rFonts w:ascii="Arial" w:hAnsi="Arial" w:cs="Arial"/>
          <w:lang w:val="es-CR"/>
        </w:rPr>
        <w:t>Reiterar a las instancias que según el Artículo 22 del Estatuto Orgánico, la ejecución y cumplimiento de las decisiones del Consejo Institucional, son de acatamiento obligatorio para todos los miembros de la Comunidad Institucional.</w:t>
      </w:r>
    </w:p>
    <w:p w:rsidR="00646920" w:rsidRPr="00646920" w:rsidRDefault="00646920" w:rsidP="00646920">
      <w:pPr>
        <w:numPr>
          <w:ilvl w:val="0"/>
          <w:numId w:val="42"/>
        </w:numPr>
        <w:overflowPunct w:val="0"/>
        <w:autoSpaceDE w:val="0"/>
        <w:autoSpaceDN w:val="0"/>
        <w:adjustRightInd w:val="0"/>
        <w:spacing w:after="120"/>
        <w:ind w:left="284" w:right="-374"/>
        <w:jc w:val="both"/>
        <w:textAlignment w:val="baseline"/>
        <w:rPr>
          <w:rFonts w:ascii="Arial" w:hAnsi="Arial" w:cs="Arial"/>
          <w:lang w:val="es-CR"/>
        </w:rPr>
      </w:pPr>
      <w:r w:rsidRPr="00646920">
        <w:rPr>
          <w:rFonts w:ascii="Arial" w:hAnsi="Arial" w:cs="Arial"/>
          <w:lang w:val="es-CR"/>
        </w:rPr>
        <w:t xml:space="preserve">Recordar a la Administración que, los presupuestos de la </w:t>
      </w:r>
      <w:r w:rsidR="00E4686F">
        <w:rPr>
          <w:rFonts w:ascii="Arial" w:hAnsi="Arial" w:cs="Arial"/>
          <w:lang w:val="es-CR"/>
        </w:rPr>
        <w:t>I</w:t>
      </w:r>
      <w:bookmarkStart w:id="0" w:name="_GoBack"/>
      <w:bookmarkEnd w:id="0"/>
      <w:r w:rsidRPr="00646920">
        <w:rPr>
          <w:rFonts w:ascii="Arial" w:hAnsi="Arial" w:cs="Arial"/>
          <w:lang w:val="es-CR"/>
        </w:rPr>
        <w:t xml:space="preserve">nstitución se deben presentar según el formato aprobado en la Sesión No. 2975, Artículo 7, inciso d). </w:t>
      </w:r>
    </w:p>
    <w:p w:rsidR="00646920" w:rsidRDefault="00646920" w:rsidP="007742A1">
      <w:pPr>
        <w:jc w:val="both"/>
        <w:rPr>
          <w:rFonts w:ascii="Arial" w:eastAsia="Cambria" w:hAnsi="Arial" w:cs="Arial"/>
          <w:lang w:val="es-ES_tradnl" w:eastAsia="en-US"/>
        </w:rPr>
      </w:pPr>
    </w:p>
    <w:p w:rsidR="00646920" w:rsidRPr="00646920" w:rsidRDefault="00A44C4E" w:rsidP="00646920">
      <w:pPr>
        <w:numPr>
          <w:ilvl w:val="0"/>
          <w:numId w:val="42"/>
        </w:numPr>
        <w:overflowPunct w:val="0"/>
        <w:autoSpaceDE w:val="0"/>
        <w:autoSpaceDN w:val="0"/>
        <w:adjustRightInd w:val="0"/>
        <w:spacing w:after="120"/>
        <w:ind w:left="284" w:right="-374"/>
        <w:jc w:val="both"/>
        <w:textAlignment w:val="baseline"/>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646920" w:rsidRDefault="00646920" w:rsidP="00646920">
      <w:pPr>
        <w:autoSpaceDE w:val="0"/>
        <w:autoSpaceDN w:val="0"/>
        <w:adjustRightInd w:val="0"/>
        <w:jc w:val="both"/>
        <w:rPr>
          <w:rFonts w:ascii="Arial" w:hAnsi="Arial" w:cs="Arial"/>
          <w:b/>
          <w:sz w:val="22"/>
          <w:szCs w:val="22"/>
          <w:lang w:val="es-CR"/>
        </w:rPr>
      </w:pPr>
    </w:p>
    <w:p w:rsidR="00967CC7" w:rsidRPr="00646920" w:rsidRDefault="00646920" w:rsidP="00646920">
      <w:pPr>
        <w:autoSpaceDE w:val="0"/>
        <w:autoSpaceDN w:val="0"/>
        <w:adjustRightInd w:val="0"/>
        <w:jc w:val="both"/>
        <w:rPr>
          <w:rFonts w:ascii="Arial" w:hAnsi="Arial" w:cs="Arial"/>
          <w:b/>
          <w:sz w:val="22"/>
          <w:szCs w:val="22"/>
          <w:lang w:val="es-CR"/>
        </w:rPr>
      </w:pPr>
      <w:r w:rsidRPr="00646920">
        <w:rPr>
          <w:rFonts w:ascii="Arial" w:hAnsi="Arial" w:cs="Arial"/>
          <w:b/>
          <w:sz w:val="22"/>
          <w:szCs w:val="22"/>
          <w:lang w:val="es-CR"/>
        </w:rPr>
        <w:t>PALABRAS CLAVE: Modificación - Cronograma – Formulación PAO Presupuesto - 2019 – S. 3060</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21" w:rsidRDefault="00EA0221">
      <w:r>
        <w:separator/>
      </w:r>
    </w:p>
  </w:endnote>
  <w:endnote w:type="continuationSeparator" w:id="0">
    <w:p w:rsidR="00EA0221" w:rsidRDefault="00E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21" w:rsidRDefault="00EA0221">
      <w:r>
        <w:separator/>
      </w:r>
    </w:p>
  </w:footnote>
  <w:footnote w:type="continuationSeparator" w:id="0">
    <w:p w:rsidR="00EA0221" w:rsidRDefault="00EA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6771BF">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646920">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771BF">
      <w:rPr>
        <w:rFonts w:ascii="Arial" w:eastAsia="Cambria" w:hAnsi="Arial" w:cs="Arial"/>
        <w:i/>
        <w:sz w:val="18"/>
        <w:szCs w:val="18"/>
        <w:lang w:val="es-ES_tradnl" w:eastAsia="x-none"/>
      </w:rPr>
      <w:t>21</w:t>
    </w:r>
    <w:r w:rsidR="00C55D84">
      <w:rPr>
        <w:rFonts w:ascii="Arial" w:eastAsia="Cambria" w:hAnsi="Arial" w:cs="Arial"/>
        <w:i/>
        <w:sz w:val="18"/>
        <w:szCs w:val="18"/>
        <w:lang w:val="es-ES_tradnl" w:eastAsia="x-none"/>
      </w:rPr>
      <w:t xml:space="preserve"> 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4686F">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7"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2A584F"/>
    <w:multiLevelType w:val="hybridMultilevel"/>
    <w:tmpl w:val="35649D4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0"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6"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8"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2"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64836CD"/>
    <w:multiLevelType w:val="hybridMultilevel"/>
    <w:tmpl w:val="702247FE"/>
    <w:lvl w:ilvl="0" w:tplc="4A040B4A">
      <w:start w:val="1"/>
      <w:numFmt w:val="decimal"/>
      <w:lvlText w:val="%1."/>
      <w:lvlJc w:val="left"/>
      <w:pPr>
        <w:tabs>
          <w:tab w:val="num" w:pos="360"/>
        </w:tabs>
        <w:ind w:left="360" w:hanging="360"/>
      </w:pPr>
      <w:rPr>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F094AF1"/>
    <w:multiLevelType w:val="hybridMultilevel"/>
    <w:tmpl w:val="980EBFA6"/>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num w:numId="1">
    <w:abstractNumId w:val="1"/>
  </w:num>
  <w:num w:numId="2">
    <w:abstractNumId w:val="15"/>
  </w:num>
  <w:num w:numId="3">
    <w:abstractNumId w:val="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3"/>
  </w:num>
  <w:num w:numId="7">
    <w:abstractNumId w:val="17"/>
  </w:num>
  <w:num w:numId="8">
    <w:abstractNumId w:val="21"/>
  </w:num>
  <w:num w:numId="9">
    <w:abstractNumId w:val="41"/>
  </w:num>
  <w:num w:numId="10">
    <w:abstractNumId w:val="5"/>
  </w:num>
  <w:num w:numId="11">
    <w:abstractNumId w:val="28"/>
  </w:num>
  <w:num w:numId="12">
    <w:abstractNumId w:val="19"/>
  </w:num>
  <w:num w:numId="13">
    <w:abstractNumId w:val="32"/>
  </w:num>
  <w:num w:numId="14">
    <w:abstractNumId w:val="11"/>
  </w:num>
  <w:num w:numId="15">
    <w:abstractNumId w:val="40"/>
  </w:num>
  <w:num w:numId="16">
    <w:abstractNumId w:val="0"/>
  </w:num>
  <w:num w:numId="17">
    <w:abstractNumId w:val="35"/>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27"/>
  </w:num>
  <w:num w:numId="25">
    <w:abstractNumId w:val="12"/>
  </w:num>
  <w:num w:numId="26">
    <w:abstractNumId w:val="10"/>
  </w:num>
  <w:num w:numId="27">
    <w:abstractNumId w:val="4"/>
  </w:num>
  <w:num w:numId="28">
    <w:abstractNumId w:val="37"/>
  </w:num>
  <w:num w:numId="29">
    <w:abstractNumId w:val="20"/>
  </w:num>
  <w:num w:numId="30">
    <w:abstractNumId w:val="3"/>
  </w:num>
  <w:num w:numId="31">
    <w:abstractNumId w:val="8"/>
  </w:num>
  <w:num w:numId="32">
    <w:abstractNumId w:val="42"/>
  </w:num>
  <w:num w:numId="33">
    <w:abstractNumId w:val="6"/>
  </w:num>
  <w:num w:numId="34">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7"/>
  </w:num>
  <w:num w:numId="37">
    <w:abstractNumId w:val="26"/>
  </w:num>
  <w:num w:numId="38">
    <w:abstractNumId w:val="24"/>
  </w:num>
  <w:num w:numId="39">
    <w:abstractNumId w:val="22"/>
  </w:num>
  <w:num w:numId="40">
    <w:abstractNumId w:val="31"/>
  </w:num>
  <w:num w:numId="41">
    <w:abstractNumId w:val="34"/>
  </w:num>
  <w:num w:numId="42">
    <w:abstractNumId w:val="14"/>
  </w:num>
  <w:num w:numId="43">
    <w:abstractNumId w:val="36"/>
  </w:num>
  <w:num w:numId="44">
    <w:abstractNumId w:val="18"/>
  </w:num>
  <w:num w:numId="45">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B7BEA"/>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63DA"/>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4959"/>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920"/>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771BF"/>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873D9"/>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CF6C54"/>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86F"/>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0221"/>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18F8"/>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451E"/>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FF31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C042-EFE8-47D0-A02D-6175FC78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1909</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36</cp:revision>
  <cp:lastPrinted>2018-03-21T21:09:00Z</cp:lastPrinted>
  <dcterms:created xsi:type="dcterms:W3CDTF">2018-01-31T17:57:00Z</dcterms:created>
  <dcterms:modified xsi:type="dcterms:W3CDTF">2018-03-21T22:30:00Z</dcterms:modified>
</cp:coreProperties>
</file>