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1325C">
        <w:rPr>
          <w:rFonts w:ascii="Arial" w:hAnsi="Arial" w:cs="Arial"/>
          <w:b/>
          <w:bCs/>
          <w:iCs/>
          <w:sz w:val="26"/>
          <w:szCs w:val="22"/>
          <w:lang w:val="es-CR"/>
        </w:rPr>
        <w:t>237</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2D39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B91A83">
              <w:rPr>
                <w:rFonts w:ascii="Arial" w:eastAsia="Cambria" w:hAnsi="Arial" w:cs="Arial"/>
                <w:sz w:val="22"/>
                <w:szCs w:val="22"/>
                <w:lang w:val="es-ES_tradnl" w:eastAsia="en-US"/>
              </w:rPr>
              <w:t>, Rector</w:t>
            </w:r>
            <w:r w:rsidR="002B2530">
              <w:rPr>
                <w:rFonts w:ascii="Arial" w:eastAsia="Cambria" w:hAnsi="Arial" w:cs="Arial"/>
                <w:sz w:val="22"/>
                <w:szCs w:val="22"/>
                <w:lang w:val="es-ES_tradnl" w:eastAsia="en-US"/>
              </w:rPr>
              <w:t xml:space="preserve"> </w:t>
            </w:r>
          </w:p>
          <w:p w:rsidR="00974E35" w:rsidRDefault="00513B93" w:rsidP="00273E6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224DBC">
              <w:rPr>
                <w:rFonts w:ascii="Arial" w:eastAsia="Cambria" w:hAnsi="Arial" w:cs="Arial"/>
                <w:sz w:val="22"/>
                <w:szCs w:val="22"/>
                <w:lang w:val="es-ES_tradnl" w:eastAsia="en-US"/>
              </w:rPr>
              <w:t>MBA. Harold Blanco Leitón, Director Departamento de Recursos Humanos</w:t>
            </w:r>
          </w:p>
          <w:p w:rsidR="00C1325C" w:rsidRDefault="00C1325C" w:rsidP="00273E6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MAU. Tatiana Fernández Martín, Directora Oficina Planificación Institucional</w:t>
            </w:r>
          </w:p>
          <w:p w:rsidR="00224DBC" w:rsidRPr="00B144CA" w:rsidRDefault="00224DBC" w:rsidP="00273E6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A73F9F"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974E35"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73E6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121C9F" w:rsidRDefault="007742A1" w:rsidP="00396943">
            <w:pPr>
              <w:ind w:left="73"/>
              <w:jc w:val="both"/>
              <w:rPr>
                <w:rFonts w:ascii="Arial" w:eastAsia="Cambria" w:hAnsi="Arial" w:cs="Arial"/>
                <w:b/>
                <w:sz w:val="20"/>
                <w:szCs w:val="20"/>
                <w:highlight w:val="yellow"/>
                <w:lang w:val="es-CR" w:eastAsia="en-US"/>
              </w:rPr>
            </w:pPr>
            <w:r w:rsidRPr="00121C9F">
              <w:rPr>
                <w:rFonts w:ascii="Arial" w:eastAsia="Calibri" w:hAnsi="Arial" w:cs="Arial"/>
                <w:b/>
                <w:sz w:val="22"/>
                <w:szCs w:val="22"/>
              </w:rPr>
              <w:t xml:space="preserve">Sesión Ordinaria No. </w:t>
            </w:r>
            <w:r w:rsidR="00337455" w:rsidRPr="00121C9F">
              <w:rPr>
                <w:rFonts w:ascii="Arial" w:eastAsia="Calibri" w:hAnsi="Arial" w:cs="Arial"/>
                <w:b/>
                <w:sz w:val="22"/>
                <w:szCs w:val="22"/>
              </w:rPr>
              <w:t>30</w:t>
            </w:r>
            <w:r w:rsidR="0036641E">
              <w:rPr>
                <w:rFonts w:ascii="Arial" w:eastAsia="Calibri" w:hAnsi="Arial" w:cs="Arial"/>
                <w:b/>
                <w:sz w:val="22"/>
                <w:szCs w:val="22"/>
              </w:rPr>
              <w:t>6</w:t>
            </w:r>
            <w:r w:rsidR="00273E69">
              <w:rPr>
                <w:rFonts w:ascii="Arial" w:eastAsia="Calibri" w:hAnsi="Arial" w:cs="Arial"/>
                <w:b/>
                <w:sz w:val="22"/>
                <w:szCs w:val="22"/>
              </w:rPr>
              <w:t>3</w:t>
            </w:r>
            <w:r w:rsidRPr="00121C9F">
              <w:rPr>
                <w:rFonts w:ascii="Arial" w:eastAsia="Calibri" w:hAnsi="Arial" w:cs="Arial"/>
                <w:b/>
                <w:sz w:val="22"/>
                <w:szCs w:val="22"/>
              </w:rPr>
              <w:t>, Artículo</w:t>
            </w:r>
            <w:r w:rsidR="00437F0F" w:rsidRPr="00121C9F">
              <w:rPr>
                <w:rFonts w:ascii="Arial" w:eastAsia="Calibri" w:hAnsi="Arial" w:cs="Arial"/>
                <w:b/>
                <w:sz w:val="22"/>
                <w:szCs w:val="22"/>
              </w:rPr>
              <w:t xml:space="preserve"> </w:t>
            </w:r>
            <w:r w:rsidR="00396943">
              <w:rPr>
                <w:rFonts w:ascii="Arial" w:eastAsia="Calibri" w:hAnsi="Arial" w:cs="Arial"/>
                <w:b/>
                <w:sz w:val="22"/>
                <w:szCs w:val="22"/>
              </w:rPr>
              <w:t>10</w:t>
            </w:r>
            <w:r w:rsidR="00302A99" w:rsidRPr="00121C9F">
              <w:rPr>
                <w:rFonts w:ascii="Arial" w:eastAsia="Calibri" w:hAnsi="Arial" w:cs="Arial"/>
                <w:b/>
                <w:sz w:val="22"/>
                <w:szCs w:val="22"/>
              </w:rPr>
              <w:t>,</w:t>
            </w:r>
            <w:r w:rsidRPr="00121C9F">
              <w:rPr>
                <w:rFonts w:ascii="Arial" w:eastAsia="Calibri" w:hAnsi="Arial" w:cs="Arial"/>
                <w:b/>
                <w:sz w:val="22"/>
                <w:szCs w:val="22"/>
              </w:rPr>
              <w:t xml:space="preserve"> del </w:t>
            </w:r>
            <w:r w:rsidR="00273E69">
              <w:rPr>
                <w:rFonts w:ascii="Arial" w:eastAsia="Calibri" w:hAnsi="Arial" w:cs="Arial"/>
                <w:b/>
                <w:sz w:val="22"/>
                <w:szCs w:val="22"/>
              </w:rPr>
              <w:t>04</w:t>
            </w:r>
            <w:r w:rsidR="0036641E">
              <w:rPr>
                <w:rFonts w:ascii="Arial" w:eastAsia="Calibri" w:hAnsi="Arial" w:cs="Arial"/>
                <w:b/>
                <w:sz w:val="22"/>
                <w:szCs w:val="22"/>
              </w:rPr>
              <w:t xml:space="preserve"> de </w:t>
            </w:r>
            <w:r w:rsidR="00273E69">
              <w:rPr>
                <w:rFonts w:ascii="Arial" w:eastAsia="Calibri" w:hAnsi="Arial" w:cs="Arial"/>
                <w:b/>
                <w:sz w:val="22"/>
                <w:szCs w:val="22"/>
              </w:rPr>
              <w:t>abril</w:t>
            </w:r>
            <w:r w:rsidR="007A2D73" w:rsidRPr="00121C9F">
              <w:rPr>
                <w:rFonts w:ascii="Arial" w:eastAsia="Calibri" w:hAnsi="Arial" w:cs="Arial"/>
                <w:b/>
                <w:sz w:val="22"/>
                <w:szCs w:val="22"/>
              </w:rPr>
              <w:t xml:space="preserve"> </w:t>
            </w:r>
            <w:r w:rsidR="00A772EF" w:rsidRPr="00121C9F">
              <w:rPr>
                <w:rFonts w:ascii="Arial" w:eastAsia="Calibri" w:hAnsi="Arial" w:cs="Arial"/>
                <w:b/>
                <w:sz w:val="22"/>
                <w:szCs w:val="22"/>
              </w:rPr>
              <w:t>de 201</w:t>
            </w:r>
            <w:r w:rsidR="003B6DC0" w:rsidRPr="00121C9F">
              <w:rPr>
                <w:rFonts w:ascii="Arial" w:eastAsia="Calibri" w:hAnsi="Arial" w:cs="Arial"/>
                <w:b/>
                <w:sz w:val="22"/>
                <w:szCs w:val="22"/>
              </w:rPr>
              <w:t>8</w:t>
            </w:r>
            <w:r w:rsidR="00457DD8" w:rsidRPr="00121C9F">
              <w:rPr>
                <w:rFonts w:ascii="Arial" w:eastAsia="Calibri" w:hAnsi="Arial" w:cs="Arial"/>
                <w:b/>
                <w:sz w:val="22"/>
                <w:szCs w:val="22"/>
              </w:rPr>
              <w:t xml:space="preserve">. </w:t>
            </w:r>
            <w:r w:rsidR="00FA3C47" w:rsidRPr="00121C9F">
              <w:rPr>
                <w:rFonts w:ascii="Arial" w:eastAsia="Calibri" w:hAnsi="Arial" w:cs="Arial"/>
                <w:b/>
                <w:sz w:val="22"/>
                <w:szCs w:val="22"/>
              </w:rPr>
              <w:t xml:space="preserve"> </w:t>
            </w:r>
            <w:r w:rsidR="00273E69" w:rsidRPr="00273E69">
              <w:rPr>
                <w:rFonts w:ascii="Arial" w:hAnsi="Arial" w:cs="Arial"/>
                <w:b/>
                <w:bCs/>
                <w:sz w:val="22"/>
                <w:szCs w:val="22"/>
              </w:rPr>
              <w:t>Modificación temporal de la plaza NT0198, Profesional en Administración, a Profesional en Ingeniería o Arquitectura, del Consejo Institucional.</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Default="00563417" w:rsidP="0073629D">
      <w:pPr>
        <w:rPr>
          <w:rFonts w:ascii="Arial" w:hAnsi="Arial" w:cs="Arial"/>
          <w:sz w:val="18"/>
          <w:szCs w:val="18"/>
        </w:rPr>
      </w:pPr>
    </w:p>
    <w:p w:rsidR="00C1325C" w:rsidRPr="00C1325C" w:rsidRDefault="00C1325C" w:rsidP="00C1325C">
      <w:pPr>
        <w:ind w:left="1418" w:hanging="1418"/>
        <w:jc w:val="both"/>
        <w:rPr>
          <w:rFonts w:ascii="Arial" w:hAnsi="Arial" w:cs="Arial"/>
          <w:b/>
          <w:bCs/>
          <w:lang w:val="es-CR"/>
        </w:rPr>
      </w:pPr>
      <w:r w:rsidRPr="00C1325C">
        <w:rPr>
          <w:rFonts w:ascii="Arial" w:hAnsi="Arial" w:cs="Arial"/>
          <w:b/>
          <w:bCs/>
          <w:lang w:val="es-CR"/>
        </w:rPr>
        <w:t>RESULTANDO QUE:</w:t>
      </w:r>
    </w:p>
    <w:p w:rsidR="00C1325C" w:rsidRPr="00C1325C" w:rsidRDefault="00C1325C" w:rsidP="00C1325C">
      <w:pPr>
        <w:ind w:left="1418" w:hanging="1418"/>
        <w:jc w:val="both"/>
        <w:rPr>
          <w:rFonts w:ascii="Arial" w:hAnsi="Arial" w:cs="Arial"/>
          <w:b/>
          <w:bCs/>
          <w:sz w:val="16"/>
          <w:szCs w:val="16"/>
          <w:lang w:val="es-CR"/>
        </w:rPr>
      </w:pPr>
    </w:p>
    <w:p w:rsidR="00C1325C" w:rsidRPr="00C1325C" w:rsidRDefault="00C1325C" w:rsidP="00C1325C">
      <w:pPr>
        <w:numPr>
          <w:ilvl w:val="0"/>
          <w:numId w:val="5"/>
        </w:numPr>
        <w:ind w:left="284"/>
        <w:jc w:val="both"/>
        <w:rPr>
          <w:rFonts w:ascii="Arial" w:hAnsi="Arial" w:cs="Arial"/>
          <w:lang w:val="es-CR"/>
        </w:rPr>
      </w:pPr>
      <w:r w:rsidRPr="00C1325C">
        <w:rPr>
          <w:rFonts w:ascii="Arial" w:hAnsi="Arial" w:cs="Arial"/>
          <w:lang w:val="es-CR"/>
        </w:rPr>
        <w:t xml:space="preserve">El Consejo Institucional en la Sesión Ordinaria No. 2852 Artículo 7, del 18 de </w:t>
      </w:r>
      <w:bookmarkStart w:id="0" w:name="_GoBack"/>
      <w:bookmarkEnd w:id="0"/>
      <w:r w:rsidRPr="00C1325C">
        <w:rPr>
          <w:rFonts w:ascii="Arial" w:hAnsi="Arial" w:cs="Arial"/>
          <w:lang w:val="es-CR"/>
        </w:rPr>
        <w:t>diciembre de 2013 aprobó la reconversión de la plaza Asesoría Legal CF-2396, Categoría 23, de 12 meses, jornada del 100%, equivalente a un tiempo completo, adscrita al Consejo Institucional, que dice:</w:t>
      </w:r>
    </w:p>
    <w:p w:rsidR="00C1325C" w:rsidRPr="00C1325C" w:rsidRDefault="00C1325C" w:rsidP="00C1325C">
      <w:pPr>
        <w:ind w:left="567" w:right="397"/>
        <w:rPr>
          <w:rFonts w:ascii="Arial" w:hAnsi="Arial" w:cs="Arial"/>
          <w:b/>
          <w:i/>
          <w:sz w:val="22"/>
          <w:szCs w:val="22"/>
        </w:rPr>
      </w:pPr>
    </w:p>
    <w:p w:rsidR="00C1325C" w:rsidRPr="00C1325C" w:rsidRDefault="00C1325C" w:rsidP="00C1325C">
      <w:pPr>
        <w:ind w:left="851" w:right="397" w:hanging="284"/>
        <w:contextualSpacing/>
        <w:jc w:val="both"/>
        <w:rPr>
          <w:rFonts w:ascii="Arial" w:hAnsi="Arial" w:cs="Arial"/>
          <w:i/>
          <w:sz w:val="20"/>
          <w:szCs w:val="20"/>
        </w:rPr>
      </w:pPr>
      <w:r w:rsidRPr="00C1325C">
        <w:rPr>
          <w:rFonts w:ascii="Arial" w:hAnsi="Arial" w:cs="Arial"/>
          <w:i/>
          <w:sz w:val="20"/>
          <w:szCs w:val="20"/>
        </w:rPr>
        <w:t>“a.  Reconvertir la plaza de Asesoría Legal, CF2396, Categoría 23, de 12 meses, jornada de 100%, equivalente a un tiempo completo, a una plaza Profesional en Administración, para que sea utilizada por el Consejo Institucional en diferentes ocupaciones, según necesidades de las Comisiones y del Órgano Colegiado.</w:t>
      </w:r>
    </w:p>
    <w:p w:rsidR="00C1325C" w:rsidRPr="00C1325C" w:rsidRDefault="00C1325C" w:rsidP="00C1325C">
      <w:pPr>
        <w:ind w:left="851" w:right="397" w:hanging="284"/>
        <w:contextualSpacing/>
        <w:jc w:val="both"/>
        <w:rPr>
          <w:rFonts w:ascii="Arial" w:hAnsi="Arial" w:cs="Arial"/>
          <w:i/>
          <w:sz w:val="20"/>
          <w:szCs w:val="20"/>
        </w:rPr>
      </w:pPr>
      <w:r w:rsidRPr="00C1325C">
        <w:rPr>
          <w:rFonts w:ascii="Arial" w:hAnsi="Arial" w:cs="Arial"/>
          <w:i/>
          <w:sz w:val="20"/>
          <w:szCs w:val="20"/>
        </w:rPr>
        <w:t xml:space="preserve">b.  Autorizar que esta plaza pase a ser utilizada por el Consejo Institucional dentro </w:t>
      </w:r>
      <w:proofErr w:type="gramStart"/>
      <w:r w:rsidRPr="00C1325C">
        <w:rPr>
          <w:rFonts w:ascii="Arial" w:hAnsi="Arial" w:cs="Arial"/>
          <w:i/>
          <w:sz w:val="20"/>
          <w:szCs w:val="20"/>
        </w:rPr>
        <w:t>del  régimen</w:t>
      </w:r>
      <w:proofErr w:type="gramEnd"/>
      <w:r w:rsidRPr="00C1325C">
        <w:rPr>
          <w:rFonts w:ascii="Arial" w:hAnsi="Arial" w:cs="Arial"/>
          <w:i/>
          <w:sz w:val="20"/>
          <w:szCs w:val="20"/>
        </w:rPr>
        <w:t xml:space="preserve"> de confianza  para que  el mismo pueda realizar el nombramiento sin el </w:t>
      </w:r>
      <w:proofErr w:type="spellStart"/>
      <w:r w:rsidRPr="00C1325C">
        <w:rPr>
          <w:rFonts w:ascii="Arial" w:hAnsi="Arial" w:cs="Arial"/>
          <w:i/>
          <w:sz w:val="20"/>
          <w:szCs w:val="20"/>
        </w:rPr>
        <w:t>espectivo</w:t>
      </w:r>
      <w:proofErr w:type="spellEnd"/>
      <w:r w:rsidRPr="00C1325C">
        <w:rPr>
          <w:rFonts w:ascii="Arial" w:hAnsi="Arial" w:cs="Arial"/>
          <w:i/>
          <w:sz w:val="20"/>
          <w:szCs w:val="20"/>
        </w:rPr>
        <w:t xml:space="preserve"> concurso de antecedentes, de forma temporal.</w:t>
      </w:r>
    </w:p>
    <w:p w:rsidR="00C1325C" w:rsidRPr="00C1325C" w:rsidRDefault="00C1325C" w:rsidP="00C1325C">
      <w:pPr>
        <w:ind w:left="851" w:right="397" w:hanging="284"/>
        <w:contextualSpacing/>
        <w:jc w:val="both"/>
        <w:rPr>
          <w:rFonts w:ascii="Arial" w:hAnsi="Arial" w:cs="Arial"/>
          <w:i/>
          <w:sz w:val="20"/>
          <w:szCs w:val="20"/>
        </w:rPr>
      </w:pPr>
      <w:r w:rsidRPr="00C1325C">
        <w:rPr>
          <w:rFonts w:ascii="Arial" w:hAnsi="Arial" w:cs="Arial"/>
          <w:i/>
          <w:sz w:val="20"/>
          <w:szCs w:val="20"/>
        </w:rPr>
        <w:t>c.  Solicitarle al Departamento de Recursos Humanos, codificar con código NT la plaza CF2396, Categoría 23, de 12 meses, jornada de 100%, equivalente a un tiempo completo y lo informe al Consejo Institucional.</w:t>
      </w:r>
    </w:p>
    <w:p w:rsidR="00C1325C" w:rsidRPr="00C1325C" w:rsidRDefault="00C1325C" w:rsidP="00C1325C">
      <w:pPr>
        <w:ind w:left="851" w:right="397" w:hanging="284"/>
        <w:contextualSpacing/>
        <w:jc w:val="both"/>
        <w:rPr>
          <w:rFonts w:ascii="Arial" w:hAnsi="Arial" w:cs="Arial"/>
          <w:b/>
          <w:i/>
          <w:sz w:val="20"/>
          <w:szCs w:val="20"/>
        </w:rPr>
      </w:pPr>
      <w:r w:rsidRPr="00C1325C">
        <w:rPr>
          <w:rFonts w:ascii="Arial" w:hAnsi="Arial" w:cs="Arial"/>
          <w:i/>
          <w:sz w:val="20"/>
          <w:szCs w:val="20"/>
        </w:rPr>
        <w:t>d.  Comunicar.</w:t>
      </w:r>
      <w:r w:rsidRPr="00C1325C">
        <w:rPr>
          <w:rFonts w:ascii="Arial" w:hAnsi="Arial" w:cs="Arial"/>
          <w:b/>
          <w:i/>
          <w:sz w:val="20"/>
          <w:szCs w:val="20"/>
        </w:rPr>
        <w:t xml:space="preserve">  ACUERDO FIRME.</w:t>
      </w:r>
    </w:p>
    <w:p w:rsidR="00C1325C" w:rsidRPr="00C1325C" w:rsidRDefault="00C1325C" w:rsidP="00C1325C">
      <w:pPr>
        <w:ind w:left="1418" w:hanging="1418"/>
        <w:jc w:val="both"/>
        <w:rPr>
          <w:rFonts w:ascii="Arial" w:hAnsi="Arial" w:cs="Arial"/>
          <w:b/>
          <w:bCs/>
          <w:sz w:val="16"/>
          <w:szCs w:val="16"/>
          <w:lang w:val="es-CR"/>
        </w:rPr>
      </w:pPr>
    </w:p>
    <w:p w:rsidR="00C1325C" w:rsidRPr="00C1325C" w:rsidRDefault="00C1325C" w:rsidP="00C1325C">
      <w:pPr>
        <w:numPr>
          <w:ilvl w:val="0"/>
          <w:numId w:val="5"/>
        </w:numPr>
        <w:ind w:left="284"/>
        <w:jc w:val="both"/>
        <w:rPr>
          <w:rFonts w:ascii="Arial" w:hAnsi="Arial" w:cs="Arial"/>
          <w:sz w:val="22"/>
          <w:szCs w:val="22"/>
        </w:rPr>
      </w:pPr>
      <w:r w:rsidRPr="00C1325C">
        <w:rPr>
          <w:rFonts w:ascii="Arial" w:hAnsi="Arial" w:cs="Arial"/>
          <w:lang w:val="es-CR"/>
        </w:rPr>
        <w:t xml:space="preserve">En atención del inciso c) del precitado acuerdo, el </w:t>
      </w:r>
      <w:r w:rsidRPr="00C1325C">
        <w:rPr>
          <w:rFonts w:ascii="Arial" w:hAnsi="Arial" w:cs="Arial"/>
          <w:sz w:val="22"/>
          <w:szCs w:val="22"/>
        </w:rPr>
        <w:t>Departamento de Recursos Humanos, recodificó la plaza con el código NT0198.</w:t>
      </w:r>
    </w:p>
    <w:p w:rsidR="00C1325C" w:rsidRPr="00C1325C" w:rsidRDefault="00C1325C" w:rsidP="00C1325C">
      <w:pPr>
        <w:ind w:left="1418" w:hanging="1418"/>
        <w:jc w:val="both"/>
        <w:rPr>
          <w:rFonts w:ascii="Arial" w:hAnsi="Arial" w:cs="Arial"/>
          <w:b/>
          <w:bCs/>
          <w:lang w:val="es-CR"/>
        </w:rPr>
      </w:pPr>
    </w:p>
    <w:p w:rsidR="00C1325C" w:rsidRPr="00C1325C" w:rsidRDefault="00C1325C" w:rsidP="00C1325C">
      <w:pPr>
        <w:numPr>
          <w:ilvl w:val="0"/>
          <w:numId w:val="5"/>
        </w:numPr>
        <w:ind w:left="284"/>
        <w:jc w:val="both"/>
        <w:rPr>
          <w:rFonts w:ascii="Arial" w:hAnsi="Arial" w:cs="Arial"/>
          <w:lang w:val="es-CR"/>
        </w:rPr>
      </w:pPr>
      <w:r w:rsidRPr="00C1325C">
        <w:rPr>
          <w:rFonts w:ascii="Arial" w:hAnsi="Arial" w:cs="Arial"/>
          <w:lang w:val="es-CR"/>
        </w:rPr>
        <w:t>El Consejo Institucional en la Sesión Ordinaria No. 3048, Artículo 11, del 22 de noviembre del 2017, aprobó:</w:t>
      </w:r>
    </w:p>
    <w:p w:rsidR="00C1325C" w:rsidRPr="00C1325C" w:rsidRDefault="00C1325C" w:rsidP="00C1325C">
      <w:pPr>
        <w:jc w:val="both"/>
        <w:rPr>
          <w:rFonts w:ascii="Arial" w:hAnsi="Arial" w:cs="Arial"/>
          <w:lang w:val="es-CR"/>
        </w:rPr>
      </w:pPr>
    </w:p>
    <w:p w:rsidR="00C1325C" w:rsidRPr="00C1325C" w:rsidRDefault="00C1325C" w:rsidP="00C1325C">
      <w:pPr>
        <w:numPr>
          <w:ilvl w:val="0"/>
          <w:numId w:val="8"/>
        </w:numPr>
        <w:pBdr>
          <w:top w:val="nil"/>
          <w:left w:val="nil"/>
          <w:bottom w:val="nil"/>
          <w:right w:val="nil"/>
          <w:between w:val="nil"/>
        </w:pBdr>
        <w:ind w:left="1134" w:hanging="426"/>
        <w:contextualSpacing/>
        <w:jc w:val="both"/>
        <w:rPr>
          <w:rFonts w:ascii="Arial" w:eastAsia="Arial" w:hAnsi="Arial" w:cs="Arial"/>
          <w:i/>
          <w:sz w:val="22"/>
          <w:szCs w:val="22"/>
        </w:rPr>
      </w:pPr>
      <w:r w:rsidRPr="00C1325C">
        <w:rPr>
          <w:rFonts w:ascii="Arial" w:eastAsia="Arial" w:hAnsi="Arial" w:cs="Arial"/>
          <w:i/>
          <w:sz w:val="22"/>
          <w:szCs w:val="22"/>
        </w:rPr>
        <w:t xml:space="preserve">Conformar una Comisión Especial de carácter temporal, </w:t>
      </w:r>
      <w:r w:rsidRPr="00C1325C">
        <w:rPr>
          <w:rFonts w:ascii="Arial" w:hAnsi="Arial" w:cs="Arial"/>
          <w:i/>
          <w:sz w:val="22"/>
          <w:szCs w:val="22"/>
        </w:rPr>
        <w:t>que asesore al Consejo Institucional</w:t>
      </w:r>
      <w:r w:rsidRPr="00C1325C">
        <w:rPr>
          <w:rFonts w:ascii="Arial" w:eastAsia="Arial" w:hAnsi="Arial" w:cs="Arial"/>
          <w:i/>
          <w:sz w:val="22"/>
          <w:szCs w:val="22"/>
        </w:rPr>
        <w:t>, la cual tendrá las siguientes funciones:</w:t>
      </w:r>
    </w:p>
    <w:p w:rsidR="00C1325C" w:rsidRPr="00C1325C" w:rsidRDefault="00C1325C" w:rsidP="00C1325C">
      <w:pPr>
        <w:pBdr>
          <w:top w:val="nil"/>
          <w:left w:val="nil"/>
          <w:bottom w:val="nil"/>
          <w:right w:val="nil"/>
          <w:between w:val="nil"/>
        </w:pBdr>
        <w:ind w:left="1417" w:hanging="142"/>
        <w:jc w:val="both"/>
        <w:rPr>
          <w:rFonts w:ascii="Arial" w:hAnsi="Arial" w:cs="Arial"/>
          <w:i/>
          <w:sz w:val="22"/>
          <w:szCs w:val="22"/>
        </w:rPr>
      </w:pPr>
      <w:bookmarkStart w:id="1" w:name="_vqomuoqrqbhs" w:colFirst="0" w:colLast="0"/>
      <w:bookmarkEnd w:id="1"/>
      <w:r w:rsidRPr="00C1325C">
        <w:rPr>
          <w:rFonts w:ascii="Arial" w:hAnsi="Arial" w:cs="Arial"/>
          <w:i/>
          <w:sz w:val="22"/>
          <w:szCs w:val="22"/>
        </w:rPr>
        <w:t xml:space="preserve">- Analice y emita criterio </w:t>
      </w:r>
      <w:proofErr w:type="spellStart"/>
      <w:r w:rsidRPr="00C1325C">
        <w:rPr>
          <w:rFonts w:ascii="Arial" w:hAnsi="Arial" w:cs="Arial"/>
          <w:i/>
          <w:sz w:val="22"/>
          <w:szCs w:val="22"/>
        </w:rPr>
        <w:t>recomendativo</w:t>
      </w:r>
      <w:proofErr w:type="spellEnd"/>
      <w:r w:rsidRPr="00C1325C">
        <w:rPr>
          <w:rFonts w:ascii="Arial" w:hAnsi="Arial" w:cs="Arial"/>
          <w:i/>
          <w:sz w:val="22"/>
          <w:szCs w:val="22"/>
        </w:rPr>
        <w:t xml:space="preserve">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Institución, el cual servirá como insumo para la toma de decisiones en el Consejo Institucional</w:t>
      </w:r>
    </w:p>
    <w:p w:rsidR="00C1325C" w:rsidRPr="00C1325C" w:rsidRDefault="00C1325C" w:rsidP="00C1325C">
      <w:pPr>
        <w:pBdr>
          <w:top w:val="nil"/>
          <w:left w:val="nil"/>
          <w:bottom w:val="nil"/>
          <w:right w:val="nil"/>
          <w:between w:val="nil"/>
        </w:pBdr>
        <w:ind w:left="1417" w:hanging="142"/>
        <w:jc w:val="both"/>
        <w:rPr>
          <w:rFonts w:ascii="Arial" w:hAnsi="Arial" w:cs="Arial"/>
          <w:i/>
          <w:sz w:val="22"/>
          <w:szCs w:val="22"/>
        </w:rPr>
      </w:pPr>
      <w:r w:rsidRPr="00C1325C">
        <w:rPr>
          <w:rFonts w:ascii="Arial" w:hAnsi="Arial" w:cs="Arial"/>
          <w:i/>
          <w:sz w:val="22"/>
          <w:szCs w:val="22"/>
        </w:rPr>
        <w:t>-Recomiende la mejor ubicación para el Edificio Administrativo, así como cuál es la mejor distribución interna según las necesidades y el presupuesto previsto.</w:t>
      </w:r>
      <w:bookmarkStart w:id="2" w:name="_uwl9t2trk3y1" w:colFirst="0" w:colLast="0"/>
      <w:bookmarkStart w:id="3" w:name="_gjdgxs" w:colFirst="0" w:colLast="0"/>
      <w:bookmarkEnd w:id="2"/>
      <w:bookmarkEnd w:id="3"/>
    </w:p>
    <w:p w:rsidR="00C1325C" w:rsidRPr="00C1325C" w:rsidRDefault="00C1325C" w:rsidP="00C1325C">
      <w:pPr>
        <w:pBdr>
          <w:top w:val="nil"/>
          <w:left w:val="nil"/>
          <w:bottom w:val="nil"/>
          <w:right w:val="nil"/>
          <w:between w:val="nil"/>
        </w:pBdr>
        <w:ind w:left="1417" w:hanging="142"/>
        <w:jc w:val="both"/>
        <w:rPr>
          <w:rFonts w:ascii="Arial" w:hAnsi="Arial" w:cs="Arial"/>
          <w:i/>
          <w:sz w:val="22"/>
          <w:szCs w:val="22"/>
        </w:rPr>
      </w:pPr>
      <w:r w:rsidRPr="00C1325C">
        <w:rPr>
          <w:rFonts w:ascii="Arial" w:hAnsi="Arial" w:cs="Arial"/>
          <w:i/>
          <w:sz w:val="22"/>
          <w:szCs w:val="22"/>
        </w:rPr>
        <w:lastRenderedPageBreak/>
        <w:t>- Emita los criterios de manera integral, considerando además el medio ambiente urbano y la identificación de áreas de protección y conservación.</w:t>
      </w:r>
    </w:p>
    <w:p w:rsidR="00C1325C" w:rsidRPr="00C1325C" w:rsidRDefault="00C1325C" w:rsidP="00C1325C">
      <w:pPr>
        <w:pBdr>
          <w:top w:val="nil"/>
          <w:left w:val="nil"/>
          <w:bottom w:val="nil"/>
          <w:right w:val="nil"/>
          <w:between w:val="nil"/>
        </w:pBdr>
        <w:ind w:left="1417" w:hanging="142"/>
        <w:jc w:val="both"/>
        <w:rPr>
          <w:rFonts w:ascii="Arial" w:hAnsi="Arial" w:cs="Arial"/>
          <w:i/>
          <w:sz w:val="16"/>
          <w:szCs w:val="16"/>
        </w:rPr>
      </w:pPr>
    </w:p>
    <w:p w:rsidR="00C1325C" w:rsidRPr="00C1325C" w:rsidRDefault="00C1325C" w:rsidP="00C1325C">
      <w:pPr>
        <w:numPr>
          <w:ilvl w:val="0"/>
          <w:numId w:val="8"/>
        </w:numPr>
        <w:pBdr>
          <w:top w:val="nil"/>
          <w:left w:val="nil"/>
          <w:bottom w:val="nil"/>
          <w:right w:val="nil"/>
          <w:between w:val="nil"/>
        </w:pBdr>
        <w:ind w:left="1134" w:hanging="426"/>
        <w:contextualSpacing/>
        <w:jc w:val="both"/>
        <w:rPr>
          <w:rFonts w:ascii="Arial" w:eastAsia="Arial" w:hAnsi="Arial" w:cs="Arial"/>
          <w:i/>
          <w:sz w:val="22"/>
          <w:szCs w:val="22"/>
        </w:rPr>
      </w:pPr>
      <w:r w:rsidRPr="00C1325C">
        <w:rPr>
          <w:rFonts w:ascii="Arial" w:eastAsia="Arial" w:hAnsi="Arial" w:cs="Arial"/>
          <w:i/>
          <w:sz w:val="22"/>
          <w:szCs w:val="22"/>
        </w:rPr>
        <w:t xml:space="preserve">Integrar la Comisión Especial </w:t>
      </w:r>
      <w:r w:rsidRPr="00C1325C">
        <w:rPr>
          <w:rFonts w:ascii="Arial" w:hAnsi="Arial" w:cs="Arial"/>
          <w:i/>
          <w:sz w:val="22"/>
          <w:szCs w:val="22"/>
        </w:rPr>
        <w:t>de</w:t>
      </w:r>
      <w:r w:rsidRPr="00C1325C">
        <w:rPr>
          <w:rFonts w:ascii="Arial" w:eastAsia="Arial" w:hAnsi="Arial" w:cs="Arial"/>
          <w:i/>
          <w:sz w:val="22"/>
          <w:szCs w:val="22"/>
        </w:rPr>
        <w:t xml:space="preserve"> la siguiente </w:t>
      </w:r>
      <w:r w:rsidRPr="00C1325C">
        <w:rPr>
          <w:rFonts w:ascii="Arial" w:hAnsi="Arial" w:cs="Arial"/>
          <w:i/>
          <w:sz w:val="22"/>
          <w:szCs w:val="22"/>
        </w:rPr>
        <w:t>forma</w:t>
      </w:r>
      <w:r w:rsidRPr="00C1325C">
        <w:rPr>
          <w:rFonts w:ascii="Arial" w:eastAsia="Arial" w:hAnsi="Arial" w:cs="Arial"/>
          <w:i/>
          <w:sz w:val="22"/>
          <w:szCs w:val="22"/>
        </w:rPr>
        <w:t xml:space="preserve">: </w:t>
      </w:r>
    </w:p>
    <w:p w:rsidR="00C1325C" w:rsidRPr="00C1325C" w:rsidRDefault="00C1325C" w:rsidP="00C1325C">
      <w:pPr>
        <w:numPr>
          <w:ilvl w:val="0"/>
          <w:numId w:val="7"/>
        </w:numPr>
        <w:pBdr>
          <w:top w:val="nil"/>
          <w:left w:val="nil"/>
          <w:bottom w:val="nil"/>
          <w:right w:val="nil"/>
          <w:between w:val="nil"/>
        </w:pBdr>
        <w:ind w:left="1423" w:hanging="357"/>
        <w:contextualSpacing/>
        <w:jc w:val="both"/>
        <w:rPr>
          <w:rFonts w:ascii="Arial" w:hAnsi="Arial" w:cs="Arial"/>
          <w:i/>
          <w:sz w:val="22"/>
          <w:szCs w:val="22"/>
        </w:rPr>
      </w:pPr>
      <w:r w:rsidRPr="00C1325C">
        <w:rPr>
          <w:rFonts w:ascii="Arial" w:hAnsi="Arial" w:cs="Arial"/>
          <w:i/>
          <w:sz w:val="22"/>
          <w:szCs w:val="22"/>
        </w:rPr>
        <w:t>El Director de la Escuela de Arquitectura y Urbanismo o su representante.</w:t>
      </w:r>
    </w:p>
    <w:p w:rsidR="00C1325C" w:rsidRPr="00C1325C" w:rsidRDefault="00C1325C" w:rsidP="00C1325C">
      <w:pPr>
        <w:numPr>
          <w:ilvl w:val="0"/>
          <w:numId w:val="7"/>
        </w:numPr>
        <w:pBdr>
          <w:top w:val="nil"/>
          <w:left w:val="nil"/>
          <w:bottom w:val="nil"/>
          <w:right w:val="nil"/>
          <w:between w:val="nil"/>
        </w:pBdr>
        <w:ind w:left="1423" w:hanging="357"/>
        <w:contextualSpacing/>
        <w:jc w:val="both"/>
        <w:rPr>
          <w:rFonts w:ascii="Arial" w:hAnsi="Arial" w:cs="Arial"/>
          <w:i/>
          <w:sz w:val="22"/>
          <w:szCs w:val="22"/>
        </w:rPr>
      </w:pPr>
      <w:r w:rsidRPr="00C1325C">
        <w:rPr>
          <w:rFonts w:ascii="Arial" w:hAnsi="Arial" w:cs="Arial"/>
          <w:i/>
          <w:sz w:val="22"/>
          <w:szCs w:val="22"/>
        </w:rPr>
        <w:t>El Director de la Escuela de Ingeniería en Construcción o su representante.</w:t>
      </w:r>
    </w:p>
    <w:p w:rsidR="00C1325C" w:rsidRPr="00C1325C" w:rsidRDefault="00C1325C" w:rsidP="00C1325C">
      <w:pPr>
        <w:numPr>
          <w:ilvl w:val="0"/>
          <w:numId w:val="7"/>
        </w:numPr>
        <w:pBdr>
          <w:top w:val="nil"/>
          <w:left w:val="nil"/>
          <w:bottom w:val="nil"/>
          <w:right w:val="nil"/>
          <w:between w:val="nil"/>
        </w:pBdr>
        <w:ind w:left="1423" w:hanging="357"/>
        <w:contextualSpacing/>
        <w:jc w:val="both"/>
        <w:rPr>
          <w:rFonts w:ascii="Arial" w:hAnsi="Arial" w:cs="Arial"/>
          <w:i/>
          <w:sz w:val="22"/>
          <w:szCs w:val="22"/>
        </w:rPr>
      </w:pPr>
      <w:r w:rsidRPr="00C1325C">
        <w:rPr>
          <w:rFonts w:ascii="Arial" w:hAnsi="Arial" w:cs="Arial"/>
          <w:i/>
          <w:sz w:val="22"/>
          <w:szCs w:val="22"/>
        </w:rPr>
        <w:t>La Dra. Virginia Carmiol Umaña de la Escuela de Diseño Industrial, coordinadora de la comisión.</w:t>
      </w:r>
    </w:p>
    <w:p w:rsidR="00C1325C" w:rsidRPr="00C1325C" w:rsidRDefault="00C1325C" w:rsidP="00C1325C">
      <w:pPr>
        <w:numPr>
          <w:ilvl w:val="0"/>
          <w:numId w:val="7"/>
        </w:numPr>
        <w:pBdr>
          <w:top w:val="nil"/>
          <w:left w:val="nil"/>
          <w:bottom w:val="nil"/>
          <w:right w:val="nil"/>
          <w:between w:val="nil"/>
        </w:pBdr>
        <w:ind w:left="1423" w:hanging="357"/>
        <w:contextualSpacing/>
        <w:jc w:val="both"/>
        <w:rPr>
          <w:rFonts w:ascii="Arial" w:hAnsi="Arial" w:cs="Arial"/>
          <w:i/>
          <w:sz w:val="22"/>
          <w:szCs w:val="22"/>
        </w:rPr>
      </w:pPr>
      <w:r w:rsidRPr="00C1325C">
        <w:rPr>
          <w:rFonts w:ascii="Arial" w:hAnsi="Arial" w:cs="Arial"/>
          <w:i/>
          <w:sz w:val="22"/>
          <w:szCs w:val="22"/>
        </w:rPr>
        <w:t>El Director de la Escuela de Ingeniería en Seguridad Laboral e Higiene Ambiental, o su representante.</w:t>
      </w:r>
    </w:p>
    <w:p w:rsidR="00C1325C" w:rsidRPr="00C1325C" w:rsidRDefault="00C1325C" w:rsidP="00C1325C">
      <w:pPr>
        <w:numPr>
          <w:ilvl w:val="0"/>
          <w:numId w:val="8"/>
        </w:numPr>
        <w:pBdr>
          <w:top w:val="nil"/>
          <w:left w:val="nil"/>
          <w:bottom w:val="nil"/>
          <w:right w:val="nil"/>
          <w:between w:val="nil"/>
        </w:pBdr>
        <w:ind w:left="1134" w:hanging="426"/>
        <w:contextualSpacing/>
        <w:jc w:val="both"/>
        <w:rPr>
          <w:rFonts w:ascii="Arial" w:hAnsi="Arial" w:cs="Arial"/>
          <w:i/>
          <w:sz w:val="22"/>
          <w:szCs w:val="22"/>
        </w:rPr>
      </w:pPr>
      <w:r w:rsidRPr="00C1325C">
        <w:rPr>
          <w:rFonts w:ascii="Arial" w:eastAsia="Arial" w:hAnsi="Arial" w:cs="Arial"/>
          <w:i/>
          <w:sz w:val="22"/>
          <w:szCs w:val="22"/>
        </w:rPr>
        <w:t>…”</w:t>
      </w:r>
    </w:p>
    <w:p w:rsidR="00C1325C" w:rsidRPr="00C1325C" w:rsidRDefault="00C1325C" w:rsidP="00C1325C">
      <w:pPr>
        <w:pBdr>
          <w:top w:val="nil"/>
          <w:left w:val="nil"/>
          <w:bottom w:val="nil"/>
          <w:right w:val="nil"/>
          <w:between w:val="nil"/>
        </w:pBdr>
        <w:contextualSpacing/>
        <w:jc w:val="both"/>
        <w:rPr>
          <w:rFonts w:ascii="Arial" w:eastAsia="Arial" w:hAnsi="Arial" w:cs="Arial"/>
          <w:i/>
          <w:sz w:val="22"/>
          <w:szCs w:val="22"/>
        </w:rPr>
      </w:pPr>
    </w:p>
    <w:p w:rsidR="00C1325C" w:rsidRPr="00C1325C" w:rsidRDefault="00C1325C" w:rsidP="00C1325C">
      <w:pPr>
        <w:numPr>
          <w:ilvl w:val="0"/>
          <w:numId w:val="5"/>
        </w:numPr>
        <w:ind w:left="284"/>
        <w:jc w:val="both"/>
        <w:rPr>
          <w:rFonts w:ascii="Arial" w:hAnsi="Arial" w:cs="Arial"/>
          <w:lang w:val="es-CR"/>
        </w:rPr>
      </w:pPr>
      <w:r w:rsidRPr="00C1325C">
        <w:rPr>
          <w:rFonts w:ascii="Arial" w:hAnsi="Arial" w:cs="Arial"/>
          <w:lang w:val="es-CR"/>
        </w:rPr>
        <w:t xml:space="preserve">El Consejo Institucional en la Sesión Ordinaria Sesión Ordinaria No. 3057, Artículo 8, del 21 de febrero de 2018, tomó el acuerdo </w:t>
      </w:r>
      <w:r w:rsidRPr="00C1325C">
        <w:rPr>
          <w:rFonts w:ascii="Arial" w:hAnsi="Arial" w:cs="Arial"/>
          <w:i/>
          <w:lang w:val="es-CR"/>
        </w:rPr>
        <w:t>“Modificar el inciso b) del acuerdo de la Sesión Ordinaria No. 3048, Artículo 11 del 22 de noviembre de 2017, Conformación de una Comisión Especial para asesorar al Consejo Institucional</w:t>
      </w:r>
      <w:r w:rsidRPr="00C1325C">
        <w:rPr>
          <w:rFonts w:ascii="Arial" w:hAnsi="Arial" w:cs="Arial"/>
          <w:lang w:val="es-CR"/>
        </w:rPr>
        <w:t xml:space="preserve"> en los temas de Ingeniería Civil, Arquitectura y Urbanismo y en la revisión de los proyectos de infraestructura en el ITCR”, para que se lea de la siguiente forma:</w:t>
      </w:r>
    </w:p>
    <w:p w:rsidR="00C1325C" w:rsidRPr="00C1325C" w:rsidRDefault="00C1325C" w:rsidP="00C1325C">
      <w:pPr>
        <w:pBdr>
          <w:top w:val="nil"/>
          <w:left w:val="nil"/>
          <w:bottom w:val="nil"/>
          <w:right w:val="nil"/>
          <w:between w:val="nil"/>
        </w:pBdr>
        <w:contextualSpacing/>
        <w:jc w:val="both"/>
        <w:rPr>
          <w:rFonts w:ascii="Arial" w:eastAsia="Arial" w:hAnsi="Arial" w:cs="Arial"/>
          <w:sz w:val="20"/>
          <w:szCs w:val="20"/>
          <w:lang w:val="es-CR"/>
        </w:rPr>
      </w:pPr>
    </w:p>
    <w:p w:rsidR="00C1325C" w:rsidRPr="00C1325C" w:rsidRDefault="00C1325C" w:rsidP="00C1325C">
      <w:pPr>
        <w:pBdr>
          <w:top w:val="nil"/>
          <w:left w:val="nil"/>
          <w:bottom w:val="nil"/>
          <w:right w:val="nil"/>
          <w:between w:val="nil"/>
        </w:pBdr>
        <w:ind w:left="1134" w:right="282" w:hanging="425"/>
        <w:jc w:val="both"/>
        <w:rPr>
          <w:rFonts w:ascii="Arial" w:hAnsi="Arial" w:cs="Arial"/>
          <w:i/>
          <w:sz w:val="22"/>
          <w:szCs w:val="22"/>
          <w:lang w:val="es-CR"/>
        </w:rPr>
      </w:pPr>
      <w:r w:rsidRPr="00C1325C">
        <w:rPr>
          <w:rFonts w:ascii="Arial" w:hAnsi="Arial" w:cs="Arial"/>
          <w:b/>
          <w:i/>
          <w:sz w:val="22"/>
          <w:szCs w:val="22"/>
          <w:lang w:val="es-CR"/>
        </w:rPr>
        <w:t>“b</w:t>
      </w:r>
      <w:r w:rsidRPr="00C1325C">
        <w:rPr>
          <w:rFonts w:ascii="Arial" w:hAnsi="Arial" w:cs="Arial"/>
          <w:i/>
          <w:sz w:val="22"/>
          <w:szCs w:val="22"/>
          <w:lang w:val="es-CR"/>
        </w:rPr>
        <w:t>.</w:t>
      </w:r>
      <w:r w:rsidRPr="00C1325C">
        <w:rPr>
          <w:rFonts w:ascii="Arial" w:hAnsi="Arial" w:cs="Arial"/>
          <w:i/>
          <w:sz w:val="22"/>
          <w:szCs w:val="22"/>
          <w:lang w:val="es-CR"/>
        </w:rPr>
        <w:tab/>
      </w:r>
      <w:r w:rsidRPr="00C1325C">
        <w:rPr>
          <w:rFonts w:ascii="Arial" w:eastAsia="Cambria" w:hAnsi="Arial" w:cs="Arial"/>
          <w:i/>
          <w:sz w:val="22"/>
          <w:szCs w:val="22"/>
          <w:lang w:val="es-CR" w:eastAsia="es-CR"/>
        </w:rPr>
        <w:t>Integrar la Comisión Especial de la siguiente forma:</w:t>
      </w:r>
      <w:r w:rsidRPr="00C1325C">
        <w:rPr>
          <w:rFonts w:ascii="Arial" w:hAnsi="Arial" w:cs="Arial"/>
          <w:i/>
          <w:sz w:val="22"/>
          <w:szCs w:val="22"/>
          <w:lang w:val="es-CR"/>
        </w:rPr>
        <w:t xml:space="preserve"> </w:t>
      </w:r>
    </w:p>
    <w:p w:rsidR="00C1325C" w:rsidRPr="00C1325C" w:rsidRDefault="00C1325C" w:rsidP="00C1325C">
      <w:pPr>
        <w:pBdr>
          <w:between w:val="nil"/>
        </w:pBdr>
        <w:rPr>
          <w:rFonts w:ascii="Arial" w:hAnsi="Arial" w:cs="Arial"/>
          <w:i/>
          <w:color w:val="000000"/>
          <w:sz w:val="20"/>
          <w:szCs w:val="20"/>
          <w:lang w:val="es-CR"/>
        </w:rPr>
      </w:pPr>
    </w:p>
    <w:p w:rsidR="00C1325C" w:rsidRPr="00C1325C" w:rsidRDefault="00C1325C" w:rsidP="00C1325C">
      <w:pPr>
        <w:numPr>
          <w:ilvl w:val="0"/>
          <w:numId w:val="31"/>
        </w:numPr>
        <w:pBdr>
          <w:top w:val="nil"/>
          <w:left w:val="nil"/>
          <w:bottom w:val="nil"/>
          <w:right w:val="nil"/>
          <w:between w:val="nil"/>
        </w:pBdr>
        <w:ind w:right="282"/>
        <w:contextualSpacing/>
        <w:jc w:val="both"/>
        <w:rPr>
          <w:rFonts w:ascii="Arial" w:hAnsi="Arial" w:cs="Arial"/>
          <w:i/>
          <w:color w:val="000000"/>
          <w:sz w:val="22"/>
          <w:szCs w:val="22"/>
          <w:lang w:val="es-CR"/>
        </w:rPr>
      </w:pPr>
      <w:r w:rsidRPr="00C1325C">
        <w:rPr>
          <w:rFonts w:ascii="Arial" w:hAnsi="Arial" w:cs="Arial"/>
          <w:i/>
          <w:color w:val="000000"/>
          <w:sz w:val="22"/>
          <w:szCs w:val="22"/>
          <w:lang w:val="es-CR"/>
        </w:rPr>
        <w:t>El Director de la Escuela de Arquitectura y Urbanismo o su representante.</w:t>
      </w:r>
    </w:p>
    <w:p w:rsidR="00C1325C" w:rsidRPr="00C1325C" w:rsidRDefault="00C1325C" w:rsidP="00C1325C">
      <w:pPr>
        <w:numPr>
          <w:ilvl w:val="0"/>
          <w:numId w:val="31"/>
        </w:numPr>
        <w:pBdr>
          <w:top w:val="nil"/>
          <w:left w:val="nil"/>
          <w:bottom w:val="nil"/>
          <w:right w:val="nil"/>
          <w:between w:val="nil"/>
        </w:pBdr>
        <w:ind w:right="282"/>
        <w:contextualSpacing/>
        <w:jc w:val="both"/>
        <w:rPr>
          <w:rFonts w:ascii="Arial" w:hAnsi="Arial" w:cs="Arial"/>
          <w:i/>
          <w:color w:val="000000"/>
          <w:sz w:val="22"/>
          <w:szCs w:val="22"/>
          <w:lang w:val="es-CR"/>
        </w:rPr>
      </w:pPr>
      <w:r w:rsidRPr="00C1325C">
        <w:rPr>
          <w:rFonts w:ascii="Arial" w:hAnsi="Arial" w:cs="Arial"/>
          <w:i/>
          <w:color w:val="000000"/>
          <w:sz w:val="22"/>
          <w:szCs w:val="22"/>
          <w:lang w:val="es-CR"/>
        </w:rPr>
        <w:t>El Director de la Escuela de Ingeniería en Construcción o su representante.</w:t>
      </w:r>
    </w:p>
    <w:p w:rsidR="00C1325C" w:rsidRPr="00C1325C" w:rsidRDefault="00C1325C" w:rsidP="00C1325C">
      <w:pPr>
        <w:numPr>
          <w:ilvl w:val="0"/>
          <w:numId w:val="31"/>
        </w:numPr>
        <w:pBdr>
          <w:top w:val="nil"/>
          <w:left w:val="nil"/>
          <w:bottom w:val="nil"/>
          <w:right w:val="nil"/>
          <w:between w:val="nil"/>
        </w:pBdr>
        <w:ind w:right="282"/>
        <w:contextualSpacing/>
        <w:jc w:val="both"/>
        <w:rPr>
          <w:rFonts w:ascii="Arial" w:hAnsi="Arial" w:cs="Arial"/>
          <w:i/>
          <w:color w:val="000000"/>
          <w:sz w:val="22"/>
          <w:szCs w:val="22"/>
          <w:lang w:val="es-CR"/>
        </w:rPr>
      </w:pPr>
      <w:r w:rsidRPr="00C1325C">
        <w:rPr>
          <w:rFonts w:ascii="Arial" w:hAnsi="Arial" w:cs="Arial"/>
          <w:i/>
          <w:color w:val="000000"/>
          <w:sz w:val="22"/>
          <w:szCs w:val="22"/>
          <w:lang w:val="es-CR"/>
        </w:rPr>
        <w:t>La Dra. Virginia Carmiol Umaña de la Escuela de Diseño Industrial, coordinadora de la comisión.</w:t>
      </w:r>
    </w:p>
    <w:p w:rsidR="00C1325C" w:rsidRPr="00C1325C" w:rsidRDefault="00C1325C" w:rsidP="00C1325C">
      <w:pPr>
        <w:numPr>
          <w:ilvl w:val="0"/>
          <w:numId w:val="31"/>
        </w:numPr>
        <w:pBdr>
          <w:top w:val="nil"/>
          <w:left w:val="nil"/>
          <w:bottom w:val="nil"/>
          <w:right w:val="nil"/>
          <w:between w:val="nil"/>
        </w:pBdr>
        <w:ind w:right="282"/>
        <w:contextualSpacing/>
        <w:jc w:val="both"/>
        <w:rPr>
          <w:rFonts w:ascii="Arial" w:hAnsi="Arial" w:cs="Arial"/>
          <w:i/>
          <w:color w:val="000000"/>
          <w:sz w:val="22"/>
          <w:szCs w:val="22"/>
          <w:lang w:val="es-CR"/>
        </w:rPr>
      </w:pPr>
      <w:r w:rsidRPr="00C1325C">
        <w:rPr>
          <w:rFonts w:ascii="Arial" w:hAnsi="Arial" w:cs="Arial"/>
          <w:i/>
          <w:color w:val="000000"/>
          <w:sz w:val="22"/>
          <w:szCs w:val="22"/>
          <w:lang w:val="es-CR"/>
        </w:rPr>
        <w:t>El Director de la Escuela de Ingeniería en Seguridad Laboral e Higiene Ambiental, o su representante.</w:t>
      </w:r>
    </w:p>
    <w:p w:rsidR="00C1325C" w:rsidRPr="00C1325C" w:rsidRDefault="00C1325C" w:rsidP="00C1325C">
      <w:pPr>
        <w:numPr>
          <w:ilvl w:val="0"/>
          <w:numId w:val="31"/>
        </w:numPr>
        <w:pBdr>
          <w:top w:val="nil"/>
          <w:left w:val="nil"/>
          <w:bottom w:val="nil"/>
          <w:right w:val="nil"/>
          <w:between w:val="nil"/>
        </w:pBdr>
        <w:ind w:right="282"/>
        <w:contextualSpacing/>
        <w:jc w:val="both"/>
        <w:rPr>
          <w:rFonts w:ascii="Arial" w:hAnsi="Arial" w:cs="Arial"/>
          <w:i/>
          <w:color w:val="000000"/>
          <w:sz w:val="22"/>
          <w:szCs w:val="22"/>
          <w:lang w:val="es-CR"/>
        </w:rPr>
      </w:pPr>
      <w:r w:rsidRPr="00C1325C">
        <w:rPr>
          <w:rFonts w:ascii="Arial" w:hAnsi="Arial" w:cs="Arial"/>
          <w:i/>
          <w:color w:val="000000"/>
          <w:sz w:val="22"/>
          <w:szCs w:val="22"/>
          <w:lang w:val="es-CR"/>
        </w:rPr>
        <w:t xml:space="preserve">La Ing. Alina Rodríguez </w:t>
      </w:r>
      <w:proofErr w:type="spellStart"/>
      <w:r w:rsidRPr="00C1325C">
        <w:rPr>
          <w:rFonts w:ascii="Arial" w:hAnsi="Arial" w:cs="Arial"/>
          <w:i/>
          <w:color w:val="000000"/>
          <w:sz w:val="22"/>
          <w:szCs w:val="22"/>
          <w:lang w:val="es-CR"/>
        </w:rPr>
        <w:t>Rodríguez</w:t>
      </w:r>
      <w:proofErr w:type="spellEnd"/>
      <w:r w:rsidRPr="00C1325C">
        <w:rPr>
          <w:rFonts w:ascii="Arial" w:hAnsi="Arial" w:cs="Arial"/>
          <w:i/>
          <w:color w:val="000000"/>
          <w:sz w:val="22"/>
          <w:szCs w:val="22"/>
          <w:lang w:val="es-CR"/>
        </w:rPr>
        <w:t>, Gestora Ambiental de la Unidad Institucional de Gestión Ambiental y Seguridad Laboral</w:t>
      </w:r>
    </w:p>
    <w:p w:rsidR="00C1325C" w:rsidRPr="00C1325C" w:rsidRDefault="00C1325C" w:rsidP="00C1325C">
      <w:pPr>
        <w:numPr>
          <w:ilvl w:val="0"/>
          <w:numId w:val="31"/>
        </w:numPr>
        <w:pBdr>
          <w:top w:val="nil"/>
          <w:left w:val="nil"/>
          <w:bottom w:val="nil"/>
          <w:right w:val="nil"/>
          <w:between w:val="nil"/>
        </w:pBdr>
        <w:ind w:right="282"/>
        <w:contextualSpacing/>
        <w:jc w:val="both"/>
        <w:rPr>
          <w:rFonts w:ascii="Arial" w:hAnsi="Arial" w:cs="Arial"/>
          <w:i/>
          <w:color w:val="000000"/>
          <w:sz w:val="22"/>
          <w:szCs w:val="22"/>
          <w:lang w:val="es-CR"/>
        </w:rPr>
      </w:pPr>
      <w:r w:rsidRPr="00C1325C">
        <w:rPr>
          <w:rFonts w:ascii="Arial" w:hAnsi="Arial" w:cs="Arial"/>
          <w:i/>
          <w:color w:val="000000"/>
          <w:sz w:val="22"/>
          <w:szCs w:val="22"/>
          <w:lang w:val="es-CR"/>
        </w:rPr>
        <w:t xml:space="preserve">El Ing. Edwin Esquivel Segura, Profesor e Investigador de la Escuela de Ing. Forestal” </w:t>
      </w:r>
    </w:p>
    <w:p w:rsidR="00C1325C" w:rsidRPr="00C1325C" w:rsidRDefault="00C1325C" w:rsidP="00C1325C">
      <w:pPr>
        <w:pBdr>
          <w:top w:val="nil"/>
          <w:left w:val="nil"/>
          <w:bottom w:val="nil"/>
          <w:right w:val="nil"/>
          <w:between w:val="nil"/>
        </w:pBdr>
        <w:contextualSpacing/>
        <w:jc w:val="both"/>
        <w:rPr>
          <w:rFonts w:ascii="Arial" w:hAnsi="Arial" w:cs="Arial"/>
          <w:i/>
          <w:sz w:val="22"/>
          <w:szCs w:val="22"/>
        </w:rPr>
      </w:pPr>
    </w:p>
    <w:p w:rsidR="00C1325C" w:rsidRPr="00C1325C" w:rsidRDefault="00C1325C" w:rsidP="00C1325C">
      <w:pPr>
        <w:numPr>
          <w:ilvl w:val="0"/>
          <w:numId w:val="5"/>
        </w:numPr>
        <w:ind w:left="284"/>
        <w:jc w:val="both"/>
        <w:rPr>
          <w:rFonts w:ascii="Arial" w:hAnsi="Arial" w:cs="Arial"/>
          <w:lang w:val="es-CR"/>
        </w:rPr>
      </w:pPr>
      <w:r w:rsidRPr="00C1325C">
        <w:rPr>
          <w:rFonts w:ascii="Arial" w:hAnsi="Arial" w:cs="Arial"/>
          <w:lang w:val="es-CR"/>
        </w:rPr>
        <w:t xml:space="preserve">El Consejo Institucional en la Sesión Ordinaria No. 3057, Artículo 7, del 21 de febrero del 2018, tomó el acuerdo </w:t>
      </w:r>
      <w:r w:rsidRPr="00C1325C">
        <w:rPr>
          <w:rFonts w:ascii="Arial" w:hAnsi="Arial" w:cs="Arial"/>
          <w:i/>
          <w:lang w:val="es-CR"/>
        </w:rPr>
        <w:t xml:space="preserve">“Conformación </w:t>
      </w:r>
      <w:r w:rsidRPr="00C1325C">
        <w:rPr>
          <w:rFonts w:ascii="Arial" w:eastAsia="Calibri" w:hAnsi="Arial" w:cs="Arial"/>
          <w:i/>
          <w:sz w:val="22"/>
          <w:szCs w:val="22"/>
          <w:lang w:val="es-CR"/>
        </w:rPr>
        <w:t>de la Comisión de Selección de Personal que definirá los términos para la apertura del concurso de la plaza NT0198, Profesional en Administración del Consejo Institucional, en atención del inciso c), del acuerdo Sesión No. 3053, Artículo 7, del 24 de enero de 2018”, que dice:</w:t>
      </w:r>
    </w:p>
    <w:p w:rsidR="00C1325C" w:rsidRPr="00C1325C" w:rsidRDefault="00C1325C" w:rsidP="00C1325C">
      <w:pPr>
        <w:rPr>
          <w:rFonts w:ascii="Arial" w:hAnsi="Arial" w:cs="Arial"/>
          <w:b/>
          <w:i/>
          <w:sz w:val="10"/>
          <w:szCs w:val="10"/>
          <w:lang w:val="es-CR"/>
        </w:rPr>
      </w:pPr>
    </w:p>
    <w:p w:rsidR="00C1325C" w:rsidRPr="00C1325C" w:rsidRDefault="00C1325C" w:rsidP="00C1325C">
      <w:pPr>
        <w:ind w:left="993" w:right="539" w:hanging="426"/>
        <w:contextualSpacing/>
        <w:jc w:val="both"/>
        <w:rPr>
          <w:rFonts w:ascii="Arial" w:eastAsia="Cambria" w:hAnsi="Arial" w:cs="Arial"/>
          <w:i/>
          <w:sz w:val="22"/>
          <w:szCs w:val="22"/>
          <w:lang w:val="es-CR" w:eastAsia="es-CR"/>
        </w:rPr>
      </w:pPr>
      <w:r w:rsidRPr="00C1325C">
        <w:rPr>
          <w:rFonts w:ascii="Arial" w:eastAsia="Cambria" w:hAnsi="Arial" w:cs="Arial"/>
          <w:i/>
          <w:sz w:val="22"/>
          <w:szCs w:val="22"/>
          <w:lang w:val="es-CR" w:eastAsia="es-CR"/>
        </w:rPr>
        <w:t xml:space="preserve">“a.  Conformar </w:t>
      </w:r>
      <w:r w:rsidRPr="00C1325C">
        <w:rPr>
          <w:rFonts w:ascii="Arial" w:eastAsia="Cambria" w:hAnsi="Arial" w:cs="Arial"/>
          <w:bCs/>
          <w:i/>
          <w:sz w:val="22"/>
          <w:szCs w:val="22"/>
          <w:lang w:val="es-CR" w:eastAsia="en-US"/>
        </w:rPr>
        <w:t xml:space="preserve">la Comisión de </w:t>
      </w:r>
      <w:r w:rsidRPr="00C1325C">
        <w:rPr>
          <w:rFonts w:ascii="Arial" w:hAnsi="Arial" w:cs="Arial"/>
          <w:i/>
          <w:sz w:val="22"/>
          <w:szCs w:val="22"/>
          <w:lang w:val="es-CR"/>
        </w:rPr>
        <w:t>Selección de Personal que definirá los términos para la apertura del concurso de la plaza NT0198, Profesional en Administración del Consejo Institucional</w:t>
      </w:r>
      <w:r w:rsidRPr="00C1325C">
        <w:rPr>
          <w:rFonts w:ascii="Arial" w:eastAsia="Cambria" w:hAnsi="Arial" w:cs="Arial"/>
          <w:bCs/>
          <w:i/>
          <w:sz w:val="22"/>
          <w:szCs w:val="22"/>
          <w:lang w:val="es-CR" w:eastAsia="en-US"/>
        </w:rPr>
        <w:t>, en atención del inciso c) del acuerdo Sesión No. 3053, Artículo 7 del 24 de enero de 2018</w:t>
      </w:r>
      <w:r w:rsidRPr="00C1325C">
        <w:rPr>
          <w:rFonts w:ascii="Arial" w:eastAsia="Cambria" w:hAnsi="Arial" w:cs="Arial"/>
          <w:i/>
          <w:sz w:val="22"/>
          <w:szCs w:val="22"/>
          <w:lang w:val="es-CR" w:eastAsia="es-CR"/>
        </w:rPr>
        <w:t>, de la siguiente forma:</w:t>
      </w:r>
    </w:p>
    <w:p w:rsidR="00C1325C" w:rsidRPr="00C1325C" w:rsidRDefault="00C1325C" w:rsidP="00C1325C">
      <w:pPr>
        <w:ind w:left="993"/>
        <w:contextualSpacing/>
        <w:jc w:val="both"/>
        <w:rPr>
          <w:rFonts w:ascii="Arial" w:eastAsia="Cambria" w:hAnsi="Arial" w:cs="Arial"/>
          <w:i/>
          <w:sz w:val="10"/>
          <w:szCs w:val="10"/>
          <w:lang w:val="es-CR" w:eastAsia="es-CR"/>
        </w:rPr>
      </w:pPr>
    </w:p>
    <w:p w:rsidR="00C1325C" w:rsidRPr="00C1325C" w:rsidRDefault="00C1325C" w:rsidP="00C1325C">
      <w:pPr>
        <w:numPr>
          <w:ilvl w:val="0"/>
          <w:numId w:val="43"/>
        </w:numPr>
        <w:spacing w:before="60"/>
        <w:ind w:left="1418" w:right="823" w:hanging="357"/>
        <w:contextualSpacing/>
        <w:jc w:val="both"/>
        <w:rPr>
          <w:rFonts w:ascii="Arial" w:hAnsi="Arial" w:cs="Arial"/>
          <w:i/>
          <w:sz w:val="22"/>
          <w:szCs w:val="22"/>
          <w:lang w:val="es-CR"/>
        </w:rPr>
      </w:pPr>
      <w:r w:rsidRPr="00C1325C">
        <w:rPr>
          <w:rFonts w:ascii="Arial" w:hAnsi="Arial" w:cs="Arial"/>
          <w:i/>
          <w:sz w:val="22"/>
          <w:szCs w:val="22"/>
          <w:lang w:val="es-CR"/>
        </w:rPr>
        <w:t>Máster María Estrada Castro, integrante Comisión de Planificación y Administración</w:t>
      </w:r>
    </w:p>
    <w:p w:rsidR="00C1325C" w:rsidRPr="00C1325C" w:rsidRDefault="00C1325C" w:rsidP="00C1325C">
      <w:pPr>
        <w:numPr>
          <w:ilvl w:val="0"/>
          <w:numId w:val="43"/>
        </w:numPr>
        <w:spacing w:before="60"/>
        <w:ind w:left="1418" w:right="823" w:hanging="357"/>
        <w:contextualSpacing/>
        <w:jc w:val="both"/>
        <w:rPr>
          <w:rFonts w:ascii="Arial" w:hAnsi="Arial" w:cs="Arial"/>
          <w:i/>
          <w:sz w:val="22"/>
          <w:szCs w:val="22"/>
          <w:lang w:val="es-CR"/>
        </w:rPr>
      </w:pPr>
      <w:r w:rsidRPr="00C1325C">
        <w:rPr>
          <w:rFonts w:ascii="Arial" w:hAnsi="Arial" w:cs="Arial"/>
          <w:i/>
          <w:sz w:val="22"/>
          <w:szCs w:val="22"/>
          <w:lang w:val="es-CR"/>
        </w:rPr>
        <w:t xml:space="preserve">MSO. Miriam Brenes Cerdas, integrante Comisión de Planificación y Administración </w:t>
      </w:r>
    </w:p>
    <w:p w:rsidR="00C1325C" w:rsidRPr="00C1325C" w:rsidRDefault="00C1325C" w:rsidP="00C1325C">
      <w:pPr>
        <w:numPr>
          <w:ilvl w:val="0"/>
          <w:numId w:val="43"/>
        </w:numPr>
        <w:spacing w:before="60"/>
        <w:ind w:left="1418" w:right="823" w:hanging="357"/>
        <w:contextualSpacing/>
        <w:jc w:val="both"/>
        <w:rPr>
          <w:rFonts w:ascii="Arial" w:hAnsi="Arial" w:cs="Arial"/>
          <w:i/>
          <w:sz w:val="22"/>
          <w:szCs w:val="22"/>
          <w:lang w:val="es-CR"/>
        </w:rPr>
      </w:pPr>
      <w:proofErr w:type="spellStart"/>
      <w:r w:rsidRPr="00C1325C">
        <w:rPr>
          <w:rFonts w:ascii="Arial" w:hAnsi="Arial" w:cs="Arial"/>
          <w:i/>
          <w:sz w:val="22"/>
          <w:szCs w:val="22"/>
          <w:lang w:val="es-CR"/>
        </w:rPr>
        <w:t>MSc</w:t>
      </w:r>
      <w:proofErr w:type="spellEnd"/>
      <w:r w:rsidRPr="00C1325C">
        <w:rPr>
          <w:rFonts w:ascii="Arial" w:hAnsi="Arial" w:cs="Arial"/>
          <w:i/>
          <w:sz w:val="22"/>
          <w:szCs w:val="22"/>
          <w:lang w:val="es-CR"/>
        </w:rPr>
        <w:t>. Ana Rosa Ruiz Fernández, Coordinadora Comisión Planificación y Administración</w:t>
      </w:r>
    </w:p>
    <w:p w:rsidR="00C1325C" w:rsidRPr="00C1325C" w:rsidRDefault="00C1325C" w:rsidP="00C1325C">
      <w:pPr>
        <w:numPr>
          <w:ilvl w:val="0"/>
          <w:numId w:val="43"/>
        </w:numPr>
        <w:spacing w:before="60"/>
        <w:ind w:left="1418" w:right="823" w:hanging="357"/>
        <w:contextualSpacing/>
        <w:jc w:val="both"/>
        <w:rPr>
          <w:rFonts w:ascii="Arial" w:hAnsi="Arial" w:cs="Arial"/>
          <w:i/>
          <w:sz w:val="22"/>
          <w:szCs w:val="22"/>
          <w:lang w:val="es-CR"/>
        </w:rPr>
      </w:pPr>
      <w:r w:rsidRPr="00C1325C">
        <w:rPr>
          <w:rFonts w:ascii="Arial" w:hAnsi="Arial" w:cs="Arial"/>
          <w:i/>
          <w:sz w:val="22"/>
          <w:szCs w:val="22"/>
          <w:lang w:val="es-CR"/>
        </w:rPr>
        <w:t xml:space="preserve">Máster Ana Damaris Quesada Murillo, Directora Ejecutiva Secretaría del Consejo Institucional </w:t>
      </w:r>
    </w:p>
    <w:p w:rsidR="00C1325C" w:rsidRPr="00C1325C" w:rsidRDefault="00C1325C" w:rsidP="00C1325C">
      <w:pPr>
        <w:ind w:left="993"/>
        <w:contextualSpacing/>
        <w:jc w:val="both"/>
        <w:rPr>
          <w:rFonts w:ascii="Arial" w:eastAsia="Cambria" w:hAnsi="Arial" w:cs="Arial"/>
          <w:i/>
          <w:sz w:val="10"/>
          <w:szCs w:val="10"/>
          <w:lang w:val="es-CR" w:eastAsia="es-CR"/>
        </w:rPr>
      </w:pPr>
    </w:p>
    <w:p w:rsidR="00C1325C" w:rsidRPr="00C1325C" w:rsidRDefault="00C1325C" w:rsidP="00C1325C">
      <w:pPr>
        <w:ind w:left="709"/>
        <w:contextualSpacing/>
        <w:jc w:val="both"/>
        <w:rPr>
          <w:rFonts w:ascii="Arial" w:hAnsi="Arial" w:cs="Arial"/>
          <w:b/>
          <w:i/>
          <w:sz w:val="22"/>
          <w:szCs w:val="22"/>
          <w:lang w:val="es-CR"/>
        </w:rPr>
      </w:pPr>
      <w:r w:rsidRPr="00C1325C">
        <w:rPr>
          <w:rFonts w:ascii="Arial" w:eastAsia="Cambria" w:hAnsi="Arial" w:cs="Arial"/>
          <w:i/>
          <w:sz w:val="22"/>
          <w:szCs w:val="22"/>
          <w:lang w:val="es-CR" w:eastAsia="en-US"/>
        </w:rPr>
        <w:t>b.  Comunicar</w:t>
      </w:r>
      <w:r w:rsidRPr="00C1325C">
        <w:rPr>
          <w:rFonts w:ascii="Arial" w:hAnsi="Arial" w:cs="Arial"/>
          <w:i/>
          <w:sz w:val="22"/>
          <w:szCs w:val="22"/>
          <w:lang w:val="es-CR"/>
        </w:rPr>
        <w:t xml:space="preserve">. </w:t>
      </w:r>
      <w:r w:rsidRPr="00C1325C">
        <w:rPr>
          <w:rFonts w:ascii="Arial" w:hAnsi="Arial" w:cs="Arial"/>
          <w:b/>
          <w:i/>
          <w:sz w:val="22"/>
          <w:szCs w:val="22"/>
          <w:lang w:val="es-CR"/>
        </w:rPr>
        <w:t xml:space="preserve"> ACUERDO FIRME.”</w:t>
      </w:r>
    </w:p>
    <w:p w:rsidR="00C1325C" w:rsidRPr="00C1325C" w:rsidRDefault="00C1325C" w:rsidP="00C1325C">
      <w:pPr>
        <w:jc w:val="both"/>
        <w:rPr>
          <w:rFonts w:ascii="Arial" w:hAnsi="Arial" w:cs="Arial"/>
          <w:lang w:val="es-CR"/>
        </w:rPr>
      </w:pPr>
    </w:p>
    <w:p w:rsidR="00C1325C" w:rsidRPr="00C1325C" w:rsidRDefault="00C1325C" w:rsidP="00C1325C">
      <w:pPr>
        <w:jc w:val="both"/>
        <w:rPr>
          <w:rFonts w:ascii="Arial" w:hAnsi="Arial" w:cs="Arial"/>
          <w:lang w:val="es-CR"/>
        </w:rPr>
      </w:pPr>
    </w:p>
    <w:p w:rsidR="00C1325C" w:rsidRPr="00C1325C" w:rsidRDefault="00C1325C" w:rsidP="00C1325C">
      <w:pPr>
        <w:jc w:val="both"/>
        <w:outlineLvl w:val="0"/>
        <w:rPr>
          <w:rFonts w:ascii="Arial" w:hAnsi="Arial" w:cs="Arial"/>
          <w:b/>
          <w:lang w:val="es-CR"/>
        </w:rPr>
      </w:pPr>
      <w:r w:rsidRPr="00C1325C">
        <w:rPr>
          <w:rFonts w:ascii="Arial" w:hAnsi="Arial" w:cs="Arial"/>
          <w:b/>
          <w:lang w:val="es-CR"/>
        </w:rPr>
        <w:lastRenderedPageBreak/>
        <w:t>CONSIDERANDO QUE:</w:t>
      </w:r>
    </w:p>
    <w:p w:rsidR="00C1325C" w:rsidRPr="00C1325C" w:rsidRDefault="00C1325C" w:rsidP="00C1325C">
      <w:pPr>
        <w:jc w:val="both"/>
        <w:rPr>
          <w:rFonts w:ascii="Arial" w:hAnsi="Arial" w:cs="Arial"/>
          <w:sz w:val="20"/>
          <w:szCs w:val="20"/>
          <w:lang w:val="es-CR"/>
        </w:rPr>
      </w:pPr>
    </w:p>
    <w:p w:rsidR="00C1325C" w:rsidRPr="00C1325C" w:rsidRDefault="00C1325C" w:rsidP="00C1325C">
      <w:pPr>
        <w:numPr>
          <w:ilvl w:val="0"/>
          <w:numId w:val="44"/>
        </w:numPr>
        <w:ind w:left="364"/>
        <w:jc w:val="both"/>
        <w:rPr>
          <w:rFonts w:ascii="Arial" w:hAnsi="Arial" w:cs="Arial"/>
          <w:lang w:val="es-CR"/>
        </w:rPr>
      </w:pPr>
      <w:r w:rsidRPr="00C1325C">
        <w:rPr>
          <w:rFonts w:ascii="Arial" w:hAnsi="Arial" w:cs="Arial"/>
          <w:lang w:val="es-CR"/>
        </w:rPr>
        <w:t>En atención del precitado acuerdo, la Comisión de Selección se reunió con la Master Ana Catalina Jara Vega, Asesora del Departamento de Recursos Humanos para definir los criterios de selección.  En el análisis se hace énfasis en que las actividades a realizar son estrictamente para la Comisión de Infraestructura, por lo que se requiere de un Profesional en Ingeniería o Arquitectura.</w:t>
      </w:r>
    </w:p>
    <w:p w:rsidR="00C1325C" w:rsidRPr="00C1325C" w:rsidRDefault="00C1325C" w:rsidP="00C1325C">
      <w:pPr>
        <w:ind w:left="-76"/>
        <w:jc w:val="both"/>
        <w:rPr>
          <w:rFonts w:ascii="Arial" w:hAnsi="Arial" w:cs="Arial"/>
          <w:sz w:val="20"/>
          <w:szCs w:val="20"/>
          <w:lang w:val="es-CR"/>
        </w:rPr>
      </w:pPr>
    </w:p>
    <w:p w:rsidR="00C1325C" w:rsidRPr="00C1325C" w:rsidRDefault="00C1325C" w:rsidP="00C1325C">
      <w:pPr>
        <w:numPr>
          <w:ilvl w:val="0"/>
          <w:numId w:val="44"/>
        </w:numPr>
        <w:ind w:left="364"/>
        <w:jc w:val="both"/>
        <w:rPr>
          <w:rFonts w:ascii="Arial" w:hAnsi="Arial" w:cs="Arial"/>
          <w:lang w:val="es-CR"/>
        </w:rPr>
      </w:pPr>
      <w:r w:rsidRPr="00C1325C">
        <w:rPr>
          <w:rFonts w:ascii="Arial" w:hAnsi="Arial" w:cs="Arial"/>
          <w:lang w:val="es-CR"/>
        </w:rPr>
        <w:t>En vista de que la Master Catalina Jara Vega, Asesora del Proceso, Asesora del Departamento de Recursos Humanos, manifestó que no era posible solicitar un requisito académico de Profesional en Arquitectura para un puesto de Profesional en Administración, se considera oportuno hacer una modificación temporal al nombre de la plaza, considerando que ambos puestos corresponden a la misma categoría salarial.</w:t>
      </w:r>
    </w:p>
    <w:p w:rsidR="00C1325C" w:rsidRPr="00C1325C" w:rsidRDefault="00C1325C" w:rsidP="00C1325C">
      <w:pPr>
        <w:ind w:left="-76"/>
        <w:jc w:val="both"/>
        <w:rPr>
          <w:rFonts w:ascii="Arial" w:hAnsi="Arial" w:cs="Arial"/>
          <w:sz w:val="20"/>
          <w:szCs w:val="20"/>
          <w:lang w:val="es-CR"/>
        </w:rPr>
      </w:pPr>
    </w:p>
    <w:p w:rsidR="00C1325C" w:rsidRPr="00C1325C" w:rsidRDefault="00C1325C" w:rsidP="00C1325C">
      <w:pPr>
        <w:numPr>
          <w:ilvl w:val="0"/>
          <w:numId w:val="44"/>
        </w:numPr>
        <w:ind w:left="364"/>
        <w:jc w:val="both"/>
        <w:rPr>
          <w:rFonts w:ascii="Arial" w:hAnsi="Arial" w:cs="Arial"/>
          <w:lang w:val="es-CR"/>
        </w:rPr>
      </w:pPr>
      <w:r w:rsidRPr="00C1325C">
        <w:rPr>
          <w:rFonts w:ascii="Arial" w:hAnsi="Arial" w:cs="Arial"/>
          <w:lang w:val="es-CR"/>
        </w:rPr>
        <w:t xml:space="preserve"> Mediante oficio SCI-207-2018, con fecha de recibido 19 de marzo de 2018, suscrito por la Máster Ana Rosa Ruiz F., Coordinadora de la Comisión de Planificación y Administración, dirigido al Dr. Julio Calvo Alvarado, Rector, con copia a la MAU. Tatiana Fernández Martín, Directora de la Oficina de Planificación Institucional, en el cual se solicita gestionar los trámites correspondientes ante la OPI para la modificación temporal de la plaza NT0198-Profesional en Administración del Consejo Institucional a Profesional en Ingeniería o Arquitectura, jornada 50%.</w:t>
      </w:r>
    </w:p>
    <w:p w:rsidR="00C1325C" w:rsidRPr="00C1325C" w:rsidRDefault="00C1325C" w:rsidP="00C1325C">
      <w:pPr>
        <w:ind w:left="-76"/>
        <w:jc w:val="both"/>
        <w:rPr>
          <w:rFonts w:ascii="Arial" w:hAnsi="Arial" w:cs="Arial"/>
          <w:sz w:val="20"/>
          <w:szCs w:val="20"/>
          <w:lang w:val="es-CR"/>
        </w:rPr>
      </w:pPr>
    </w:p>
    <w:p w:rsidR="00C1325C" w:rsidRPr="00C1325C" w:rsidRDefault="00C1325C" w:rsidP="00C1325C">
      <w:pPr>
        <w:numPr>
          <w:ilvl w:val="0"/>
          <w:numId w:val="44"/>
        </w:numPr>
        <w:ind w:left="364"/>
        <w:jc w:val="both"/>
        <w:rPr>
          <w:rFonts w:ascii="Arial" w:hAnsi="Arial" w:cs="Arial"/>
          <w:b/>
          <w:color w:val="FF0000"/>
          <w:sz w:val="20"/>
          <w:szCs w:val="20"/>
          <w:lang w:val="es-CR"/>
        </w:rPr>
      </w:pPr>
      <w:r w:rsidRPr="00C1325C">
        <w:rPr>
          <w:rFonts w:ascii="Arial" w:hAnsi="Arial" w:cs="Arial"/>
          <w:lang w:val="es-CR"/>
        </w:rPr>
        <w:t xml:space="preserve">La Secretaría del Consejo Institucional recibe oficio OPI-238-2018, con fecha de recibido 21 de marzo de 2018, suscrito por la MAU. Tatiana Fernández Martín, Directora Ejecutiva Oficina de Planificación Institucional, dirigido al MBA. Harold Blanco, Director Departamento Recursos Humanos, con copia a la </w:t>
      </w:r>
      <w:proofErr w:type="spellStart"/>
      <w:r w:rsidRPr="00C1325C">
        <w:rPr>
          <w:rFonts w:ascii="Arial" w:hAnsi="Arial" w:cs="Arial"/>
          <w:lang w:val="es-CR"/>
        </w:rPr>
        <w:t>M.Sc</w:t>
      </w:r>
      <w:proofErr w:type="spellEnd"/>
      <w:r w:rsidRPr="00C1325C">
        <w:rPr>
          <w:rFonts w:ascii="Arial" w:hAnsi="Arial" w:cs="Arial"/>
          <w:lang w:val="es-CR"/>
        </w:rPr>
        <w:t>. Ana Rosa Ruiz Fernández, Coordinadora Comisión de Planificación y Administración, en el cual le solicita información para dictaminar la modificación de la plaza NT0198-Profesional en Administración del Consejo Institucional a Profesional en Ingeniería o Arquitectura, jornada 50%.</w:t>
      </w:r>
    </w:p>
    <w:p w:rsidR="00C1325C" w:rsidRPr="00C1325C" w:rsidRDefault="00C1325C" w:rsidP="00C1325C">
      <w:pPr>
        <w:ind w:left="708"/>
        <w:rPr>
          <w:rFonts w:ascii="Arial" w:hAnsi="Arial" w:cs="Arial"/>
          <w:b/>
          <w:color w:val="FF0000"/>
          <w:sz w:val="20"/>
          <w:szCs w:val="20"/>
          <w:lang w:val="es-CR"/>
        </w:rPr>
      </w:pPr>
    </w:p>
    <w:p w:rsidR="00C1325C" w:rsidRPr="00C1325C" w:rsidRDefault="00C1325C" w:rsidP="00C1325C">
      <w:pPr>
        <w:numPr>
          <w:ilvl w:val="0"/>
          <w:numId w:val="44"/>
        </w:numPr>
        <w:ind w:left="364"/>
        <w:jc w:val="both"/>
        <w:rPr>
          <w:rFonts w:ascii="Arial" w:hAnsi="Arial" w:cs="Arial"/>
          <w:lang w:val="es-CR"/>
        </w:rPr>
      </w:pPr>
      <w:r w:rsidRPr="00C1325C">
        <w:rPr>
          <w:rFonts w:ascii="Arial" w:hAnsi="Arial" w:cs="Arial"/>
          <w:lang w:val="es-CR"/>
        </w:rPr>
        <w:t xml:space="preserve">La Secretaría del Consejo Institucional recibe oficio OPI-242-2018, con fecha de recibido 21 de marzo de 2018, suscrito por la MAU. Tatiana Fernández Martín, Directora Ejecutiva Oficina de Planificación Institucional, dirigido al Dr. Julio Calvo Alvarado, Rector, con copia a la </w:t>
      </w:r>
      <w:proofErr w:type="spellStart"/>
      <w:r w:rsidRPr="00C1325C">
        <w:rPr>
          <w:rFonts w:ascii="Arial" w:hAnsi="Arial" w:cs="Arial"/>
          <w:lang w:val="es-CR"/>
        </w:rPr>
        <w:t>M.Sc</w:t>
      </w:r>
      <w:proofErr w:type="spellEnd"/>
      <w:r w:rsidRPr="00C1325C">
        <w:rPr>
          <w:rFonts w:ascii="Arial" w:hAnsi="Arial" w:cs="Arial"/>
          <w:lang w:val="es-CR"/>
        </w:rPr>
        <w:t xml:space="preserve">. Ana Rosa Ruiz Fernández, Coordinadora Comisión de Planificación y Administración, en el cual, remite dictamen sobre la solicitud de la plaza NT0198-Profesional en Administración del Consejo Institucional a Profesional en Ingeniería o Arquitectura, con jornada 50%, e indica que la modificación solicitada no altera ni varían la planificación estratégica ni operativa para el año 2018, dado que se vincula al PAO 2018.  Asimismo, según oficio del Departamento de Recursos Humanos RH-266-2018, indica que no existiría impacto en el presupuesto Ordinario 2018 ya que ambos puestos tienen la misma categoría salarial, jornada y mismo período. </w:t>
      </w:r>
    </w:p>
    <w:p w:rsidR="00C1325C" w:rsidRPr="00C1325C" w:rsidRDefault="00C1325C" w:rsidP="00C1325C">
      <w:pPr>
        <w:ind w:left="4"/>
        <w:jc w:val="both"/>
        <w:rPr>
          <w:rFonts w:ascii="Arial" w:hAnsi="Arial" w:cs="Arial"/>
          <w:lang w:val="es-CR"/>
        </w:rPr>
      </w:pPr>
    </w:p>
    <w:p w:rsidR="00C1325C" w:rsidRPr="00C1325C" w:rsidRDefault="00C1325C" w:rsidP="00C1325C">
      <w:pPr>
        <w:numPr>
          <w:ilvl w:val="0"/>
          <w:numId w:val="44"/>
        </w:numPr>
        <w:ind w:left="364"/>
        <w:jc w:val="both"/>
        <w:rPr>
          <w:rFonts w:ascii="Arial" w:hAnsi="Arial" w:cs="Arial"/>
          <w:lang w:val="es-CR"/>
        </w:rPr>
      </w:pPr>
      <w:r w:rsidRPr="00C1325C">
        <w:rPr>
          <w:rFonts w:ascii="Arial" w:hAnsi="Arial" w:cs="Arial"/>
          <w:lang w:val="es-CR"/>
        </w:rPr>
        <w:t>La Comisión de Planificación y Administración en la reunión No. 761-2018, realizada el 22 de marzo de 2018 discute sobre la necesidad de que la plaza sea modificada de forma temporal, razón por la cual se dispone solicitar al Pleno la modificación temporal de la plaza NT-0198 Profesional en Administración a Profesional en Ingeniería o Arquitectura con jornada 50%.</w:t>
      </w:r>
    </w:p>
    <w:p w:rsidR="00C1325C" w:rsidRPr="00C1325C" w:rsidRDefault="00C1325C" w:rsidP="00C1325C">
      <w:pPr>
        <w:ind w:left="131"/>
        <w:contextualSpacing/>
        <w:jc w:val="both"/>
        <w:rPr>
          <w:rFonts w:ascii="Arial" w:hAnsi="Arial" w:cs="Arial"/>
          <w:b/>
          <w:i/>
          <w:lang w:val="es-CR"/>
        </w:rPr>
      </w:pPr>
    </w:p>
    <w:p w:rsidR="00C1325C" w:rsidRPr="00C1325C" w:rsidRDefault="00C1325C" w:rsidP="00C1325C">
      <w:pPr>
        <w:ind w:left="131"/>
        <w:contextualSpacing/>
        <w:jc w:val="both"/>
        <w:rPr>
          <w:rFonts w:ascii="Arial" w:hAnsi="Arial" w:cs="Arial"/>
          <w:b/>
          <w:i/>
          <w:lang w:val="es-CR"/>
        </w:rPr>
      </w:pPr>
      <w:r w:rsidRPr="00C1325C">
        <w:rPr>
          <w:rFonts w:ascii="Arial" w:hAnsi="Arial" w:cs="Arial"/>
          <w:b/>
          <w:lang w:val="es-CR"/>
        </w:rPr>
        <w:t>SE</w:t>
      </w:r>
      <w:r>
        <w:rPr>
          <w:rFonts w:ascii="Arial" w:hAnsi="Arial" w:cs="Arial"/>
          <w:b/>
          <w:lang w:val="es-CR"/>
        </w:rPr>
        <w:t xml:space="preserve"> ACUERDA</w:t>
      </w:r>
      <w:r w:rsidRPr="00C1325C">
        <w:rPr>
          <w:rFonts w:ascii="Arial" w:hAnsi="Arial" w:cs="Arial"/>
          <w:b/>
          <w:i/>
          <w:lang w:val="es-CR"/>
        </w:rPr>
        <w:t>:</w:t>
      </w:r>
    </w:p>
    <w:p w:rsidR="00C1325C" w:rsidRPr="00C1325C" w:rsidRDefault="00C1325C" w:rsidP="00C1325C">
      <w:pPr>
        <w:rPr>
          <w:rFonts w:ascii="Arial" w:hAnsi="Arial" w:cs="Arial"/>
          <w:b/>
          <w:i/>
          <w:sz w:val="18"/>
          <w:szCs w:val="18"/>
        </w:rPr>
      </w:pPr>
    </w:p>
    <w:p w:rsidR="00C1325C" w:rsidRPr="00C1325C" w:rsidRDefault="00C1325C" w:rsidP="00C1325C">
      <w:pPr>
        <w:numPr>
          <w:ilvl w:val="0"/>
          <w:numId w:val="6"/>
        </w:numPr>
        <w:tabs>
          <w:tab w:val="left" w:pos="426"/>
        </w:tabs>
        <w:ind w:left="426"/>
        <w:contextualSpacing/>
        <w:jc w:val="both"/>
        <w:rPr>
          <w:rFonts w:ascii="ArialMT" w:eastAsia="Cambria" w:hAnsi="ArialMT" w:cs="ArialMT"/>
          <w:lang w:val="es-CR" w:eastAsia="es-CR"/>
        </w:rPr>
      </w:pPr>
      <w:r w:rsidRPr="00C1325C">
        <w:rPr>
          <w:rFonts w:ascii="ArialMT" w:eastAsia="Cambria" w:hAnsi="ArialMT" w:cs="ArialMT"/>
          <w:lang w:eastAsia="es-CR"/>
        </w:rPr>
        <w:t xml:space="preserve"> Modificar la plaza NT-0198 Profesional en Administración a </w:t>
      </w:r>
      <w:r w:rsidRPr="00C1325C">
        <w:rPr>
          <w:rFonts w:ascii="Arial" w:hAnsi="Arial" w:cs="Arial"/>
          <w:lang w:val="es-CR"/>
        </w:rPr>
        <w:t>Profesional en Ingeniería o Arquitectura, según el siguiente cuadro:</w:t>
      </w:r>
    </w:p>
    <w:p w:rsidR="00C1325C" w:rsidRPr="00C1325C" w:rsidRDefault="00C1325C" w:rsidP="00C1325C">
      <w:pPr>
        <w:ind w:left="360"/>
        <w:contextualSpacing/>
        <w:jc w:val="both"/>
        <w:rPr>
          <w:rFonts w:ascii="Arial" w:eastAsia="Calibri" w:hAnsi="Arial" w:cs="Arial"/>
          <w:sz w:val="20"/>
          <w:szCs w:val="20"/>
          <w:lang w:val="es-CR" w:eastAsia="en-US"/>
        </w:rPr>
      </w:pPr>
    </w:p>
    <w:p w:rsidR="00C1325C" w:rsidRPr="00C1325C" w:rsidRDefault="00C1325C" w:rsidP="00C1325C">
      <w:pPr>
        <w:ind w:left="360"/>
        <w:contextualSpacing/>
        <w:jc w:val="both"/>
        <w:rPr>
          <w:rFonts w:ascii="Arial" w:eastAsia="Calibri" w:hAnsi="Arial" w:cs="Arial"/>
          <w:sz w:val="20"/>
          <w:szCs w:val="20"/>
          <w:lang w:val="es-CR" w:eastAsia="en-US"/>
        </w:rPr>
      </w:pPr>
    </w:p>
    <w:tbl>
      <w:tblPr>
        <w:tblW w:w="86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1559"/>
        <w:gridCol w:w="567"/>
        <w:gridCol w:w="709"/>
        <w:gridCol w:w="567"/>
        <w:gridCol w:w="1417"/>
        <w:gridCol w:w="1267"/>
      </w:tblGrid>
      <w:tr w:rsidR="00C1325C" w:rsidRPr="00C1325C" w:rsidTr="00426E6D">
        <w:trPr>
          <w:cantSplit/>
          <w:trHeight w:val="1199"/>
        </w:trPr>
        <w:tc>
          <w:tcPr>
            <w:tcW w:w="993" w:type="dxa"/>
            <w:shd w:val="clear" w:color="auto" w:fill="2E74B5"/>
            <w:vAlign w:val="center"/>
          </w:tcPr>
          <w:p w:rsidR="00C1325C" w:rsidRPr="00C1325C" w:rsidRDefault="00C1325C" w:rsidP="00C1325C">
            <w:pPr>
              <w:jc w:val="center"/>
              <w:rPr>
                <w:rFonts w:ascii="Arial" w:hAnsi="Arial" w:cs="Arial"/>
                <w:b/>
                <w:color w:val="FFFFFF"/>
                <w:sz w:val="16"/>
                <w:szCs w:val="18"/>
                <w:lang w:val="es-CR"/>
              </w:rPr>
            </w:pPr>
            <w:r w:rsidRPr="00C1325C">
              <w:rPr>
                <w:rFonts w:ascii="Arial" w:hAnsi="Arial" w:cs="Arial"/>
                <w:b/>
                <w:color w:val="FFFFFF"/>
                <w:sz w:val="16"/>
                <w:szCs w:val="18"/>
                <w:lang w:val="es-CR"/>
              </w:rPr>
              <w:t>PLAZA</w:t>
            </w:r>
          </w:p>
        </w:tc>
        <w:tc>
          <w:tcPr>
            <w:tcW w:w="1559" w:type="dxa"/>
            <w:shd w:val="clear" w:color="auto" w:fill="2E74B5"/>
            <w:vAlign w:val="center"/>
          </w:tcPr>
          <w:p w:rsidR="00C1325C" w:rsidRPr="00C1325C" w:rsidRDefault="00C1325C" w:rsidP="00C1325C">
            <w:pPr>
              <w:ind w:right="34"/>
              <w:jc w:val="center"/>
              <w:rPr>
                <w:rFonts w:ascii="Arial" w:hAnsi="Arial" w:cs="Arial"/>
                <w:b/>
                <w:color w:val="FFFFFF"/>
                <w:sz w:val="16"/>
                <w:szCs w:val="18"/>
                <w:lang w:val="es-CR"/>
              </w:rPr>
            </w:pPr>
            <w:r w:rsidRPr="00C1325C">
              <w:rPr>
                <w:rFonts w:ascii="Arial" w:hAnsi="Arial" w:cs="Arial"/>
                <w:b/>
                <w:color w:val="FFFFFF"/>
                <w:sz w:val="16"/>
                <w:szCs w:val="18"/>
                <w:lang w:val="es-CR"/>
              </w:rPr>
              <w:t>PUESTO</w:t>
            </w:r>
          </w:p>
        </w:tc>
        <w:tc>
          <w:tcPr>
            <w:tcW w:w="1559" w:type="dxa"/>
            <w:shd w:val="clear" w:color="auto" w:fill="2E74B5"/>
            <w:vAlign w:val="center"/>
          </w:tcPr>
          <w:p w:rsidR="00C1325C" w:rsidRPr="00C1325C" w:rsidRDefault="00C1325C" w:rsidP="00C1325C">
            <w:pPr>
              <w:jc w:val="center"/>
              <w:rPr>
                <w:rFonts w:ascii="Arial" w:hAnsi="Arial" w:cs="Arial"/>
                <w:b/>
                <w:color w:val="FFFFFF"/>
                <w:sz w:val="16"/>
                <w:szCs w:val="18"/>
                <w:lang w:val="es-CR"/>
              </w:rPr>
            </w:pPr>
            <w:r w:rsidRPr="00C1325C">
              <w:rPr>
                <w:rFonts w:ascii="Arial" w:hAnsi="Arial" w:cs="Arial"/>
                <w:b/>
                <w:color w:val="FFFFFF"/>
                <w:sz w:val="16"/>
                <w:szCs w:val="18"/>
                <w:lang w:val="es-CR"/>
              </w:rPr>
              <w:t xml:space="preserve">CAMBIAR A </w:t>
            </w:r>
          </w:p>
        </w:tc>
        <w:tc>
          <w:tcPr>
            <w:tcW w:w="567" w:type="dxa"/>
            <w:shd w:val="clear" w:color="auto" w:fill="2E74B5"/>
            <w:textDirection w:val="btLr"/>
            <w:vAlign w:val="center"/>
          </w:tcPr>
          <w:p w:rsidR="00C1325C" w:rsidRPr="00C1325C" w:rsidRDefault="00C1325C" w:rsidP="00C1325C">
            <w:pPr>
              <w:ind w:left="113" w:right="33"/>
              <w:jc w:val="center"/>
              <w:rPr>
                <w:rFonts w:ascii="Arial" w:hAnsi="Arial" w:cs="Arial"/>
                <w:b/>
                <w:color w:val="FFFFFF"/>
                <w:sz w:val="16"/>
                <w:szCs w:val="18"/>
                <w:lang w:val="es-CR"/>
              </w:rPr>
            </w:pPr>
            <w:r w:rsidRPr="00C1325C">
              <w:rPr>
                <w:rFonts w:ascii="Arial" w:hAnsi="Arial" w:cs="Arial"/>
                <w:b/>
                <w:color w:val="FFFFFF"/>
                <w:sz w:val="16"/>
                <w:szCs w:val="18"/>
                <w:lang w:val="es-CR"/>
              </w:rPr>
              <w:t>CATEGORÍA</w:t>
            </w:r>
          </w:p>
        </w:tc>
        <w:tc>
          <w:tcPr>
            <w:tcW w:w="709" w:type="dxa"/>
            <w:shd w:val="clear" w:color="auto" w:fill="2E74B5"/>
            <w:textDirection w:val="btLr"/>
            <w:vAlign w:val="center"/>
          </w:tcPr>
          <w:p w:rsidR="00C1325C" w:rsidRPr="00C1325C" w:rsidRDefault="00C1325C" w:rsidP="00C1325C">
            <w:pPr>
              <w:ind w:left="113" w:right="113"/>
              <w:jc w:val="center"/>
              <w:rPr>
                <w:rFonts w:ascii="Arial" w:hAnsi="Arial" w:cs="Arial"/>
                <w:b/>
                <w:color w:val="FFFFFF"/>
                <w:sz w:val="16"/>
                <w:szCs w:val="18"/>
                <w:lang w:val="es-CR"/>
              </w:rPr>
            </w:pPr>
            <w:r w:rsidRPr="00C1325C">
              <w:rPr>
                <w:rFonts w:ascii="Arial" w:hAnsi="Arial" w:cs="Arial"/>
                <w:b/>
                <w:color w:val="FFFFFF"/>
                <w:sz w:val="16"/>
                <w:szCs w:val="18"/>
                <w:lang w:val="es-CR"/>
              </w:rPr>
              <w:t>PERÍODO (MESES)</w:t>
            </w:r>
          </w:p>
        </w:tc>
        <w:tc>
          <w:tcPr>
            <w:tcW w:w="567" w:type="dxa"/>
            <w:shd w:val="clear" w:color="auto" w:fill="2E74B5"/>
            <w:textDirection w:val="btLr"/>
          </w:tcPr>
          <w:p w:rsidR="00C1325C" w:rsidRPr="00C1325C" w:rsidRDefault="00C1325C" w:rsidP="00C1325C">
            <w:pPr>
              <w:ind w:left="113" w:right="113"/>
              <w:jc w:val="center"/>
              <w:rPr>
                <w:rFonts w:ascii="Arial" w:hAnsi="Arial" w:cs="Arial"/>
                <w:b/>
                <w:color w:val="FFFFFF"/>
                <w:sz w:val="16"/>
                <w:szCs w:val="18"/>
                <w:lang w:val="es-CR"/>
              </w:rPr>
            </w:pPr>
            <w:r w:rsidRPr="00C1325C">
              <w:rPr>
                <w:rFonts w:ascii="Arial" w:hAnsi="Arial" w:cs="Arial"/>
                <w:b/>
                <w:color w:val="FFFFFF"/>
                <w:sz w:val="16"/>
                <w:szCs w:val="18"/>
                <w:lang w:val="es-CR"/>
              </w:rPr>
              <w:t>JORNADA</w:t>
            </w:r>
          </w:p>
        </w:tc>
        <w:tc>
          <w:tcPr>
            <w:tcW w:w="1417" w:type="dxa"/>
            <w:shd w:val="clear" w:color="auto" w:fill="2E74B5"/>
            <w:vAlign w:val="center"/>
          </w:tcPr>
          <w:p w:rsidR="00C1325C" w:rsidRPr="00C1325C" w:rsidRDefault="00C1325C" w:rsidP="00C1325C">
            <w:pPr>
              <w:jc w:val="center"/>
              <w:rPr>
                <w:rFonts w:ascii="Arial" w:hAnsi="Arial" w:cs="Arial"/>
                <w:b/>
                <w:bCs/>
                <w:color w:val="FFFFFF"/>
                <w:sz w:val="16"/>
                <w:szCs w:val="16"/>
                <w:lang w:val="es-CR" w:eastAsia="es-CR"/>
              </w:rPr>
            </w:pPr>
            <w:r w:rsidRPr="00C1325C">
              <w:rPr>
                <w:rFonts w:ascii="Arial" w:hAnsi="Arial" w:cs="Arial"/>
                <w:b/>
                <w:bCs/>
                <w:color w:val="FFFFFF"/>
                <w:sz w:val="16"/>
                <w:szCs w:val="16"/>
                <w:lang w:val="es-CR" w:eastAsia="es-CR"/>
              </w:rPr>
              <w:t>Nombramiento</w:t>
            </w:r>
          </w:p>
        </w:tc>
        <w:tc>
          <w:tcPr>
            <w:tcW w:w="1267" w:type="dxa"/>
            <w:shd w:val="clear" w:color="auto" w:fill="2E74B5"/>
            <w:vAlign w:val="center"/>
          </w:tcPr>
          <w:p w:rsidR="00C1325C" w:rsidRPr="00C1325C" w:rsidRDefault="00C1325C" w:rsidP="00C1325C">
            <w:pPr>
              <w:jc w:val="center"/>
              <w:rPr>
                <w:rFonts w:ascii="Arial" w:hAnsi="Arial" w:cs="Arial"/>
                <w:b/>
                <w:bCs/>
                <w:color w:val="FFFFFF"/>
                <w:sz w:val="16"/>
                <w:szCs w:val="16"/>
                <w:lang w:val="es-CR" w:eastAsia="es-CR"/>
              </w:rPr>
            </w:pPr>
            <w:r w:rsidRPr="00C1325C">
              <w:rPr>
                <w:rFonts w:ascii="Arial" w:hAnsi="Arial" w:cs="Arial"/>
                <w:b/>
                <w:bCs/>
                <w:color w:val="FFFFFF"/>
                <w:sz w:val="16"/>
                <w:szCs w:val="16"/>
                <w:lang w:val="es-CR" w:eastAsia="es-CR"/>
              </w:rPr>
              <w:t>Adscrita a:</w:t>
            </w:r>
          </w:p>
        </w:tc>
      </w:tr>
      <w:tr w:rsidR="00C1325C" w:rsidRPr="00C1325C" w:rsidTr="00426E6D">
        <w:trPr>
          <w:trHeight w:val="489"/>
        </w:trPr>
        <w:tc>
          <w:tcPr>
            <w:tcW w:w="993" w:type="dxa"/>
            <w:vAlign w:val="center"/>
          </w:tcPr>
          <w:p w:rsidR="00C1325C" w:rsidRPr="00C1325C" w:rsidRDefault="00C1325C" w:rsidP="00C1325C">
            <w:pPr>
              <w:jc w:val="center"/>
              <w:rPr>
                <w:rFonts w:ascii="Arial" w:hAnsi="Arial" w:cs="Arial"/>
                <w:sz w:val="18"/>
                <w:szCs w:val="18"/>
                <w:lang w:val="es-CR"/>
              </w:rPr>
            </w:pPr>
            <w:r w:rsidRPr="00C1325C">
              <w:rPr>
                <w:rFonts w:ascii="Arial" w:hAnsi="Arial" w:cs="Arial"/>
                <w:sz w:val="18"/>
                <w:szCs w:val="18"/>
                <w:lang w:val="es-CR"/>
              </w:rPr>
              <w:t>NT-0198</w:t>
            </w:r>
          </w:p>
          <w:p w:rsidR="00C1325C" w:rsidRPr="00C1325C" w:rsidRDefault="00C1325C" w:rsidP="00C1325C">
            <w:pPr>
              <w:jc w:val="center"/>
              <w:rPr>
                <w:rFonts w:ascii="Arial" w:hAnsi="Arial" w:cs="Arial"/>
                <w:sz w:val="18"/>
                <w:szCs w:val="18"/>
                <w:lang w:val="es-CR"/>
              </w:rPr>
            </w:pPr>
          </w:p>
        </w:tc>
        <w:tc>
          <w:tcPr>
            <w:tcW w:w="1559" w:type="dxa"/>
            <w:vAlign w:val="center"/>
          </w:tcPr>
          <w:p w:rsidR="00C1325C" w:rsidRPr="00C1325C" w:rsidRDefault="00C1325C" w:rsidP="00C1325C">
            <w:pPr>
              <w:ind w:right="34"/>
              <w:jc w:val="center"/>
              <w:rPr>
                <w:rFonts w:ascii="Arial" w:hAnsi="Arial" w:cs="Arial"/>
                <w:sz w:val="18"/>
                <w:szCs w:val="18"/>
                <w:lang w:val="es-CR"/>
              </w:rPr>
            </w:pPr>
            <w:r w:rsidRPr="00C1325C">
              <w:rPr>
                <w:rFonts w:ascii="Arial" w:hAnsi="Arial" w:cs="Arial"/>
                <w:sz w:val="18"/>
                <w:szCs w:val="18"/>
                <w:lang w:val="es-CR"/>
              </w:rPr>
              <w:t>Profesional en Administración</w:t>
            </w:r>
          </w:p>
        </w:tc>
        <w:tc>
          <w:tcPr>
            <w:tcW w:w="1559" w:type="dxa"/>
            <w:vAlign w:val="center"/>
          </w:tcPr>
          <w:p w:rsidR="00C1325C" w:rsidRPr="00C1325C" w:rsidRDefault="00C1325C" w:rsidP="00C1325C">
            <w:pPr>
              <w:jc w:val="center"/>
              <w:rPr>
                <w:rFonts w:ascii="Arial" w:hAnsi="Arial" w:cs="Arial"/>
                <w:sz w:val="18"/>
                <w:szCs w:val="18"/>
                <w:lang w:val="es-CR"/>
              </w:rPr>
            </w:pPr>
            <w:r w:rsidRPr="00C1325C">
              <w:rPr>
                <w:rFonts w:ascii="Arial" w:hAnsi="Arial" w:cs="Arial"/>
                <w:sz w:val="18"/>
                <w:szCs w:val="18"/>
                <w:lang w:val="es-CR"/>
              </w:rPr>
              <w:t>Profesional en Ingeniería o Arquitectura</w:t>
            </w:r>
          </w:p>
        </w:tc>
        <w:tc>
          <w:tcPr>
            <w:tcW w:w="567" w:type="dxa"/>
            <w:vAlign w:val="center"/>
          </w:tcPr>
          <w:p w:rsidR="00C1325C" w:rsidRPr="00C1325C" w:rsidRDefault="00C1325C" w:rsidP="00C1325C">
            <w:pPr>
              <w:ind w:right="33"/>
              <w:jc w:val="center"/>
              <w:rPr>
                <w:rFonts w:ascii="Arial" w:hAnsi="Arial" w:cs="Arial"/>
                <w:sz w:val="18"/>
                <w:szCs w:val="18"/>
                <w:lang w:val="es-CR"/>
              </w:rPr>
            </w:pPr>
            <w:r w:rsidRPr="00C1325C">
              <w:rPr>
                <w:rFonts w:ascii="Arial" w:hAnsi="Arial" w:cs="Arial"/>
                <w:sz w:val="18"/>
                <w:szCs w:val="18"/>
                <w:lang w:val="es-CR"/>
              </w:rPr>
              <w:t>23</w:t>
            </w:r>
          </w:p>
        </w:tc>
        <w:tc>
          <w:tcPr>
            <w:tcW w:w="709" w:type="dxa"/>
            <w:vAlign w:val="center"/>
          </w:tcPr>
          <w:p w:rsidR="00C1325C" w:rsidRPr="00C1325C" w:rsidRDefault="00C1325C" w:rsidP="00C1325C">
            <w:pPr>
              <w:jc w:val="center"/>
              <w:rPr>
                <w:rFonts w:ascii="Arial" w:hAnsi="Arial" w:cs="Arial"/>
                <w:sz w:val="18"/>
                <w:szCs w:val="18"/>
                <w:lang w:val="es-CR"/>
              </w:rPr>
            </w:pPr>
            <w:r w:rsidRPr="00C1325C">
              <w:rPr>
                <w:rFonts w:ascii="Arial" w:hAnsi="Arial" w:cs="Arial"/>
                <w:sz w:val="18"/>
                <w:szCs w:val="18"/>
                <w:lang w:val="es-CR"/>
              </w:rPr>
              <w:t>12</w:t>
            </w:r>
          </w:p>
        </w:tc>
        <w:tc>
          <w:tcPr>
            <w:tcW w:w="567" w:type="dxa"/>
            <w:vAlign w:val="center"/>
          </w:tcPr>
          <w:p w:rsidR="00C1325C" w:rsidRPr="00C1325C" w:rsidRDefault="00C1325C" w:rsidP="00C1325C">
            <w:pPr>
              <w:jc w:val="center"/>
              <w:rPr>
                <w:rFonts w:ascii="Arial" w:hAnsi="Arial" w:cs="Arial"/>
                <w:sz w:val="18"/>
                <w:szCs w:val="18"/>
                <w:lang w:val="es-CR"/>
              </w:rPr>
            </w:pPr>
          </w:p>
          <w:p w:rsidR="00C1325C" w:rsidRPr="00C1325C" w:rsidRDefault="00C1325C" w:rsidP="00C1325C">
            <w:pPr>
              <w:jc w:val="center"/>
              <w:rPr>
                <w:rFonts w:ascii="Arial" w:hAnsi="Arial" w:cs="Arial"/>
                <w:sz w:val="18"/>
                <w:szCs w:val="18"/>
                <w:lang w:val="es-CR"/>
              </w:rPr>
            </w:pPr>
          </w:p>
          <w:p w:rsidR="00C1325C" w:rsidRPr="00C1325C" w:rsidRDefault="00C1325C" w:rsidP="00C1325C">
            <w:pPr>
              <w:jc w:val="center"/>
              <w:rPr>
                <w:rFonts w:ascii="Arial" w:hAnsi="Arial" w:cs="Arial"/>
                <w:sz w:val="18"/>
                <w:szCs w:val="18"/>
                <w:lang w:val="es-CR"/>
              </w:rPr>
            </w:pPr>
            <w:r w:rsidRPr="00C1325C">
              <w:rPr>
                <w:rFonts w:ascii="Arial" w:hAnsi="Arial" w:cs="Arial"/>
                <w:sz w:val="18"/>
                <w:szCs w:val="18"/>
                <w:lang w:val="es-CR"/>
              </w:rPr>
              <w:t>50%</w:t>
            </w:r>
          </w:p>
          <w:p w:rsidR="00C1325C" w:rsidRPr="00C1325C" w:rsidRDefault="00C1325C" w:rsidP="00C1325C">
            <w:pPr>
              <w:jc w:val="center"/>
              <w:rPr>
                <w:rFonts w:ascii="Arial" w:hAnsi="Arial" w:cs="Arial"/>
                <w:sz w:val="18"/>
                <w:szCs w:val="18"/>
                <w:lang w:val="es-CR"/>
              </w:rPr>
            </w:pPr>
          </w:p>
        </w:tc>
        <w:tc>
          <w:tcPr>
            <w:tcW w:w="1417" w:type="dxa"/>
            <w:vAlign w:val="center"/>
          </w:tcPr>
          <w:p w:rsidR="00C1325C" w:rsidRPr="00C1325C" w:rsidRDefault="00C1325C" w:rsidP="00C1325C">
            <w:pPr>
              <w:jc w:val="center"/>
              <w:rPr>
                <w:rFonts w:ascii="Arial" w:hAnsi="Arial" w:cs="Arial"/>
                <w:sz w:val="18"/>
                <w:szCs w:val="18"/>
                <w:lang w:val="es-CR" w:eastAsia="es-CR"/>
              </w:rPr>
            </w:pPr>
            <w:r w:rsidRPr="00C1325C">
              <w:rPr>
                <w:rFonts w:ascii="Arial" w:hAnsi="Arial" w:cs="Arial"/>
                <w:sz w:val="18"/>
                <w:szCs w:val="18"/>
                <w:lang w:val="es-CR" w:eastAsia="es-CR"/>
              </w:rPr>
              <w:t>Temporal</w:t>
            </w:r>
          </w:p>
        </w:tc>
        <w:tc>
          <w:tcPr>
            <w:tcW w:w="1267" w:type="dxa"/>
            <w:vAlign w:val="center"/>
          </w:tcPr>
          <w:p w:rsidR="00C1325C" w:rsidRPr="00C1325C" w:rsidRDefault="00C1325C" w:rsidP="00C1325C">
            <w:pPr>
              <w:jc w:val="center"/>
              <w:rPr>
                <w:rFonts w:ascii="Calibri" w:hAnsi="Calibri"/>
                <w:sz w:val="18"/>
                <w:szCs w:val="18"/>
                <w:lang w:val="es-CR" w:eastAsia="es-CR"/>
              </w:rPr>
            </w:pPr>
            <w:r w:rsidRPr="00C1325C">
              <w:rPr>
                <w:rFonts w:ascii="Arial" w:hAnsi="Arial" w:cs="Arial"/>
                <w:sz w:val="18"/>
                <w:szCs w:val="18"/>
                <w:lang w:val="es-CR"/>
              </w:rPr>
              <w:t>Consejo Institucional</w:t>
            </w:r>
          </w:p>
        </w:tc>
      </w:tr>
    </w:tbl>
    <w:p w:rsidR="00C1325C" w:rsidRPr="00C1325C" w:rsidRDefault="00C1325C" w:rsidP="00C1325C">
      <w:pPr>
        <w:ind w:left="360"/>
        <w:jc w:val="both"/>
        <w:rPr>
          <w:rFonts w:ascii="Arial" w:eastAsia="Calibri" w:hAnsi="Arial" w:cs="Arial"/>
          <w:sz w:val="22"/>
          <w:szCs w:val="22"/>
          <w:lang w:val="es-CR" w:eastAsia="en-US"/>
        </w:rPr>
      </w:pPr>
    </w:p>
    <w:p w:rsidR="00513B93" w:rsidRPr="00513B93" w:rsidRDefault="00513B93" w:rsidP="00513B93">
      <w:pPr>
        <w:jc w:val="both"/>
        <w:rPr>
          <w:rFonts w:ascii="Arial" w:hAnsi="Arial" w:cs="Arial"/>
          <w:lang w:val="es-CR"/>
        </w:rPr>
      </w:pPr>
    </w:p>
    <w:p w:rsidR="00974E35" w:rsidRPr="00974E35" w:rsidRDefault="00974E35" w:rsidP="00513B93">
      <w:pPr>
        <w:pBdr>
          <w:between w:val="nil"/>
        </w:pBdr>
        <w:rPr>
          <w:rFonts w:ascii="Arial" w:hAnsi="Arial" w:cs="Arial"/>
          <w:color w:val="000000"/>
          <w:sz w:val="10"/>
          <w:szCs w:val="10"/>
        </w:rPr>
      </w:pPr>
    </w:p>
    <w:p w:rsidR="00887FCC" w:rsidRDefault="002204D7" w:rsidP="00C1325C">
      <w:pPr>
        <w:numPr>
          <w:ilvl w:val="0"/>
          <w:numId w:val="6"/>
        </w:numPr>
        <w:tabs>
          <w:tab w:val="left" w:pos="426"/>
        </w:tabs>
        <w:ind w:left="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13B93" w:rsidRDefault="00513B93" w:rsidP="00513B93">
      <w:pPr>
        <w:spacing w:after="200"/>
        <w:jc w:val="both"/>
        <w:rPr>
          <w:rFonts w:ascii="Arial" w:hAnsi="Arial" w:cs="Arial"/>
          <w:b/>
          <w:i/>
          <w:color w:val="000000"/>
          <w:sz w:val="22"/>
          <w:szCs w:val="22"/>
          <w:lang w:val="es-CR"/>
        </w:rPr>
      </w:pPr>
    </w:p>
    <w:p w:rsidR="00C1325C" w:rsidRPr="00C1325C" w:rsidRDefault="00C1325C" w:rsidP="00C1325C">
      <w:pPr>
        <w:rPr>
          <w:rFonts w:ascii="Arial" w:hAnsi="Arial" w:cs="Arial"/>
          <w:b/>
          <w:i/>
          <w:sz w:val="20"/>
          <w:szCs w:val="20"/>
        </w:rPr>
      </w:pPr>
      <w:r w:rsidRPr="00C1325C">
        <w:rPr>
          <w:rFonts w:ascii="Arial" w:hAnsi="Arial" w:cs="Arial"/>
          <w:b/>
          <w:i/>
          <w:sz w:val="20"/>
          <w:szCs w:val="20"/>
        </w:rPr>
        <w:t xml:space="preserve">Palabras clave:   Modificación   - plaza   – NT-0198   – Profesional Administración – Profesional </w:t>
      </w:r>
      <w:proofErr w:type="spellStart"/>
      <w:r w:rsidRPr="00C1325C">
        <w:rPr>
          <w:rFonts w:ascii="Arial" w:hAnsi="Arial" w:cs="Arial"/>
          <w:b/>
          <w:i/>
          <w:sz w:val="20"/>
          <w:szCs w:val="20"/>
        </w:rPr>
        <w:t>Ing</w:t>
      </w:r>
      <w:proofErr w:type="spellEnd"/>
      <w:r w:rsidRPr="00C1325C">
        <w:rPr>
          <w:rFonts w:ascii="Arial" w:hAnsi="Arial" w:cs="Arial"/>
          <w:b/>
          <w:i/>
          <w:sz w:val="20"/>
          <w:szCs w:val="20"/>
        </w:rPr>
        <w:t xml:space="preserve"> o Arquitectura</w:t>
      </w:r>
    </w:p>
    <w:p w:rsidR="00513B93" w:rsidRPr="00C1325C" w:rsidRDefault="00513B93" w:rsidP="00513B93">
      <w:pPr>
        <w:spacing w:after="200"/>
        <w:jc w:val="both"/>
        <w:rPr>
          <w:rFonts w:ascii="Arial" w:hAnsi="Arial" w:cs="Arial"/>
          <w:b/>
          <w:i/>
          <w:color w:val="000000"/>
          <w:sz w:val="22"/>
          <w:szCs w:val="22"/>
        </w:rPr>
      </w:pPr>
    </w:p>
    <w:p w:rsidR="00B144CA" w:rsidRDefault="00B144CA" w:rsidP="00B144CA">
      <w:pPr>
        <w:overflowPunct w:val="0"/>
        <w:autoSpaceDE w:val="0"/>
        <w:autoSpaceDN w:val="0"/>
        <w:adjustRightInd w:val="0"/>
        <w:ind w:right="-374"/>
        <w:jc w:val="both"/>
        <w:textAlignment w:val="baseline"/>
        <w:rPr>
          <w:rFonts w:ascii="Arial" w:hAnsi="Arial" w:cs="Arial"/>
          <w:b/>
          <w:lang w:val="es-CR"/>
        </w:rPr>
      </w:pPr>
    </w:p>
    <w:p w:rsidR="00CD144E" w:rsidRPr="002B2530" w:rsidRDefault="00CD144E" w:rsidP="002B2530">
      <w:pPr>
        <w:tabs>
          <w:tab w:val="left" w:pos="760"/>
        </w:tabs>
        <w:spacing w:line="276" w:lineRule="auto"/>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B144CA">
        <w:trPr>
          <w:trHeight w:val="183"/>
        </w:trPr>
        <w:tc>
          <w:tcPr>
            <w:tcW w:w="4361" w:type="dxa"/>
          </w:tcPr>
          <w:p w:rsidR="00CE7F7E" w:rsidRPr="00474B22" w:rsidRDefault="00CE7F7E" w:rsidP="002B2530">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144CA">
            <w:pPr>
              <w:jc w:val="both"/>
              <w:rPr>
                <w:rFonts w:ascii="Arial" w:eastAsia="Cambria" w:hAnsi="Arial" w:cs="Arial"/>
                <w:b/>
                <w:sz w:val="16"/>
                <w:szCs w:val="16"/>
                <w:lang w:val="es-ES_tradnl" w:eastAsia="en-US"/>
              </w:rPr>
            </w:pPr>
          </w:p>
        </w:tc>
      </w:tr>
      <w:tr w:rsidR="00CE7F7E" w:rsidRPr="00474B22" w:rsidTr="00B144CA">
        <w:trPr>
          <w:gridAfter w:val="1"/>
          <w:wAfter w:w="4361" w:type="dxa"/>
          <w:trHeight w:val="183"/>
        </w:trPr>
        <w:tc>
          <w:tcPr>
            <w:tcW w:w="4361" w:type="dxa"/>
          </w:tcPr>
          <w:p w:rsidR="00B144CA" w:rsidRPr="00474B22" w:rsidRDefault="00CE7F7E" w:rsidP="002B2530">
            <w:pPr>
              <w:ind w:left="313" w:hanging="313"/>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ci.  </w:t>
            </w:r>
            <w:r w:rsidR="00B144CA"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B144CA">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B144CA">
            <w:pPr>
              <w:ind w:firstLine="34"/>
              <w:jc w:val="both"/>
              <w:rPr>
                <w:rFonts w:ascii="Arial" w:eastAsia="Cambria" w:hAnsi="Arial" w:cs="Arial"/>
                <w:b/>
                <w:sz w:val="16"/>
                <w:szCs w:val="16"/>
                <w:lang w:val="es-CR"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144CA">
            <w:pPr>
              <w:jc w:val="both"/>
              <w:rPr>
                <w:rFonts w:ascii="Arial" w:eastAsia="Cambria" w:hAnsi="Arial" w:cs="Arial"/>
                <w:b/>
                <w:sz w:val="16"/>
                <w:szCs w:val="16"/>
                <w:lang w:val="es-ES_tradnl" w:eastAsia="en-US"/>
              </w:rPr>
            </w:pPr>
          </w:p>
        </w:tc>
      </w:tr>
    </w:tbl>
    <w:p w:rsidR="00F41044" w:rsidRDefault="000F0755"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w:t>
      </w:r>
      <w:r w:rsidR="00F41044" w:rsidRPr="00F41044">
        <w:rPr>
          <w:rFonts w:ascii="Arial" w:eastAsia="Cambria" w:hAnsi="Arial" w:cs="Arial"/>
          <w:sz w:val="22"/>
          <w:szCs w:val="22"/>
          <w:lang w:eastAsia="en-US"/>
        </w:rPr>
        <w:t>rs</w:t>
      </w:r>
      <w:proofErr w:type="spellEnd"/>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D2" w:rsidRDefault="00FC64D2">
      <w:r>
        <w:separator/>
      </w:r>
    </w:p>
  </w:endnote>
  <w:endnote w:type="continuationSeparator" w:id="0">
    <w:p w:rsidR="00FC64D2" w:rsidRDefault="00FC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A" w:rsidRDefault="00B144CA">
    <w:pPr>
      <w:pStyle w:val="Piedepgina"/>
      <w:jc w:val="center"/>
    </w:pPr>
  </w:p>
  <w:p w:rsidR="00B144CA" w:rsidRDefault="00B14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D2" w:rsidRDefault="00FC64D2">
      <w:r>
        <w:separator/>
      </w:r>
    </w:p>
  </w:footnote>
  <w:footnote w:type="continuationSeparator" w:id="0">
    <w:p w:rsidR="00FC64D2" w:rsidRDefault="00FC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A" w:rsidRPr="00D958BC" w:rsidRDefault="00B144CA"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144CA" w:rsidRPr="00D958BC" w:rsidRDefault="00B144C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306</w:t>
    </w:r>
    <w:r w:rsidR="00273E69">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C1325C">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73E69">
      <w:rPr>
        <w:rFonts w:ascii="Arial" w:eastAsia="Cambria" w:hAnsi="Arial" w:cs="Arial"/>
        <w:i/>
        <w:sz w:val="18"/>
        <w:szCs w:val="18"/>
        <w:lang w:val="es-ES_tradnl" w:eastAsia="x-none"/>
      </w:rPr>
      <w:t>04</w:t>
    </w:r>
    <w:r>
      <w:rPr>
        <w:rFonts w:ascii="Arial" w:eastAsia="Cambria" w:hAnsi="Arial" w:cs="Arial"/>
        <w:i/>
        <w:sz w:val="18"/>
        <w:szCs w:val="18"/>
        <w:lang w:val="es-ES_tradnl" w:eastAsia="x-none"/>
      </w:rPr>
      <w:t xml:space="preserve"> de </w:t>
    </w:r>
    <w:r w:rsidR="00273E69">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B144CA" w:rsidRDefault="00B144C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1325C">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B144CA" w:rsidRDefault="00B144CA"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60B41"/>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F9E165C"/>
    <w:multiLevelType w:val="hybridMultilevel"/>
    <w:tmpl w:val="F9CA5D54"/>
    <w:lvl w:ilvl="0" w:tplc="BA50492E">
      <w:start w:val="1"/>
      <w:numFmt w:val="decimal"/>
      <w:lvlText w:val="%1."/>
      <w:lvlJc w:val="left"/>
      <w:pPr>
        <w:tabs>
          <w:tab w:val="num" w:pos="360"/>
        </w:tabs>
        <w:ind w:left="360" w:hanging="360"/>
      </w:pPr>
      <w:rPr>
        <w:rFonts w:ascii="Arial" w:hAnsi="Arial" w:cs="Aria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7D3DC6"/>
    <w:multiLevelType w:val="hybridMultilevel"/>
    <w:tmpl w:val="3B7A197A"/>
    <w:lvl w:ilvl="0" w:tplc="AE86E988">
      <w:start w:val="1"/>
      <w:numFmt w:val="lowerLetter"/>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20527E2"/>
    <w:multiLevelType w:val="hybridMultilevel"/>
    <w:tmpl w:val="27DA263C"/>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1D365E"/>
    <w:multiLevelType w:val="hybridMultilevel"/>
    <w:tmpl w:val="EE525CB6"/>
    <w:lvl w:ilvl="0" w:tplc="37448F7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B42128"/>
    <w:multiLevelType w:val="hybridMultilevel"/>
    <w:tmpl w:val="F5C64842"/>
    <w:lvl w:ilvl="0" w:tplc="6096F6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90406F"/>
    <w:multiLevelType w:val="hybridMultilevel"/>
    <w:tmpl w:val="5C5820FC"/>
    <w:lvl w:ilvl="0" w:tplc="8A78C92E">
      <w:start w:val="3"/>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8"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0" w15:restartNumberingAfterBreak="0">
    <w:nsid w:val="49933FCB"/>
    <w:multiLevelType w:val="hybridMultilevel"/>
    <w:tmpl w:val="22E87336"/>
    <w:lvl w:ilvl="0" w:tplc="DEF4C0FE">
      <w:start w:val="15"/>
      <w:numFmt w:val="bullet"/>
      <w:lvlText w:val="-"/>
      <w:lvlJc w:val="left"/>
      <w:pPr>
        <w:ind w:left="2487" w:hanging="360"/>
      </w:pPr>
      <w:rPr>
        <w:rFonts w:ascii="Arial" w:eastAsia="Times New Roman" w:hAnsi="Arial" w:cs="Arial" w:hint="default"/>
      </w:rPr>
    </w:lvl>
    <w:lvl w:ilvl="1" w:tplc="140A0001">
      <w:start w:val="1"/>
      <w:numFmt w:val="bullet"/>
      <w:lvlText w:val=""/>
      <w:lvlJc w:val="left"/>
      <w:pPr>
        <w:ind w:left="2433" w:hanging="360"/>
      </w:pPr>
      <w:rPr>
        <w:rFonts w:ascii="Symbol" w:hAnsi="Symbol"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1" w15:restartNumberingAfterBreak="0">
    <w:nsid w:val="4AE5771A"/>
    <w:multiLevelType w:val="hybridMultilevel"/>
    <w:tmpl w:val="DBFE5910"/>
    <w:lvl w:ilvl="0" w:tplc="2FF6606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BA41C4F"/>
    <w:multiLevelType w:val="hybridMultilevel"/>
    <w:tmpl w:val="554CAEAE"/>
    <w:lvl w:ilvl="0" w:tplc="F6CCA14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4E073358"/>
    <w:multiLevelType w:val="multilevel"/>
    <w:tmpl w:val="113EDC8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C166E"/>
    <w:multiLevelType w:val="hybridMultilevel"/>
    <w:tmpl w:val="1A7C67B4"/>
    <w:lvl w:ilvl="0" w:tplc="80C6C9A2">
      <w:start w:val="1"/>
      <w:numFmt w:val="decimal"/>
      <w:lvlText w:val="%1."/>
      <w:lvlJc w:val="left"/>
      <w:pPr>
        <w:ind w:left="720" w:hanging="360"/>
      </w:pPr>
      <w:rPr>
        <w:rFonts w:hint="default"/>
        <w:b/>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5B48161E"/>
    <w:multiLevelType w:val="hybridMultilevel"/>
    <w:tmpl w:val="304EA64A"/>
    <w:lvl w:ilvl="0" w:tplc="D6D658F0">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30"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2" w15:restartNumberingAfterBreak="0">
    <w:nsid w:val="647A5CB3"/>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64836CD"/>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68E90216"/>
    <w:multiLevelType w:val="hybridMultilevel"/>
    <w:tmpl w:val="0DDCF77E"/>
    <w:lvl w:ilvl="0" w:tplc="3CC81DD6">
      <w:start w:val="1"/>
      <w:numFmt w:val="lowerLetter"/>
      <w:lvlText w:val="%1."/>
      <w:lvlJc w:val="left"/>
      <w:pPr>
        <w:ind w:left="786" w:hanging="360"/>
      </w:pPr>
      <w:rPr>
        <w:rFonts w:hint="default"/>
        <w:i/>
        <w:sz w:val="22"/>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6" w15:restartNumberingAfterBreak="0">
    <w:nsid w:val="699D086D"/>
    <w:multiLevelType w:val="hybridMultilevel"/>
    <w:tmpl w:val="9B626F8A"/>
    <w:lvl w:ilvl="0" w:tplc="7FFA09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16045C6"/>
    <w:multiLevelType w:val="hybridMultilevel"/>
    <w:tmpl w:val="EC9CD6FA"/>
    <w:lvl w:ilvl="0" w:tplc="382099FA">
      <w:start w:val="1"/>
      <w:numFmt w:val="decimal"/>
      <w:lvlText w:val="%1."/>
      <w:lvlJc w:val="left"/>
      <w:pPr>
        <w:ind w:left="360" w:hanging="360"/>
      </w:pPr>
      <w:rPr>
        <w:b/>
      </w:rPr>
    </w:lvl>
    <w:lvl w:ilvl="1" w:tplc="CC6A77E8">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C477AD9"/>
    <w:multiLevelType w:val="hybridMultilevel"/>
    <w:tmpl w:val="3F96D048"/>
    <w:lvl w:ilvl="0" w:tplc="D9D2D27E">
      <w:numFmt w:val="bullet"/>
      <w:lvlText w:val="-"/>
      <w:lvlJc w:val="left"/>
      <w:pPr>
        <w:ind w:left="738"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2" w15:restartNumberingAfterBreak="0">
    <w:nsid w:val="7D561769"/>
    <w:multiLevelType w:val="hybridMultilevel"/>
    <w:tmpl w:val="E9725454"/>
    <w:lvl w:ilvl="0" w:tplc="76FAF8E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4"/>
  </w:num>
  <w:num w:numId="8">
    <w:abstractNumId w:val="23"/>
  </w:num>
  <w:num w:numId="9">
    <w:abstractNumId w:val="40"/>
  </w:num>
  <w:num w:numId="10">
    <w:abstractNumId w:val="4"/>
  </w:num>
  <w:num w:numId="11">
    <w:abstractNumId w:val="26"/>
  </w:num>
  <w:num w:numId="12">
    <w:abstractNumId w:val="19"/>
  </w:num>
  <w:num w:numId="13">
    <w:abstractNumId w:val="28"/>
  </w:num>
  <w:num w:numId="14">
    <w:abstractNumId w:val="8"/>
  </w:num>
  <w:num w:numId="15">
    <w:abstractNumId w:val="39"/>
  </w:num>
  <w:num w:numId="16">
    <w:abstractNumId w:val="0"/>
  </w:num>
  <w:num w:numId="17">
    <w:abstractNumId w:val="33"/>
  </w:num>
  <w:num w:numId="18">
    <w:abstractNumId w:val="15"/>
  </w:num>
  <w:num w:numId="19">
    <w:abstractNumId w:val="36"/>
  </w:num>
  <w:num w:numId="20">
    <w:abstractNumId w:val="38"/>
  </w:num>
  <w:num w:numId="21">
    <w:abstractNumId w:val="21"/>
  </w:num>
  <w:num w:numId="22">
    <w:abstractNumId w:val="22"/>
  </w:num>
  <w:num w:numId="23">
    <w:abstractNumId w:val="35"/>
  </w:num>
  <w:num w:numId="24">
    <w:abstractNumId w:val="37"/>
  </w:num>
  <w:num w:numId="25">
    <w:abstractNumId w:val="6"/>
  </w:num>
  <w:num w:numId="26">
    <w:abstractNumId w:val="4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8"/>
  </w:num>
  <w:num w:numId="31">
    <w:abstractNumId w:val="29"/>
  </w:num>
  <w:num w:numId="32">
    <w:abstractNumId w:val="20"/>
  </w:num>
  <w:num w:numId="33">
    <w:abstractNumId w:val="2"/>
  </w:num>
  <w:num w:numId="34">
    <w:abstractNumId w:val="7"/>
  </w:num>
  <w:num w:numId="35">
    <w:abstractNumId w:val="9"/>
  </w:num>
  <w:num w:numId="36">
    <w:abstractNumId w:val="24"/>
  </w:num>
  <w:num w:numId="37">
    <w:abstractNumId w:val="16"/>
  </w:num>
  <w:num w:numId="38">
    <w:abstractNumId w:val="32"/>
  </w:num>
  <w:num w:numId="39">
    <w:abstractNumId w:val="10"/>
  </w:num>
  <w:num w:numId="40">
    <w:abstractNumId w:val="34"/>
  </w:num>
  <w:num w:numId="41">
    <w:abstractNumId w:val="41"/>
  </w:num>
  <w:num w:numId="42">
    <w:abstractNumId w:val="11"/>
  </w:num>
  <w:num w:numId="43">
    <w:abstractNumId w:val="31"/>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0DBD"/>
    <w:rsid w:val="00011DBE"/>
    <w:rsid w:val="000120EB"/>
    <w:rsid w:val="000125F5"/>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2A04"/>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0755"/>
    <w:rsid w:val="000F106C"/>
    <w:rsid w:val="000F1E1D"/>
    <w:rsid w:val="000F2A0F"/>
    <w:rsid w:val="000F4527"/>
    <w:rsid w:val="000F473C"/>
    <w:rsid w:val="000F490D"/>
    <w:rsid w:val="000F4B43"/>
    <w:rsid w:val="000F5572"/>
    <w:rsid w:val="000F710B"/>
    <w:rsid w:val="000F7A0A"/>
    <w:rsid w:val="000F7FF1"/>
    <w:rsid w:val="00104E6C"/>
    <w:rsid w:val="00105392"/>
    <w:rsid w:val="001069A9"/>
    <w:rsid w:val="00107032"/>
    <w:rsid w:val="00107C78"/>
    <w:rsid w:val="0011053E"/>
    <w:rsid w:val="001113FE"/>
    <w:rsid w:val="001125EE"/>
    <w:rsid w:val="00115322"/>
    <w:rsid w:val="00115853"/>
    <w:rsid w:val="00116A2C"/>
    <w:rsid w:val="00117C68"/>
    <w:rsid w:val="00121308"/>
    <w:rsid w:val="00121C9F"/>
    <w:rsid w:val="00122DAC"/>
    <w:rsid w:val="001237E1"/>
    <w:rsid w:val="001240CC"/>
    <w:rsid w:val="001248CE"/>
    <w:rsid w:val="00126B42"/>
    <w:rsid w:val="001272AF"/>
    <w:rsid w:val="001274D0"/>
    <w:rsid w:val="001304BF"/>
    <w:rsid w:val="0013093C"/>
    <w:rsid w:val="001319DF"/>
    <w:rsid w:val="00132C08"/>
    <w:rsid w:val="00133EEB"/>
    <w:rsid w:val="00135EE8"/>
    <w:rsid w:val="001370D6"/>
    <w:rsid w:val="001370DB"/>
    <w:rsid w:val="001372BC"/>
    <w:rsid w:val="0013796E"/>
    <w:rsid w:val="00140EF4"/>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2BD"/>
    <w:rsid w:val="00204A01"/>
    <w:rsid w:val="00204A3D"/>
    <w:rsid w:val="00210743"/>
    <w:rsid w:val="002118B2"/>
    <w:rsid w:val="002127EE"/>
    <w:rsid w:val="002139D9"/>
    <w:rsid w:val="002172C6"/>
    <w:rsid w:val="00217BCB"/>
    <w:rsid w:val="002204D7"/>
    <w:rsid w:val="002207D9"/>
    <w:rsid w:val="00220ED5"/>
    <w:rsid w:val="00221713"/>
    <w:rsid w:val="00221F57"/>
    <w:rsid w:val="00224DBC"/>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3E69"/>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2530"/>
    <w:rsid w:val="002C163E"/>
    <w:rsid w:val="002C19F4"/>
    <w:rsid w:val="002C228F"/>
    <w:rsid w:val="002C2B58"/>
    <w:rsid w:val="002C468D"/>
    <w:rsid w:val="002C4D2C"/>
    <w:rsid w:val="002C6BE2"/>
    <w:rsid w:val="002D170E"/>
    <w:rsid w:val="002D2C7C"/>
    <w:rsid w:val="002D39AD"/>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41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943"/>
    <w:rsid w:val="00396AAA"/>
    <w:rsid w:val="003A34C0"/>
    <w:rsid w:val="003A434F"/>
    <w:rsid w:val="003A49BC"/>
    <w:rsid w:val="003A49F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705"/>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88C"/>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0AD"/>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3B93"/>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2C47"/>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741"/>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2B7F"/>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556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26CE1"/>
    <w:rsid w:val="00831982"/>
    <w:rsid w:val="0083257F"/>
    <w:rsid w:val="00835E65"/>
    <w:rsid w:val="00836144"/>
    <w:rsid w:val="00837AFC"/>
    <w:rsid w:val="00841F61"/>
    <w:rsid w:val="008433A3"/>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0F1C"/>
    <w:rsid w:val="00891B08"/>
    <w:rsid w:val="00893524"/>
    <w:rsid w:val="00893FAC"/>
    <w:rsid w:val="0089404C"/>
    <w:rsid w:val="008A03C9"/>
    <w:rsid w:val="008A0859"/>
    <w:rsid w:val="008A1075"/>
    <w:rsid w:val="008A160D"/>
    <w:rsid w:val="008A28F0"/>
    <w:rsid w:val="008A3259"/>
    <w:rsid w:val="008A53D4"/>
    <w:rsid w:val="008A58E2"/>
    <w:rsid w:val="008A5C04"/>
    <w:rsid w:val="008B0272"/>
    <w:rsid w:val="008B43F5"/>
    <w:rsid w:val="008B490A"/>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167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4E35"/>
    <w:rsid w:val="009750E5"/>
    <w:rsid w:val="0097636F"/>
    <w:rsid w:val="009766BD"/>
    <w:rsid w:val="00976EA8"/>
    <w:rsid w:val="009775C5"/>
    <w:rsid w:val="00980579"/>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D37"/>
    <w:rsid w:val="009D7E35"/>
    <w:rsid w:val="009E4B5A"/>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117D"/>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3F9F"/>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44C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67D7F"/>
    <w:rsid w:val="00B70E30"/>
    <w:rsid w:val="00B715D6"/>
    <w:rsid w:val="00B7167E"/>
    <w:rsid w:val="00B7392D"/>
    <w:rsid w:val="00B74005"/>
    <w:rsid w:val="00B80A64"/>
    <w:rsid w:val="00B83213"/>
    <w:rsid w:val="00B87D56"/>
    <w:rsid w:val="00B9004B"/>
    <w:rsid w:val="00B904C4"/>
    <w:rsid w:val="00B90CD4"/>
    <w:rsid w:val="00B91A83"/>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325C"/>
    <w:rsid w:val="00C16E0E"/>
    <w:rsid w:val="00C229BF"/>
    <w:rsid w:val="00C25779"/>
    <w:rsid w:val="00C3150F"/>
    <w:rsid w:val="00C331DC"/>
    <w:rsid w:val="00C338DB"/>
    <w:rsid w:val="00C33B68"/>
    <w:rsid w:val="00C3580C"/>
    <w:rsid w:val="00C37602"/>
    <w:rsid w:val="00C47C47"/>
    <w:rsid w:val="00C53BF6"/>
    <w:rsid w:val="00C540BB"/>
    <w:rsid w:val="00C54CCA"/>
    <w:rsid w:val="00C54F22"/>
    <w:rsid w:val="00C56393"/>
    <w:rsid w:val="00C6171B"/>
    <w:rsid w:val="00C61909"/>
    <w:rsid w:val="00C62A27"/>
    <w:rsid w:val="00C633DC"/>
    <w:rsid w:val="00C64580"/>
    <w:rsid w:val="00C64624"/>
    <w:rsid w:val="00C65E08"/>
    <w:rsid w:val="00C67192"/>
    <w:rsid w:val="00C708A4"/>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BD0"/>
    <w:rsid w:val="00CB4C4E"/>
    <w:rsid w:val="00CB5DCD"/>
    <w:rsid w:val="00CB682F"/>
    <w:rsid w:val="00CB7A61"/>
    <w:rsid w:val="00CB7B2F"/>
    <w:rsid w:val="00CC1B49"/>
    <w:rsid w:val="00CC363D"/>
    <w:rsid w:val="00CC41FF"/>
    <w:rsid w:val="00CC64CA"/>
    <w:rsid w:val="00CC68BB"/>
    <w:rsid w:val="00CD144E"/>
    <w:rsid w:val="00CD4387"/>
    <w:rsid w:val="00CE0215"/>
    <w:rsid w:val="00CE5E1A"/>
    <w:rsid w:val="00CE6A7A"/>
    <w:rsid w:val="00CE7F7E"/>
    <w:rsid w:val="00CF025B"/>
    <w:rsid w:val="00CF0602"/>
    <w:rsid w:val="00CF1711"/>
    <w:rsid w:val="00CF1C87"/>
    <w:rsid w:val="00CF1E9D"/>
    <w:rsid w:val="00CF22B9"/>
    <w:rsid w:val="00CF2D7E"/>
    <w:rsid w:val="00CF3D48"/>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3AB"/>
    <w:rsid w:val="00E5372B"/>
    <w:rsid w:val="00E5768A"/>
    <w:rsid w:val="00E61736"/>
    <w:rsid w:val="00E61CDC"/>
    <w:rsid w:val="00E6487C"/>
    <w:rsid w:val="00E64C9D"/>
    <w:rsid w:val="00E6544B"/>
    <w:rsid w:val="00E65876"/>
    <w:rsid w:val="00E718A6"/>
    <w:rsid w:val="00E74B90"/>
    <w:rsid w:val="00E80FBE"/>
    <w:rsid w:val="00E81E9F"/>
    <w:rsid w:val="00E82183"/>
    <w:rsid w:val="00E85F6A"/>
    <w:rsid w:val="00E909DA"/>
    <w:rsid w:val="00E9331A"/>
    <w:rsid w:val="00E96B6D"/>
    <w:rsid w:val="00E97E4C"/>
    <w:rsid w:val="00E97F75"/>
    <w:rsid w:val="00EA34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4AF4"/>
    <w:rsid w:val="00F05A2A"/>
    <w:rsid w:val="00F06A62"/>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67A95"/>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C64D2"/>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8CA7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D14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A49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15322"/>
    <w:pPr>
      <w:numPr>
        <w:numId w:val="34"/>
      </w:numPr>
      <w:jc w:val="center"/>
    </w:pPr>
    <w:rPr>
      <w:b/>
      <w:bCs/>
      <w:color w:val="003300"/>
      <w:sz w:val="32"/>
    </w:rPr>
  </w:style>
  <w:style w:type="character" w:customStyle="1" w:styleId="SubttuloCar">
    <w:name w:val="Subtítulo Car"/>
    <w:basedOn w:val="Fuentedeprrafopredeter"/>
    <w:link w:val="Subttulo"/>
    <w:rsid w:val="00115322"/>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79521690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BE78-D19D-464A-8A01-F8BC0B81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1442</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34</cp:revision>
  <cp:lastPrinted>2018-04-04T19:40:00Z</cp:lastPrinted>
  <dcterms:created xsi:type="dcterms:W3CDTF">2018-01-31T17:57:00Z</dcterms:created>
  <dcterms:modified xsi:type="dcterms:W3CDTF">2018-04-04T19:40:00Z</dcterms:modified>
</cp:coreProperties>
</file>