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833E2">
        <w:rPr>
          <w:rFonts w:ascii="Arial" w:hAnsi="Arial" w:cs="Arial"/>
          <w:b/>
          <w:bCs/>
          <w:iCs/>
          <w:sz w:val="26"/>
          <w:szCs w:val="22"/>
          <w:lang w:val="es-CR"/>
        </w:rPr>
        <w:t>338</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FF3C43" w:rsidP="00337455">
            <w:pPr>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Julio Calvo Alvarado</w:t>
            </w:r>
            <w:r w:rsidR="0090700F" w:rsidRPr="0093539B">
              <w:rPr>
                <w:rFonts w:ascii="Arial" w:eastAsia="Cambria" w:hAnsi="Arial" w:cs="Arial"/>
                <w:sz w:val="22"/>
                <w:szCs w:val="22"/>
                <w:lang w:val="es-ES_tradnl" w:eastAsia="en-US"/>
              </w:rPr>
              <w:t>, Rector</w:t>
            </w:r>
            <w:r w:rsidR="00974D66" w:rsidRPr="0093539B">
              <w:rPr>
                <w:rFonts w:ascii="Arial" w:eastAsia="Cambria" w:hAnsi="Arial" w:cs="Arial"/>
                <w:sz w:val="22"/>
                <w:szCs w:val="22"/>
                <w:lang w:val="es-ES_tradnl" w:eastAsia="en-US"/>
              </w:rPr>
              <w:t xml:space="preserve"> </w:t>
            </w:r>
          </w:p>
          <w:p w:rsidR="005833E2" w:rsidRPr="0093539B" w:rsidRDefault="005833E2"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Nelson Ortega Jiménez, Presidente Directorio Asamblea Institucional Representativa </w:t>
            </w:r>
          </w:p>
          <w:p w:rsidR="0093539B" w:rsidRPr="0093539B" w:rsidRDefault="0093539B" w:rsidP="000F67E5">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93539B" w:rsidRDefault="00C55D84" w:rsidP="00841F61">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w:t>
            </w:r>
            <w:r w:rsidR="003859C1" w:rsidRPr="0093539B">
              <w:rPr>
                <w:rFonts w:ascii="Arial" w:eastAsia="Cambria" w:hAnsi="Arial" w:cs="Arial"/>
                <w:sz w:val="22"/>
                <w:szCs w:val="22"/>
                <w:lang w:val="es-ES_tradnl" w:eastAsia="en-US"/>
              </w:rPr>
              <w:t>.A.E.</w:t>
            </w:r>
            <w:r w:rsidRPr="0093539B">
              <w:rPr>
                <w:rFonts w:ascii="Arial" w:eastAsia="Cambria" w:hAnsi="Arial" w:cs="Arial"/>
                <w:sz w:val="22"/>
                <w:szCs w:val="22"/>
                <w:lang w:val="es-ES_tradnl" w:eastAsia="en-US"/>
              </w:rPr>
              <w:t xml:space="preserve"> Ana Damaris Quesada Murillo</w:t>
            </w:r>
            <w:r w:rsidR="00841F61" w:rsidRPr="0093539B">
              <w:rPr>
                <w:rFonts w:ascii="Arial" w:eastAsia="Cambria" w:hAnsi="Arial" w:cs="Arial"/>
                <w:sz w:val="22"/>
                <w:szCs w:val="22"/>
                <w:lang w:val="es-ES_tradnl" w:eastAsia="en-US"/>
              </w:rPr>
              <w:t>, Directora Ejecutiva</w:t>
            </w:r>
          </w:p>
          <w:p w:rsidR="007742A1" w:rsidRPr="0093539B" w:rsidRDefault="00880D5D" w:rsidP="00AC372A">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Secretaría del </w:t>
            </w:r>
            <w:r w:rsidR="00841F61" w:rsidRPr="0093539B">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93539B" w:rsidRDefault="007742A1" w:rsidP="007742A1">
            <w:pPr>
              <w:tabs>
                <w:tab w:val="right" w:pos="2410"/>
                <w:tab w:val="left" w:pos="2694"/>
              </w:tabs>
              <w:rPr>
                <w:rFonts w:ascii="Arial" w:eastAsia="Cambria" w:hAnsi="Arial" w:cs="Arial"/>
                <w:b/>
                <w:sz w:val="22"/>
                <w:szCs w:val="22"/>
                <w:lang w:eastAsia="en-US"/>
              </w:rPr>
            </w:pPr>
          </w:p>
          <w:p w:rsidR="007F1052" w:rsidRPr="0093539B" w:rsidRDefault="00BA51C3" w:rsidP="000B5852">
            <w:pPr>
              <w:jc w:val="both"/>
              <w:rPr>
                <w:rFonts w:ascii="Arial" w:eastAsia="Cambria" w:hAnsi="Arial" w:cs="Arial"/>
                <w:b/>
                <w:sz w:val="22"/>
                <w:szCs w:val="22"/>
                <w:lang w:val="es-ES_tradnl" w:eastAsia="en-US"/>
              </w:rPr>
            </w:pPr>
            <w:r w:rsidRPr="0093539B">
              <w:rPr>
                <w:rFonts w:ascii="Arial" w:eastAsia="Cambria" w:hAnsi="Arial" w:cs="Arial"/>
                <w:b/>
                <w:sz w:val="22"/>
                <w:szCs w:val="22"/>
                <w:lang w:val="es-ES_tradnl" w:eastAsia="en-US"/>
              </w:rPr>
              <w:t>0</w:t>
            </w:r>
            <w:r w:rsidR="000F67E5">
              <w:rPr>
                <w:rFonts w:ascii="Arial" w:eastAsia="Cambria" w:hAnsi="Arial" w:cs="Arial"/>
                <w:b/>
                <w:sz w:val="22"/>
                <w:szCs w:val="22"/>
                <w:lang w:val="es-ES_tradnl" w:eastAsia="en-US"/>
              </w:rPr>
              <w:t>9</w:t>
            </w:r>
            <w:r w:rsidR="00C001DF" w:rsidRPr="0093539B">
              <w:rPr>
                <w:rFonts w:ascii="Arial" w:eastAsia="Cambria" w:hAnsi="Arial" w:cs="Arial"/>
                <w:b/>
                <w:sz w:val="22"/>
                <w:szCs w:val="22"/>
                <w:lang w:val="es-ES_tradnl" w:eastAsia="en-US"/>
              </w:rPr>
              <w:t xml:space="preserve"> </w:t>
            </w:r>
            <w:r w:rsidR="007742A1" w:rsidRPr="0093539B">
              <w:rPr>
                <w:rFonts w:ascii="Arial" w:eastAsia="Cambria" w:hAnsi="Arial" w:cs="Arial"/>
                <w:b/>
                <w:sz w:val="22"/>
                <w:szCs w:val="22"/>
                <w:lang w:val="es-ES_tradnl" w:eastAsia="en-US"/>
              </w:rPr>
              <w:t xml:space="preserve">de </w:t>
            </w:r>
            <w:r w:rsidRPr="0093539B">
              <w:rPr>
                <w:rFonts w:ascii="Arial" w:eastAsia="Cambria" w:hAnsi="Arial" w:cs="Arial"/>
                <w:b/>
                <w:sz w:val="22"/>
                <w:szCs w:val="22"/>
                <w:lang w:val="es-ES_tradnl" w:eastAsia="en-US"/>
              </w:rPr>
              <w:t>mayo</w:t>
            </w:r>
            <w:r w:rsidR="007742A1" w:rsidRPr="0093539B">
              <w:rPr>
                <w:rFonts w:ascii="Arial" w:eastAsia="Cambria" w:hAnsi="Arial" w:cs="Arial"/>
                <w:b/>
                <w:sz w:val="22"/>
                <w:szCs w:val="22"/>
                <w:lang w:val="es-ES_tradnl" w:eastAsia="en-US"/>
              </w:rPr>
              <w:t xml:space="preserve"> de 201</w:t>
            </w:r>
            <w:r w:rsidR="003B6DC0" w:rsidRPr="0093539B">
              <w:rPr>
                <w:rFonts w:ascii="Arial" w:eastAsia="Cambria" w:hAnsi="Arial" w:cs="Arial"/>
                <w:b/>
                <w:sz w:val="22"/>
                <w:szCs w:val="22"/>
                <w:lang w:val="es-ES_tradnl" w:eastAsia="en-US"/>
              </w:rPr>
              <w:t>8</w:t>
            </w:r>
          </w:p>
          <w:p w:rsidR="00336F05" w:rsidRPr="0093539B"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3539B" w:rsidRDefault="007742A1" w:rsidP="005833E2">
            <w:pPr>
              <w:jc w:val="both"/>
              <w:rPr>
                <w:rFonts w:ascii="Arial" w:eastAsia="Cambria" w:hAnsi="Arial" w:cs="Arial"/>
                <w:b/>
                <w:sz w:val="22"/>
                <w:szCs w:val="22"/>
                <w:highlight w:val="yellow"/>
                <w:lang w:val="es-CR" w:eastAsia="en-US"/>
              </w:rPr>
            </w:pPr>
            <w:r w:rsidRPr="0093539B">
              <w:rPr>
                <w:rFonts w:ascii="Arial" w:eastAsia="Calibri" w:hAnsi="Arial" w:cs="Arial"/>
                <w:b/>
                <w:sz w:val="22"/>
                <w:szCs w:val="22"/>
              </w:rPr>
              <w:t xml:space="preserve">Sesión Ordinaria No. </w:t>
            </w:r>
            <w:r w:rsidR="00337455" w:rsidRPr="0093539B">
              <w:rPr>
                <w:rFonts w:ascii="Arial" w:eastAsia="Calibri" w:hAnsi="Arial" w:cs="Arial"/>
                <w:b/>
                <w:sz w:val="22"/>
                <w:szCs w:val="22"/>
              </w:rPr>
              <w:t>30</w:t>
            </w:r>
            <w:r w:rsidR="00647711" w:rsidRPr="0093539B">
              <w:rPr>
                <w:rFonts w:ascii="Arial" w:eastAsia="Calibri" w:hAnsi="Arial" w:cs="Arial"/>
                <w:b/>
                <w:sz w:val="22"/>
                <w:szCs w:val="22"/>
              </w:rPr>
              <w:t>6</w:t>
            </w:r>
            <w:r w:rsidR="000F67E5">
              <w:rPr>
                <w:rFonts w:ascii="Arial" w:eastAsia="Calibri" w:hAnsi="Arial" w:cs="Arial"/>
                <w:b/>
                <w:sz w:val="22"/>
                <w:szCs w:val="22"/>
              </w:rPr>
              <w:t>9</w:t>
            </w:r>
            <w:r w:rsidRPr="0093539B">
              <w:rPr>
                <w:rFonts w:ascii="Arial" w:eastAsia="Calibri" w:hAnsi="Arial" w:cs="Arial"/>
                <w:b/>
                <w:sz w:val="22"/>
                <w:szCs w:val="22"/>
              </w:rPr>
              <w:t>, Artículo</w:t>
            </w:r>
            <w:r w:rsidR="00925985" w:rsidRPr="0093539B">
              <w:rPr>
                <w:rFonts w:ascii="Arial" w:eastAsia="Calibri" w:hAnsi="Arial" w:cs="Arial"/>
                <w:b/>
                <w:sz w:val="22"/>
                <w:szCs w:val="22"/>
              </w:rPr>
              <w:t xml:space="preserve"> </w:t>
            </w:r>
            <w:r w:rsidR="005833E2">
              <w:rPr>
                <w:rFonts w:ascii="Arial" w:eastAsia="Calibri" w:hAnsi="Arial" w:cs="Arial"/>
                <w:b/>
                <w:sz w:val="22"/>
                <w:szCs w:val="22"/>
              </w:rPr>
              <w:t>10</w:t>
            </w:r>
            <w:r w:rsidR="00FF3C43" w:rsidRPr="0093539B">
              <w:rPr>
                <w:rFonts w:ascii="Arial" w:eastAsia="Calibri" w:hAnsi="Arial" w:cs="Arial"/>
                <w:b/>
                <w:sz w:val="22"/>
                <w:szCs w:val="22"/>
              </w:rPr>
              <w:t>,</w:t>
            </w:r>
            <w:r w:rsidRPr="0093539B">
              <w:rPr>
                <w:rFonts w:ascii="Arial" w:eastAsia="Calibri" w:hAnsi="Arial" w:cs="Arial"/>
                <w:b/>
                <w:sz w:val="22"/>
                <w:szCs w:val="22"/>
              </w:rPr>
              <w:t xml:space="preserve"> del </w:t>
            </w:r>
            <w:r w:rsidR="000F67E5">
              <w:rPr>
                <w:rFonts w:ascii="Arial" w:eastAsia="Calibri" w:hAnsi="Arial" w:cs="Arial"/>
                <w:b/>
                <w:sz w:val="22"/>
                <w:szCs w:val="22"/>
              </w:rPr>
              <w:t>09 d</w:t>
            </w:r>
            <w:r w:rsidR="00925985" w:rsidRPr="0093539B">
              <w:rPr>
                <w:rFonts w:ascii="Arial" w:eastAsia="Calibri" w:hAnsi="Arial" w:cs="Arial"/>
                <w:b/>
                <w:sz w:val="22"/>
                <w:szCs w:val="22"/>
              </w:rPr>
              <w:t xml:space="preserve">e </w:t>
            </w:r>
            <w:r w:rsidR="00BA51C3" w:rsidRPr="0093539B">
              <w:rPr>
                <w:rFonts w:ascii="Arial" w:eastAsia="Calibri" w:hAnsi="Arial" w:cs="Arial"/>
                <w:b/>
                <w:sz w:val="22"/>
                <w:szCs w:val="22"/>
              </w:rPr>
              <w:t>mayo</w:t>
            </w:r>
            <w:r w:rsidR="00925985" w:rsidRPr="0093539B">
              <w:rPr>
                <w:rFonts w:ascii="Arial" w:eastAsia="Calibri" w:hAnsi="Arial" w:cs="Arial"/>
                <w:b/>
                <w:sz w:val="22"/>
                <w:szCs w:val="22"/>
              </w:rPr>
              <w:t xml:space="preserve"> </w:t>
            </w:r>
            <w:r w:rsidR="00A772EF" w:rsidRPr="0093539B">
              <w:rPr>
                <w:rFonts w:ascii="Arial" w:eastAsia="Calibri" w:hAnsi="Arial" w:cs="Arial"/>
                <w:b/>
                <w:sz w:val="22"/>
                <w:szCs w:val="22"/>
              </w:rPr>
              <w:t>de 201</w:t>
            </w:r>
            <w:r w:rsidR="003B6DC0" w:rsidRPr="0093539B">
              <w:rPr>
                <w:rFonts w:ascii="Arial" w:eastAsia="Calibri" w:hAnsi="Arial" w:cs="Arial"/>
                <w:b/>
                <w:sz w:val="22"/>
                <w:szCs w:val="22"/>
              </w:rPr>
              <w:t>8</w:t>
            </w:r>
            <w:r w:rsidR="00925985" w:rsidRPr="0093539B">
              <w:rPr>
                <w:rFonts w:ascii="Arial" w:eastAsia="Calibri" w:hAnsi="Arial" w:cs="Arial"/>
                <w:b/>
                <w:sz w:val="22"/>
                <w:szCs w:val="22"/>
              </w:rPr>
              <w:t xml:space="preserve">.  </w:t>
            </w:r>
            <w:r w:rsidR="000F67E5" w:rsidRPr="000F67E5">
              <w:rPr>
                <w:rFonts w:ascii="Arial" w:eastAsia="Cambria" w:hAnsi="Arial" w:cs="Arial"/>
                <w:b/>
                <w:bCs/>
                <w:sz w:val="22"/>
                <w:szCs w:val="22"/>
                <w:lang w:val="es-CR" w:eastAsia="en-US"/>
              </w:rPr>
              <w:t>Designación de integrantes de la Comisión Permanente de Estatuto Orgánico, para que conformen las comisiones dictaminadoras de las propuestas de reforma al Artículo 101 y a los Artículos 136 y 137 del Estatuto Orgánico</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833E2" w:rsidRDefault="005833E2" w:rsidP="007742A1">
      <w:pPr>
        <w:jc w:val="both"/>
        <w:rPr>
          <w:rFonts w:ascii="Arial" w:eastAsia="Cambria" w:hAnsi="Arial" w:cs="Arial"/>
          <w:lang w:val="es-ES_tradnl" w:eastAsia="en-US"/>
        </w:rPr>
      </w:pPr>
      <w:bookmarkStart w:id="0" w:name="_GoBack"/>
      <w:bookmarkEnd w:id="0"/>
    </w:p>
    <w:p w:rsidR="005833E2" w:rsidRPr="005833E2" w:rsidRDefault="005833E2" w:rsidP="005833E2">
      <w:pPr>
        <w:rPr>
          <w:rFonts w:ascii="Arial" w:eastAsia="Calibri" w:hAnsi="Arial" w:cs="Arial"/>
          <w:b/>
          <w:lang w:val="es-CR" w:eastAsia="en-US"/>
        </w:rPr>
      </w:pPr>
      <w:r w:rsidRPr="005833E2">
        <w:rPr>
          <w:rFonts w:ascii="Arial" w:eastAsia="Calibri" w:hAnsi="Arial" w:cs="Arial"/>
          <w:b/>
          <w:lang w:val="es-CR" w:eastAsia="en-US"/>
        </w:rPr>
        <w:t>RESULTANDO QUE:</w:t>
      </w:r>
    </w:p>
    <w:p w:rsidR="005833E2" w:rsidRPr="005833E2" w:rsidRDefault="005833E2" w:rsidP="005833E2">
      <w:pPr>
        <w:rPr>
          <w:rFonts w:ascii="Calibri" w:eastAsia="Calibri" w:hAnsi="Calibri"/>
          <w:sz w:val="22"/>
          <w:szCs w:val="22"/>
          <w:lang w:val="es-CR" w:eastAsia="en-US"/>
        </w:rPr>
      </w:pPr>
    </w:p>
    <w:p w:rsidR="005833E2" w:rsidRPr="005833E2" w:rsidRDefault="005833E2" w:rsidP="005833E2">
      <w:pPr>
        <w:numPr>
          <w:ilvl w:val="0"/>
          <w:numId w:val="41"/>
        </w:numPr>
        <w:spacing w:after="160" w:line="259" w:lineRule="auto"/>
        <w:ind w:left="426" w:hanging="426"/>
        <w:contextualSpacing/>
        <w:jc w:val="both"/>
        <w:rPr>
          <w:rFonts w:ascii="Arial" w:eastAsia="Calibri" w:hAnsi="Arial" w:cs="Arial"/>
          <w:lang w:val="es-CR" w:eastAsia="en-US"/>
        </w:rPr>
      </w:pPr>
      <w:r w:rsidRPr="005833E2">
        <w:rPr>
          <w:rFonts w:ascii="Arial" w:eastAsia="Calibri" w:hAnsi="Arial" w:cs="Arial"/>
          <w:lang w:val="es-CR" w:eastAsia="en-US"/>
        </w:rPr>
        <w:t>En la Sesión Ordinaria AIR-94-2018, celebrada el miércoles 25 de abril 2018, la Asamblea Institucional Representativa dio procedencia a sendas propuestas de reforma del Artículo 101 del Estatuto Orgánico y de los Artículos 136 y 137 del Estatuto Orgánico.</w:t>
      </w:r>
    </w:p>
    <w:p w:rsidR="005833E2" w:rsidRPr="005833E2" w:rsidRDefault="005833E2" w:rsidP="005833E2">
      <w:pPr>
        <w:ind w:left="360"/>
        <w:jc w:val="both"/>
        <w:rPr>
          <w:rFonts w:ascii="Arial" w:eastAsia="Calibri" w:hAnsi="Arial" w:cs="Arial"/>
          <w:lang w:val="es-CR" w:eastAsia="en-US"/>
        </w:rPr>
      </w:pPr>
    </w:p>
    <w:p w:rsidR="005833E2" w:rsidRPr="005833E2" w:rsidRDefault="005833E2" w:rsidP="005833E2">
      <w:pPr>
        <w:numPr>
          <w:ilvl w:val="0"/>
          <w:numId w:val="41"/>
        </w:numPr>
        <w:spacing w:after="160" w:line="259" w:lineRule="auto"/>
        <w:ind w:left="426" w:hanging="426"/>
        <w:contextualSpacing/>
        <w:jc w:val="both"/>
        <w:rPr>
          <w:rFonts w:ascii="Arial" w:eastAsia="Calibri" w:hAnsi="Arial" w:cs="Arial"/>
          <w:lang w:val="es-CR" w:eastAsia="en-US"/>
        </w:rPr>
      </w:pPr>
      <w:r w:rsidRPr="005833E2">
        <w:rPr>
          <w:rFonts w:ascii="Arial" w:eastAsia="Calibri" w:hAnsi="Arial" w:cs="Arial"/>
          <w:lang w:val="es-CR" w:eastAsia="en-US"/>
        </w:rPr>
        <w:t>El Artículo 144 del Estatuto Orgánico</w:t>
      </w:r>
      <w:r>
        <w:rPr>
          <w:rFonts w:ascii="Arial" w:eastAsia="Calibri" w:hAnsi="Arial" w:cs="Arial"/>
          <w:lang w:val="es-CR" w:eastAsia="en-US"/>
        </w:rPr>
        <w:t>,</w:t>
      </w:r>
      <w:r w:rsidRPr="005833E2">
        <w:rPr>
          <w:rFonts w:ascii="Arial" w:eastAsia="Calibri" w:hAnsi="Arial" w:cs="Arial"/>
          <w:lang w:val="es-CR" w:eastAsia="en-US"/>
        </w:rPr>
        <w:t xml:space="preserve"> establece lo siguiente:</w:t>
      </w:r>
    </w:p>
    <w:p w:rsidR="005833E2" w:rsidRPr="005833E2" w:rsidRDefault="005833E2" w:rsidP="005833E2">
      <w:pPr>
        <w:ind w:left="360"/>
        <w:jc w:val="both"/>
        <w:rPr>
          <w:rFonts w:ascii="Arial" w:eastAsia="Calibri" w:hAnsi="Arial" w:cs="Arial"/>
          <w:lang w:val="es-CR" w:eastAsia="en-US"/>
        </w:rPr>
      </w:pPr>
    </w:p>
    <w:p w:rsidR="005833E2" w:rsidRPr="005833E2" w:rsidRDefault="005833E2" w:rsidP="005833E2">
      <w:pPr>
        <w:spacing w:after="160" w:line="259" w:lineRule="auto"/>
        <w:ind w:left="851" w:right="333" w:hanging="142"/>
        <w:jc w:val="both"/>
        <w:rPr>
          <w:rFonts w:ascii="Arial" w:eastAsia="Calibri" w:hAnsi="Arial" w:cs="Arial"/>
          <w:i/>
          <w:sz w:val="22"/>
          <w:szCs w:val="22"/>
          <w:lang w:val="es-CR" w:eastAsia="en-US"/>
        </w:rPr>
      </w:pPr>
      <w:r w:rsidRPr="005833E2">
        <w:rPr>
          <w:rFonts w:ascii="Arial" w:eastAsia="Calibri" w:hAnsi="Arial" w:cs="Arial"/>
          <w:i/>
          <w:sz w:val="22"/>
          <w:szCs w:val="22"/>
          <w:lang w:val="es-CR" w:eastAsia="en-US"/>
        </w:rPr>
        <w:t>“Las reformas e interpretaciones al Estatuto Orgánico solicitadas a la Asamblea Institucional Representativa deberán ser discutidas y votadas por ésta en dos sesiones realizadas en un lapso no menor a cuatro meses, conforme al siguiente procedimiento:</w:t>
      </w:r>
    </w:p>
    <w:p w:rsidR="005833E2" w:rsidRPr="005833E2" w:rsidRDefault="005833E2" w:rsidP="005833E2">
      <w:pPr>
        <w:spacing w:after="160"/>
        <w:ind w:left="1276" w:right="333" w:hanging="283"/>
        <w:jc w:val="both"/>
        <w:rPr>
          <w:rFonts w:ascii="Arial" w:eastAsia="Calibri" w:hAnsi="Arial" w:cs="Arial"/>
          <w:i/>
          <w:sz w:val="22"/>
          <w:szCs w:val="22"/>
          <w:lang w:val="es-CR" w:eastAsia="en-US"/>
        </w:rPr>
      </w:pPr>
      <w:r w:rsidRPr="005833E2">
        <w:rPr>
          <w:rFonts w:ascii="Arial" w:eastAsia="Calibri" w:hAnsi="Arial" w:cs="Arial"/>
          <w:i/>
          <w:sz w:val="22"/>
          <w:szCs w:val="22"/>
          <w:lang w:val="es-CR" w:eastAsia="en-US"/>
        </w:rPr>
        <w:t>a. En la primera sesión, la Asamblea Institucional Representativa debe discutir y votar la procedencia del proyecto de reforma o interpretación</w:t>
      </w:r>
    </w:p>
    <w:p w:rsidR="005833E2" w:rsidRPr="005833E2" w:rsidRDefault="005833E2" w:rsidP="005833E2">
      <w:pPr>
        <w:spacing w:after="160"/>
        <w:ind w:left="1276" w:right="333" w:hanging="283"/>
        <w:jc w:val="both"/>
        <w:rPr>
          <w:rFonts w:ascii="Arial" w:eastAsia="Calibri" w:hAnsi="Arial" w:cs="Arial"/>
          <w:i/>
          <w:sz w:val="22"/>
          <w:szCs w:val="22"/>
          <w:lang w:val="es-CR" w:eastAsia="en-US"/>
        </w:rPr>
      </w:pPr>
      <w:r w:rsidRPr="005833E2">
        <w:rPr>
          <w:rFonts w:ascii="Arial" w:eastAsia="Calibri" w:hAnsi="Arial" w:cs="Arial"/>
          <w:i/>
          <w:sz w:val="22"/>
          <w:szCs w:val="22"/>
          <w:lang w:val="es-CR" w:eastAsia="en-US"/>
        </w:rPr>
        <w:t>b.  De aprobarse su procedencia, el proyecto de reforma o interpretación pasa a ser estudiado por una Comisión de análisis, cuyos integrantes serán designados por el Directorio de la Asamblea Institucional Representativa de acuerdo con lo establecido en el Reglamento de la AIR, salvo en el caso de los representantes estudiantiles, que serán designados por el órgano estudiantil competente.</w:t>
      </w:r>
    </w:p>
    <w:p w:rsidR="005833E2" w:rsidRPr="005833E2" w:rsidRDefault="005833E2" w:rsidP="005833E2">
      <w:pPr>
        <w:spacing w:after="160"/>
        <w:ind w:left="1276" w:right="333" w:hanging="283"/>
        <w:jc w:val="both"/>
        <w:rPr>
          <w:rFonts w:ascii="Arial" w:eastAsia="Calibri" w:hAnsi="Arial" w:cs="Arial"/>
          <w:i/>
          <w:sz w:val="22"/>
          <w:szCs w:val="22"/>
          <w:lang w:val="es-CR" w:eastAsia="en-US"/>
        </w:rPr>
      </w:pPr>
      <w:r w:rsidRPr="005833E2">
        <w:rPr>
          <w:rFonts w:ascii="Arial" w:eastAsia="Calibri" w:hAnsi="Arial" w:cs="Arial"/>
          <w:i/>
          <w:sz w:val="22"/>
          <w:szCs w:val="22"/>
          <w:lang w:val="es-CR" w:eastAsia="en-US"/>
        </w:rPr>
        <w:t>c. La Comisión de análisis deberá entregar al Directorio, dentro del plazo definido por éste, un dictamen que contenga la propuesta de reforma o interpretación, el cual será entregado a los asambleístas para ser sometido a discusión y a votación en la siguiente sesión conforme a lo establecido en el cronograma de la Asamblea Institucional Representativa</w:t>
      </w:r>
    </w:p>
    <w:p w:rsidR="005833E2" w:rsidRPr="005833E2" w:rsidRDefault="005833E2" w:rsidP="005833E2">
      <w:pPr>
        <w:spacing w:after="160"/>
        <w:ind w:left="1276" w:right="333" w:hanging="283"/>
        <w:jc w:val="both"/>
        <w:rPr>
          <w:rFonts w:ascii="Arial" w:eastAsia="Calibri" w:hAnsi="Arial" w:cs="Arial"/>
          <w:i/>
          <w:sz w:val="22"/>
          <w:szCs w:val="22"/>
          <w:lang w:val="es-CR" w:eastAsia="en-US"/>
        </w:rPr>
      </w:pPr>
      <w:r w:rsidRPr="005833E2">
        <w:rPr>
          <w:rFonts w:ascii="Arial" w:eastAsia="Calibri" w:hAnsi="Arial" w:cs="Arial"/>
          <w:i/>
          <w:sz w:val="22"/>
          <w:szCs w:val="22"/>
          <w:lang w:val="es-CR" w:eastAsia="en-US"/>
        </w:rPr>
        <w:t xml:space="preserve">d. En la segunda sesión, la Asamblea Institucional Representativa debe discutir y votar el dictamen de la Comisión de </w:t>
      </w:r>
      <w:proofErr w:type="gramStart"/>
      <w:r w:rsidRPr="005833E2">
        <w:rPr>
          <w:rFonts w:ascii="Arial" w:eastAsia="Calibri" w:hAnsi="Arial" w:cs="Arial"/>
          <w:i/>
          <w:sz w:val="22"/>
          <w:szCs w:val="22"/>
          <w:lang w:val="es-CR" w:eastAsia="en-US"/>
        </w:rPr>
        <w:t>análisis</w:t>
      </w:r>
      <w:proofErr w:type="gramEnd"/>
      <w:r w:rsidRPr="005833E2">
        <w:rPr>
          <w:rFonts w:ascii="Arial" w:eastAsia="Calibri" w:hAnsi="Arial" w:cs="Arial"/>
          <w:i/>
          <w:sz w:val="22"/>
          <w:szCs w:val="22"/>
          <w:lang w:val="es-CR" w:eastAsia="en-US"/>
        </w:rPr>
        <w:t xml:space="preserve"> así como las mociones de </w:t>
      </w:r>
      <w:r w:rsidRPr="005833E2">
        <w:rPr>
          <w:rFonts w:ascii="Arial" w:eastAsia="Calibri" w:hAnsi="Arial" w:cs="Arial"/>
          <w:i/>
          <w:sz w:val="22"/>
          <w:szCs w:val="22"/>
          <w:lang w:val="es-CR" w:eastAsia="en-US"/>
        </w:rPr>
        <w:lastRenderedPageBreak/>
        <w:t>fondo relacionadas conforme a lo establecido en el Reglamento de la Asamblea Institucional Representativa”.</w:t>
      </w:r>
    </w:p>
    <w:p w:rsidR="005833E2" w:rsidRPr="005833E2" w:rsidRDefault="005833E2" w:rsidP="005833E2">
      <w:pPr>
        <w:numPr>
          <w:ilvl w:val="0"/>
          <w:numId w:val="41"/>
        </w:numPr>
        <w:spacing w:after="160" w:line="259" w:lineRule="auto"/>
        <w:ind w:left="426" w:hanging="426"/>
        <w:contextualSpacing/>
        <w:jc w:val="both"/>
        <w:rPr>
          <w:rFonts w:ascii="Arial" w:eastAsia="Calibri" w:hAnsi="Arial" w:cs="Arial"/>
          <w:lang w:val="es-CR" w:eastAsia="en-US"/>
        </w:rPr>
      </w:pPr>
      <w:r w:rsidRPr="005833E2">
        <w:rPr>
          <w:rFonts w:ascii="Arial" w:eastAsia="Calibri" w:hAnsi="Arial" w:cs="Arial"/>
          <w:lang w:val="es-CR" w:eastAsia="en-US"/>
        </w:rPr>
        <w:t>El Artículo 6 del “Reglamento de la Asamblea Institucional Representativa del ITCR”, indica en el inciso b, sobre las reformas al Estatuto Orgánico, lo siguiente:</w:t>
      </w:r>
    </w:p>
    <w:p w:rsidR="005833E2" w:rsidRPr="005833E2" w:rsidRDefault="005833E2" w:rsidP="005833E2">
      <w:pPr>
        <w:ind w:left="360"/>
        <w:jc w:val="both"/>
        <w:rPr>
          <w:rFonts w:ascii="Arial" w:eastAsia="Calibri" w:hAnsi="Arial" w:cs="Arial"/>
          <w:lang w:val="es-CR" w:eastAsia="en-US"/>
        </w:rPr>
      </w:pPr>
    </w:p>
    <w:p w:rsidR="005833E2" w:rsidRPr="005833E2" w:rsidRDefault="005833E2" w:rsidP="005833E2">
      <w:pPr>
        <w:ind w:left="1134" w:right="335"/>
        <w:jc w:val="both"/>
        <w:rPr>
          <w:rFonts w:ascii="Arial" w:eastAsia="Calibri" w:hAnsi="Arial" w:cs="Arial"/>
          <w:i/>
          <w:sz w:val="22"/>
          <w:szCs w:val="22"/>
          <w:lang w:val="es-CR" w:eastAsia="en-US"/>
        </w:rPr>
      </w:pPr>
      <w:r w:rsidRPr="005833E2">
        <w:rPr>
          <w:rFonts w:ascii="Arial" w:eastAsia="Calibri" w:hAnsi="Arial" w:cs="Arial"/>
          <w:i/>
          <w:sz w:val="22"/>
          <w:szCs w:val="22"/>
          <w:lang w:val="es-CR" w:eastAsia="en-US"/>
        </w:rPr>
        <w:t>“De aprobarse su procedencia, el proyecto de reforma o interpretación pasa a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p>
    <w:p w:rsidR="005833E2" w:rsidRPr="005833E2" w:rsidRDefault="005833E2" w:rsidP="005833E2">
      <w:pPr>
        <w:ind w:left="1134" w:right="335"/>
        <w:jc w:val="both"/>
        <w:rPr>
          <w:rFonts w:ascii="Arial" w:eastAsia="Calibri" w:hAnsi="Arial" w:cs="Arial"/>
          <w:i/>
          <w:sz w:val="22"/>
          <w:szCs w:val="22"/>
          <w:lang w:val="es-CR" w:eastAsia="en-US"/>
        </w:rPr>
      </w:pPr>
    </w:p>
    <w:p w:rsidR="005833E2" w:rsidRPr="005833E2" w:rsidRDefault="005833E2" w:rsidP="005833E2">
      <w:pPr>
        <w:rPr>
          <w:rFonts w:ascii="Arial" w:eastAsia="Calibri" w:hAnsi="Arial" w:cs="Arial"/>
          <w:b/>
          <w:lang w:val="es-CR" w:eastAsia="en-US"/>
        </w:rPr>
      </w:pPr>
      <w:r w:rsidRPr="005833E2">
        <w:rPr>
          <w:rFonts w:ascii="Arial" w:eastAsia="Calibri" w:hAnsi="Arial" w:cs="Arial"/>
          <w:b/>
          <w:lang w:val="es-CR" w:eastAsia="en-US"/>
        </w:rPr>
        <w:t>CONSIDERANDO QUE:</w:t>
      </w:r>
    </w:p>
    <w:p w:rsidR="005833E2" w:rsidRPr="005833E2" w:rsidRDefault="005833E2" w:rsidP="005833E2">
      <w:pPr>
        <w:jc w:val="both"/>
        <w:rPr>
          <w:rFonts w:ascii="Arial" w:eastAsia="Calibri" w:hAnsi="Arial" w:cs="Arial"/>
          <w:lang w:val="es-CR" w:eastAsia="en-US"/>
        </w:rPr>
      </w:pPr>
    </w:p>
    <w:p w:rsidR="005833E2" w:rsidRPr="005833E2" w:rsidRDefault="005833E2" w:rsidP="005833E2">
      <w:pPr>
        <w:numPr>
          <w:ilvl w:val="0"/>
          <w:numId w:val="43"/>
        </w:numPr>
        <w:spacing w:after="160" w:line="259" w:lineRule="auto"/>
        <w:ind w:left="567" w:hanging="425"/>
        <w:contextualSpacing/>
        <w:jc w:val="both"/>
        <w:rPr>
          <w:rFonts w:ascii="Arial" w:eastAsia="Calibri" w:hAnsi="Arial" w:cs="Arial"/>
          <w:lang w:val="es-CR" w:eastAsia="en-US"/>
        </w:rPr>
      </w:pPr>
      <w:r w:rsidRPr="005833E2">
        <w:rPr>
          <w:rFonts w:ascii="Arial" w:eastAsia="Calibri" w:hAnsi="Arial" w:cs="Arial"/>
          <w:lang w:val="es-CR" w:eastAsia="en-US"/>
        </w:rPr>
        <w:t>Mediante correo electrónico del miércoles 02 de mayo de 2018, el Directorio de la Asamblea Institucional Representativa, informó a la Comunidad Institucional de las decisiones adoptadas en su Sesión Ordinaria No. 461-2018, celebrada el miércoles 2 de mayo, en su Artículo 6 de la agenda, para integrar las comisiones dictaminadoras de las propuestas de Reforma al Artículo 101 y a los Artículos 136 y 137 del Estatuto Orgánico.</w:t>
      </w:r>
    </w:p>
    <w:p w:rsidR="005833E2" w:rsidRPr="005833E2" w:rsidRDefault="005833E2" w:rsidP="005833E2">
      <w:pPr>
        <w:ind w:left="360"/>
        <w:jc w:val="both"/>
        <w:rPr>
          <w:rFonts w:ascii="Arial" w:eastAsia="Calibri" w:hAnsi="Arial" w:cs="Arial"/>
          <w:lang w:val="es-CR" w:eastAsia="en-US"/>
        </w:rPr>
      </w:pPr>
    </w:p>
    <w:p w:rsidR="005833E2" w:rsidRPr="005833E2" w:rsidRDefault="005833E2" w:rsidP="005833E2">
      <w:pPr>
        <w:numPr>
          <w:ilvl w:val="0"/>
          <w:numId w:val="43"/>
        </w:numPr>
        <w:spacing w:after="160" w:line="259" w:lineRule="auto"/>
        <w:ind w:left="567" w:hanging="425"/>
        <w:contextualSpacing/>
        <w:jc w:val="both"/>
        <w:rPr>
          <w:rFonts w:ascii="Arial" w:eastAsia="Calibri" w:hAnsi="Arial" w:cs="Arial"/>
          <w:lang w:val="es-CR" w:eastAsia="en-US"/>
        </w:rPr>
      </w:pPr>
      <w:r w:rsidRPr="005833E2">
        <w:rPr>
          <w:rFonts w:ascii="Arial" w:eastAsia="Calibri" w:hAnsi="Arial" w:cs="Arial"/>
          <w:lang w:val="es-CR" w:eastAsia="en-US"/>
        </w:rPr>
        <w:t xml:space="preserve">En cumplimiento de lo dispuesto en el Artículo 114 del Estatuto Orgánico y en el Artículo 6 del “Reglamento de la Asamblea Institucional Representativa del ITCR” dos integrantes de la Comisión Permanente de Estatuto Orgánico, en cada caso, deben integrar las comisiones dictaminadoras de las propuestas de Reforma al Artículo 101 y a los </w:t>
      </w:r>
      <w:proofErr w:type="spellStart"/>
      <w:r w:rsidRPr="005833E2">
        <w:rPr>
          <w:rFonts w:ascii="Arial" w:eastAsia="Calibri" w:hAnsi="Arial" w:cs="Arial"/>
          <w:lang w:val="es-CR" w:eastAsia="en-US"/>
        </w:rPr>
        <w:t>Aortículos</w:t>
      </w:r>
      <w:proofErr w:type="spellEnd"/>
      <w:r w:rsidRPr="005833E2">
        <w:rPr>
          <w:rFonts w:ascii="Arial" w:eastAsia="Calibri" w:hAnsi="Arial" w:cs="Arial"/>
          <w:lang w:val="es-CR" w:eastAsia="en-US"/>
        </w:rPr>
        <w:t xml:space="preserve"> 136 y 137 del Estatuto Orgánico.</w:t>
      </w:r>
    </w:p>
    <w:p w:rsidR="005833E2" w:rsidRPr="005833E2" w:rsidRDefault="005833E2" w:rsidP="005833E2">
      <w:pPr>
        <w:spacing w:after="160" w:line="259" w:lineRule="auto"/>
        <w:ind w:left="720"/>
        <w:contextualSpacing/>
        <w:rPr>
          <w:rFonts w:ascii="Arial" w:eastAsia="Calibri" w:hAnsi="Arial" w:cs="Arial"/>
          <w:lang w:val="es-CR" w:eastAsia="en-US"/>
        </w:rPr>
      </w:pPr>
    </w:p>
    <w:p w:rsidR="005833E2" w:rsidRPr="005833E2" w:rsidRDefault="005833E2" w:rsidP="005833E2">
      <w:pPr>
        <w:numPr>
          <w:ilvl w:val="0"/>
          <w:numId w:val="43"/>
        </w:numPr>
        <w:spacing w:after="160" w:line="259" w:lineRule="auto"/>
        <w:ind w:left="567" w:hanging="425"/>
        <w:contextualSpacing/>
        <w:jc w:val="both"/>
        <w:rPr>
          <w:rFonts w:ascii="Arial" w:eastAsia="Calibri" w:hAnsi="Arial" w:cs="Arial"/>
          <w:lang w:val="es-CR" w:eastAsia="en-US"/>
        </w:rPr>
      </w:pPr>
      <w:proofErr w:type="gramStart"/>
      <w:r w:rsidRPr="005833E2">
        <w:rPr>
          <w:rFonts w:ascii="Arial" w:eastAsia="Calibri" w:hAnsi="Arial" w:cs="Arial"/>
          <w:lang w:val="es-CR" w:eastAsia="en-US"/>
        </w:rPr>
        <w:t>Las concejal</w:t>
      </w:r>
      <w:r>
        <w:rPr>
          <w:rFonts w:ascii="Arial" w:eastAsia="Calibri" w:hAnsi="Arial" w:cs="Arial"/>
          <w:lang w:val="es-CR" w:eastAsia="en-US"/>
        </w:rPr>
        <w:t>e</w:t>
      </w:r>
      <w:r w:rsidRPr="005833E2">
        <w:rPr>
          <w:rFonts w:ascii="Arial" w:eastAsia="Calibri" w:hAnsi="Arial" w:cs="Arial"/>
          <w:lang w:val="es-CR" w:eastAsia="en-US"/>
        </w:rPr>
        <w:t>s</w:t>
      </w:r>
      <w:proofErr w:type="gramEnd"/>
      <w:r w:rsidRPr="005833E2">
        <w:rPr>
          <w:rFonts w:ascii="Arial" w:eastAsia="Calibri" w:hAnsi="Arial" w:cs="Arial"/>
          <w:lang w:val="es-CR" w:eastAsia="en-US"/>
        </w:rPr>
        <w:t xml:space="preserve"> </w:t>
      </w:r>
      <w:proofErr w:type="spellStart"/>
      <w:r w:rsidRPr="005833E2">
        <w:rPr>
          <w:rFonts w:ascii="Arial" w:eastAsia="Calibri" w:hAnsi="Arial" w:cs="Arial"/>
          <w:lang w:val="es-CR" w:eastAsia="en-US"/>
        </w:rPr>
        <w:t>M.Sc</w:t>
      </w:r>
      <w:proofErr w:type="spellEnd"/>
      <w:r w:rsidRPr="005833E2">
        <w:rPr>
          <w:rFonts w:ascii="Arial" w:eastAsia="Calibri" w:hAnsi="Arial" w:cs="Arial"/>
          <w:lang w:val="es-CR" w:eastAsia="en-US"/>
        </w:rPr>
        <w:t xml:space="preserve">. María Estrada Sánchez y </w:t>
      </w:r>
      <w:proofErr w:type="spellStart"/>
      <w:r w:rsidRPr="005833E2">
        <w:rPr>
          <w:rFonts w:ascii="Arial" w:eastAsia="Calibri" w:hAnsi="Arial" w:cs="Arial"/>
          <w:lang w:val="es-CR" w:eastAsia="en-US"/>
        </w:rPr>
        <w:t>M.Sc</w:t>
      </w:r>
      <w:proofErr w:type="spellEnd"/>
      <w:r w:rsidRPr="005833E2">
        <w:rPr>
          <w:rFonts w:ascii="Arial" w:eastAsia="Calibri" w:hAnsi="Arial" w:cs="Arial"/>
          <w:lang w:val="es-CR" w:eastAsia="en-US"/>
        </w:rPr>
        <w:t>. Ana Rosa Ruiz Fernández y los concejales Ing. Alexander Valerín Castro y Dr. Luis Gerardo Meza Cascante, son integrantes de la Comisión Permanente de Estatuto Orgánico.</w:t>
      </w:r>
    </w:p>
    <w:p w:rsidR="005833E2" w:rsidRPr="005833E2" w:rsidRDefault="005833E2" w:rsidP="005833E2">
      <w:pPr>
        <w:jc w:val="both"/>
        <w:rPr>
          <w:rFonts w:ascii="Arial" w:eastAsia="Calibri" w:hAnsi="Arial" w:cs="Arial"/>
          <w:b/>
          <w:lang w:val="es-CR" w:eastAsia="en-US"/>
        </w:rPr>
      </w:pPr>
    </w:p>
    <w:p w:rsidR="005833E2" w:rsidRPr="005833E2" w:rsidRDefault="005833E2" w:rsidP="005833E2">
      <w:pPr>
        <w:jc w:val="both"/>
        <w:rPr>
          <w:rFonts w:ascii="Arial" w:eastAsia="Calibri" w:hAnsi="Arial" w:cs="Arial"/>
          <w:b/>
          <w:lang w:val="es-CR" w:eastAsia="en-US"/>
        </w:rPr>
      </w:pPr>
      <w:r w:rsidRPr="005833E2">
        <w:rPr>
          <w:rFonts w:ascii="Arial" w:eastAsia="Calibri" w:hAnsi="Arial" w:cs="Arial"/>
          <w:b/>
          <w:lang w:val="es-CR" w:eastAsia="en-US"/>
        </w:rPr>
        <w:t>SE</w:t>
      </w:r>
      <w:r>
        <w:rPr>
          <w:rFonts w:ascii="Arial" w:eastAsia="Calibri" w:hAnsi="Arial" w:cs="Arial"/>
          <w:b/>
          <w:lang w:val="es-CR" w:eastAsia="en-US"/>
        </w:rPr>
        <w:t xml:space="preserve"> ACUERDA</w:t>
      </w:r>
      <w:r w:rsidRPr="005833E2">
        <w:rPr>
          <w:rFonts w:ascii="Arial" w:eastAsia="Calibri" w:hAnsi="Arial" w:cs="Arial"/>
          <w:b/>
          <w:lang w:val="es-CR" w:eastAsia="en-US"/>
        </w:rPr>
        <w:t>:</w:t>
      </w:r>
    </w:p>
    <w:p w:rsidR="005833E2" w:rsidRPr="005833E2" w:rsidRDefault="005833E2" w:rsidP="005833E2">
      <w:pPr>
        <w:jc w:val="both"/>
        <w:rPr>
          <w:rFonts w:ascii="Arial" w:eastAsia="Calibri" w:hAnsi="Arial" w:cs="Arial"/>
          <w:lang w:val="es-CR" w:eastAsia="en-US"/>
        </w:rPr>
      </w:pPr>
    </w:p>
    <w:p w:rsidR="005833E2" w:rsidRPr="005833E2" w:rsidRDefault="005833E2" w:rsidP="005833E2">
      <w:pPr>
        <w:numPr>
          <w:ilvl w:val="0"/>
          <w:numId w:val="42"/>
        </w:numPr>
        <w:spacing w:after="160" w:line="259" w:lineRule="auto"/>
        <w:ind w:left="426" w:hanging="426"/>
        <w:contextualSpacing/>
        <w:jc w:val="both"/>
        <w:rPr>
          <w:rFonts w:ascii="Arial" w:eastAsia="Calibri" w:hAnsi="Arial" w:cs="Arial"/>
          <w:lang w:val="es-CR" w:eastAsia="en-US"/>
        </w:rPr>
      </w:pPr>
      <w:r w:rsidRPr="005833E2">
        <w:rPr>
          <w:rFonts w:ascii="Arial" w:eastAsia="Calibri" w:hAnsi="Arial" w:cs="Arial"/>
          <w:lang w:val="es-CR" w:eastAsia="en-US"/>
        </w:rPr>
        <w:t xml:space="preserve">Designar a la </w:t>
      </w:r>
      <w:proofErr w:type="spellStart"/>
      <w:r w:rsidRPr="005833E2">
        <w:rPr>
          <w:rFonts w:ascii="Arial" w:eastAsia="Calibri" w:hAnsi="Arial" w:cs="Arial"/>
          <w:lang w:val="es-CR" w:eastAsia="en-US"/>
        </w:rPr>
        <w:t>M.Sc</w:t>
      </w:r>
      <w:proofErr w:type="spellEnd"/>
      <w:r w:rsidRPr="005833E2">
        <w:rPr>
          <w:rFonts w:ascii="Arial" w:eastAsia="Calibri" w:hAnsi="Arial" w:cs="Arial"/>
          <w:lang w:val="es-CR" w:eastAsia="en-US"/>
        </w:rPr>
        <w:t>. María Estrada Sánchez y al Ing. Alexander Valerín Castro, para que integren la Comisión Dictaminadora de la Reforma del Artículo 101 del Estatuto Orgánico.</w:t>
      </w:r>
    </w:p>
    <w:p w:rsidR="005833E2" w:rsidRPr="005833E2" w:rsidRDefault="005833E2" w:rsidP="005833E2">
      <w:pPr>
        <w:ind w:left="349"/>
        <w:jc w:val="both"/>
        <w:rPr>
          <w:rFonts w:ascii="Arial" w:eastAsia="Calibri" w:hAnsi="Arial" w:cs="Arial"/>
          <w:lang w:val="es-CR" w:eastAsia="en-US"/>
        </w:rPr>
      </w:pPr>
    </w:p>
    <w:p w:rsidR="005833E2" w:rsidRPr="005833E2" w:rsidRDefault="005833E2" w:rsidP="005833E2">
      <w:pPr>
        <w:numPr>
          <w:ilvl w:val="0"/>
          <w:numId w:val="42"/>
        </w:numPr>
        <w:spacing w:after="160" w:line="259" w:lineRule="auto"/>
        <w:ind w:left="426" w:hanging="426"/>
        <w:contextualSpacing/>
        <w:jc w:val="both"/>
        <w:rPr>
          <w:rFonts w:ascii="Arial" w:eastAsia="Calibri" w:hAnsi="Arial" w:cs="Arial"/>
          <w:lang w:val="es-CR" w:eastAsia="en-US"/>
        </w:rPr>
      </w:pPr>
      <w:r w:rsidRPr="005833E2">
        <w:rPr>
          <w:rFonts w:ascii="Arial" w:eastAsia="Calibri" w:hAnsi="Arial" w:cs="Arial"/>
          <w:lang w:val="es-CR" w:eastAsia="en-US"/>
        </w:rPr>
        <w:t xml:space="preserve">Designar a la </w:t>
      </w:r>
      <w:proofErr w:type="spellStart"/>
      <w:r w:rsidRPr="005833E2">
        <w:rPr>
          <w:rFonts w:ascii="Arial" w:eastAsia="Calibri" w:hAnsi="Arial" w:cs="Arial"/>
          <w:lang w:val="es-CR" w:eastAsia="en-US"/>
        </w:rPr>
        <w:t>M.Sc</w:t>
      </w:r>
      <w:proofErr w:type="spellEnd"/>
      <w:r w:rsidRPr="005833E2">
        <w:rPr>
          <w:rFonts w:ascii="Arial" w:eastAsia="Calibri" w:hAnsi="Arial" w:cs="Arial"/>
          <w:lang w:val="es-CR" w:eastAsia="en-US"/>
        </w:rPr>
        <w:t>. Ana Rosa Ruiz Fernández y al Dr. Luis Gerardo Meza Cascante, para que integren la Comisión Dictaminadora de la Reforma de los Artículos 136 y 137 del Estatuto Orgánico.</w:t>
      </w:r>
    </w:p>
    <w:p w:rsidR="00A44C4E" w:rsidRDefault="00A44C4E" w:rsidP="007742A1">
      <w:pPr>
        <w:jc w:val="both"/>
        <w:rPr>
          <w:rFonts w:ascii="Arial" w:eastAsia="Cambria" w:hAnsi="Arial" w:cs="Arial"/>
          <w:lang w:val="es-ES_tradnl" w:eastAsia="en-US"/>
        </w:rPr>
      </w:pPr>
    </w:p>
    <w:p w:rsidR="005833E2" w:rsidRPr="005833E2" w:rsidRDefault="003859C1" w:rsidP="005833E2">
      <w:pPr>
        <w:numPr>
          <w:ilvl w:val="0"/>
          <w:numId w:val="42"/>
        </w:numPr>
        <w:spacing w:after="160" w:line="259" w:lineRule="auto"/>
        <w:ind w:left="426" w:hanging="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5833E2" w:rsidRDefault="005833E2" w:rsidP="005833E2">
      <w:pPr>
        <w:ind w:right="-91"/>
        <w:jc w:val="both"/>
        <w:rPr>
          <w:rFonts w:ascii="Arial" w:hAnsi="Arial" w:cs="Arial"/>
          <w:b/>
          <w:lang w:val="es-CR"/>
        </w:rPr>
      </w:pPr>
    </w:p>
    <w:p w:rsidR="005833E2" w:rsidRDefault="005833E2" w:rsidP="005833E2">
      <w:pPr>
        <w:ind w:right="-91"/>
        <w:jc w:val="both"/>
        <w:rPr>
          <w:rFonts w:ascii="Arial" w:hAnsi="Arial" w:cs="Arial"/>
          <w:b/>
          <w:lang w:val="es-CR"/>
        </w:rPr>
      </w:pPr>
    </w:p>
    <w:p w:rsidR="00645C62" w:rsidRPr="005833E2" w:rsidRDefault="005833E2" w:rsidP="005833E2">
      <w:pPr>
        <w:ind w:right="-91"/>
        <w:jc w:val="both"/>
        <w:rPr>
          <w:rFonts w:ascii="Arial" w:hAnsi="Arial" w:cs="Arial"/>
          <w:sz w:val="22"/>
          <w:szCs w:val="22"/>
        </w:rPr>
      </w:pPr>
      <w:r w:rsidRPr="005833E2">
        <w:rPr>
          <w:rFonts w:ascii="Arial" w:hAnsi="Arial" w:cs="Arial"/>
          <w:b/>
          <w:sz w:val="22"/>
          <w:szCs w:val="22"/>
          <w:lang w:val="es-CR"/>
        </w:rPr>
        <w:t xml:space="preserve">Palabras clave:  Designación Comisiones Dictaminadoras </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F90114">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F90114">
            <w:pPr>
              <w:jc w:val="both"/>
              <w:rPr>
                <w:rFonts w:ascii="Arial" w:eastAsia="Cambria" w:hAnsi="Arial" w:cs="Arial"/>
                <w:b/>
                <w:sz w:val="16"/>
                <w:szCs w:val="16"/>
                <w:lang w:val="es-ES_tradnl" w:eastAsia="en-US"/>
              </w:rPr>
            </w:pPr>
          </w:p>
        </w:tc>
      </w:tr>
      <w:tr w:rsidR="00CE7F7E" w:rsidRPr="00474B22" w:rsidTr="00F90114">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F90114">
            <w:pPr>
              <w:jc w:val="both"/>
              <w:rPr>
                <w:rFonts w:ascii="Arial" w:eastAsia="Cambria" w:hAnsi="Arial" w:cs="Arial"/>
                <w:b/>
                <w:sz w:val="16"/>
                <w:szCs w:val="16"/>
                <w:lang w:val="es-ES_tradnl" w:eastAsia="en-US"/>
              </w:rPr>
            </w:pPr>
          </w:p>
        </w:tc>
      </w:tr>
    </w:tbl>
    <w:p w:rsidR="00885F0A" w:rsidRP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885F0A" w:rsidRDefault="00885F0A" w:rsidP="00F41044">
      <w:pPr>
        <w:jc w:val="both"/>
        <w:rPr>
          <w:rFonts w:ascii="Arial" w:eastAsia="Cambria" w:hAnsi="Arial" w:cs="Arial"/>
          <w:sz w:val="22"/>
          <w:szCs w:val="22"/>
          <w:lang w:eastAsia="en-US"/>
        </w:rPr>
      </w:pPr>
      <w:r>
        <w:rPr>
          <w:rFonts w:ascii="Arial" w:eastAsia="Cambria" w:hAnsi="Arial" w:cs="Arial"/>
          <w:b/>
          <w:lang w:val="es-ES_tradnl" w:eastAsia="en-US"/>
        </w:rPr>
        <w:t xml:space="preserve">     </w:t>
      </w: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6A" w:rsidRDefault="001F396A">
      <w:r>
        <w:separator/>
      </w:r>
    </w:p>
  </w:endnote>
  <w:endnote w:type="continuationSeparator" w:id="0">
    <w:p w:rsidR="001F396A" w:rsidRDefault="001F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14" w:rsidRDefault="00F90114">
    <w:pPr>
      <w:pStyle w:val="Piedepgina"/>
      <w:jc w:val="center"/>
    </w:pPr>
  </w:p>
  <w:p w:rsidR="00F90114" w:rsidRDefault="00F901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6A" w:rsidRDefault="001F396A">
      <w:r>
        <w:separator/>
      </w:r>
    </w:p>
  </w:footnote>
  <w:footnote w:type="continuationSeparator" w:id="0">
    <w:p w:rsidR="001F396A" w:rsidRDefault="001F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14" w:rsidRPr="00D958BC" w:rsidRDefault="00F90114"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F90114" w:rsidRPr="00D958BC" w:rsidRDefault="00F90114"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306</w:t>
    </w:r>
    <w:r w:rsidR="000F67E5">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5833E2">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0</w:t>
    </w:r>
    <w:r w:rsidR="000F67E5">
      <w:rPr>
        <w:rFonts w:ascii="Arial" w:eastAsia="Cambria" w:hAnsi="Arial" w:cs="Arial"/>
        <w:i/>
        <w:sz w:val="18"/>
        <w:szCs w:val="18"/>
        <w:lang w:val="es-ES_tradnl" w:eastAsia="x-none"/>
      </w:rPr>
      <w:t>9</w:t>
    </w:r>
    <w:r>
      <w:rPr>
        <w:rFonts w:ascii="Arial" w:eastAsia="Cambria" w:hAnsi="Arial" w:cs="Arial"/>
        <w:i/>
        <w:sz w:val="18"/>
        <w:szCs w:val="18"/>
        <w:lang w:val="es-ES_tradnl" w:eastAsia="x-none"/>
      </w:rPr>
      <w:t xml:space="preserve"> de mayo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F90114" w:rsidRDefault="00F90114"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833E2">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F90114" w:rsidRDefault="00F90114"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2224F11"/>
    <w:multiLevelType w:val="hybridMultilevel"/>
    <w:tmpl w:val="E570BAA4"/>
    <w:lvl w:ilvl="0" w:tplc="922C43C4">
      <w:start w:val="11"/>
      <w:numFmt w:val="decimal"/>
      <w:lvlText w:val="%1."/>
      <w:lvlJc w:val="left"/>
      <w:pPr>
        <w:ind w:left="107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B1422B"/>
    <w:multiLevelType w:val="hybridMultilevel"/>
    <w:tmpl w:val="BFC0D01E"/>
    <w:lvl w:ilvl="0" w:tplc="9D08D08E">
      <w:start w:val="1"/>
      <w:numFmt w:val="decimal"/>
      <w:lvlText w:val="%1."/>
      <w:lvlJc w:val="left"/>
      <w:pPr>
        <w:ind w:left="502" w:hanging="360"/>
      </w:pPr>
      <w:rPr>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EF30104"/>
    <w:multiLevelType w:val="hybridMultilevel"/>
    <w:tmpl w:val="7E7005D4"/>
    <w:lvl w:ilvl="0" w:tplc="E33042DE">
      <w:start w:val="1"/>
      <w:numFmt w:val="decimal"/>
      <w:pStyle w:val="avcArticulo"/>
      <w:lvlText w:val="Artícul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8" w15:restartNumberingAfterBreak="0">
    <w:nsid w:val="220609B5"/>
    <w:multiLevelType w:val="hybridMultilevel"/>
    <w:tmpl w:val="7DE42A2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2B5814EE"/>
    <w:multiLevelType w:val="hybridMultilevel"/>
    <w:tmpl w:val="63F06C28"/>
    <w:lvl w:ilvl="0" w:tplc="9294DAAA">
      <w:start w:val="1"/>
      <w:numFmt w:val="decimal"/>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2F132206"/>
    <w:multiLevelType w:val="hybridMultilevel"/>
    <w:tmpl w:val="0562FB4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7587B74"/>
    <w:multiLevelType w:val="hybridMultilevel"/>
    <w:tmpl w:val="D7DCB57E"/>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46904F88">
      <w:start w:val="1"/>
      <w:numFmt w:val="lowerLetter"/>
      <w:lvlText w:val="%3)"/>
      <w:lvlJc w:val="left"/>
      <w:pPr>
        <w:ind w:left="1980" w:firstLine="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A7258"/>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FAC6DBB"/>
    <w:multiLevelType w:val="hybridMultilevel"/>
    <w:tmpl w:val="D38C4DA0"/>
    <w:lvl w:ilvl="0" w:tplc="60982C1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9">
      <w:start w:val="1"/>
      <w:numFmt w:val="lowerLetter"/>
      <w:lvlText w:val="%3."/>
      <w:lvlJc w:val="left"/>
      <w:pPr>
        <w:ind w:left="2160" w:hanging="18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15B14ED"/>
    <w:multiLevelType w:val="hybridMultilevel"/>
    <w:tmpl w:val="100AD664"/>
    <w:lvl w:ilvl="0" w:tplc="4ABA2008">
      <w:start w:val="1"/>
      <w:numFmt w:val="decimal"/>
      <w:lvlText w:val="%1."/>
      <w:lvlJc w:val="left"/>
      <w:pPr>
        <w:tabs>
          <w:tab w:val="num" w:pos="1495"/>
        </w:tabs>
        <w:ind w:left="1495"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46904F88">
      <w:start w:val="1"/>
      <w:numFmt w:val="lowerLetter"/>
      <w:lvlText w:val="%3)"/>
      <w:lvlJc w:val="left"/>
      <w:pPr>
        <w:ind w:left="1980" w:firstLine="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FAB1296"/>
    <w:multiLevelType w:val="hybridMultilevel"/>
    <w:tmpl w:val="6EF088A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7B3E79"/>
    <w:multiLevelType w:val="hybridMultilevel"/>
    <w:tmpl w:val="F0E297D6"/>
    <w:lvl w:ilvl="0" w:tplc="EB5A9D86">
      <w:start w:val="6"/>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9957902"/>
    <w:multiLevelType w:val="hybridMultilevel"/>
    <w:tmpl w:val="9FD65F92"/>
    <w:lvl w:ilvl="0" w:tplc="C950A096">
      <w:start w:val="1"/>
      <w:numFmt w:val="decimal"/>
      <w:lvlText w:val="%1."/>
      <w:lvlJc w:val="left"/>
      <w:pPr>
        <w:ind w:left="360" w:hanging="360"/>
      </w:pPr>
      <w:rPr>
        <w:rFonts w:ascii="Arial" w:hAnsi="Arial" w:cs="Arial" w:hint="default"/>
        <w:b/>
        <w:i w:val="0"/>
        <w:color w:val="auto"/>
        <w:sz w:val="24"/>
        <w:szCs w:val="24"/>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A792E3E"/>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A401AE"/>
    <w:multiLevelType w:val="hybridMultilevel"/>
    <w:tmpl w:val="551A3DF2"/>
    <w:lvl w:ilvl="0" w:tplc="F2CE7FFC">
      <w:start w:val="1"/>
      <w:numFmt w:val="upperRoman"/>
      <w:pStyle w:val="avcCapitulo"/>
      <w:lvlText w:val="Capítulo %1. "/>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BE47362"/>
    <w:multiLevelType w:val="hybridMultilevel"/>
    <w:tmpl w:val="B642979E"/>
    <w:lvl w:ilvl="0" w:tplc="2DE29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1" w15:restartNumberingAfterBreak="0">
    <w:nsid w:val="63562799"/>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90526C6"/>
    <w:multiLevelType w:val="hybridMultilevel"/>
    <w:tmpl w:val="672EA820"/>
    <w:lvl w:ilvl="0" w:tplc="71F43F60">
      <w:start w:val="30"/>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BCC4D1F"/>
    <w:multiLevelType w:val="hybridMultilevel"/>
    <w:tmpl w:val="C2FCE6F8"/>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F8E7819"/>
    <w:multiLevelType w:val="hybridMultilevel"/>
    <w:tmpl w:val="7670325A"/>
    <w:lvl w:ilvl="0" w:tplc="03D0991A">
      <w:start w:val="1"/>
      <w:numFmt w:val="upperRoman"/>
      <w:pStyle w:val="avcTransitorio"/>
      <w:lvlText w:val="Transitori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0634CEA"/>
    <w:multiLevelType w:val="hybridMultilevel"/>
    <w:tmpl w:val="F6FE109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25EFB44">
      <w:start w:val="1"/>
      <w:numFmt w:val="lowerRoman"/>
      <w:lvlText w:val="%3."/>
      <w:lvlJc w:val="right"/>
      <w:pPr>
        <w:ind w:left="2160" w:hanging="18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2741F7F"/>
    <w:multiLevelType w:val="hybridMultilevel"/>
    <w:tmpl w:val="26F27472"/>
    <w:lvl w:ilvl="0" w:tplc="B268D982">
      <w:start w:val="6"/>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6F01D4C"/>
    <w:multiLevelType w:val="hybridMultilevel"/>
    <w:tmpl w:val="DF2C512A"/>
    <w:lvl w:ilvl="0" w:tplc="290E85E8">
      <w:start w:val="1"/>
      <w:numFmt w:val="decimal"/>
      <w:lvlText w:val="%1."/>
      <w:lvlJc w:val="left"/>
      <w:pPr>
        <w:tabs>
          <w:tab w:val="num" w:pos="720"/>
        </w:tabs>
        <w:ind w:left="720" w:hanging="360"/>
      </w:pPr>
      <w:rPr>
        <w:b/>
      </w:rPr>
    </w:lvl>
    <w:lvl w:ilvl="1" w:tplc="80000AF6">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15:restartNumberingAfterBreak="0">
    <w:nsid w:val="79B86AD3"/>
    <w:multiLevelType w:val="hybridMultilevel"/>
    <w:tmpl w:val="DD5E18EC"/>
    <w:lvl w:ilvl="0" w:tplc="0E74B890">
      <w:start w:val="13"/>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9D70666"/>
    <w:multiLevelType w:val="hybridMultilevel"/>
    <w:tmpl w:val="3D7E6A88"/>
    <w:lvl w:ilvl="0" w:tplc="53C64D9E">
      <w:numFmt w:val="bullet"/>
      <w:lvlText w:val="•"/>
      <w:lvlJc w:val="left"/>
      <w:pPr>
        <w:ind w:left="1211" w:hanging="360"/>
      </w:pPr>
      <w:rPr>
        <w:rFonts w:ascii="Arial" w:eastAsia="Cambria" w:hAnsi="Arial" w:cs="Arial" w:hint="default"/>
      </w:rPr>
    </w:lvl>
    <w:lvl w:ilvl="1" w:tplc="140A0003" w:tentative="1">
      <w:start w:val="1"/>
      <w:numFmt w:val="bullet"/>
      <w:lvlText w:val="o"/>
      <w:lvlJc w:val="left"/>
      <w:pPr>
        <w:ind w:left="1931" w:hanging="360"/>
      </w:pPr>
      <w:rPr>
        <w:rFonts w:ascii="Courier New" w:hAnsi="Courier New" w:cs="Courier New" w:hint="default"/>
      </w:rPr>
    </w:lvl>
    <w:lvl w:ilvl="2" w:tplc="140A0005" w:tentative="1">
      <w:start w:val="1"/>
      <w:numFmt w:val="bullet"/>
      <w:lvlText w:val=""/>
      <w:lvlJc w:val="left"/>
      <w:pPr>
        <w:ind w:left="2651" w:hanging="360"/>
      </w:pPr>
      <w:rPr>
        <w:rFonts w:ascii="Wingdings" w:hAnsi="Wingdings" w:hint="default"/>
      </w:rPr>
    </w:lvl>
    <w:lvl w:ilvl="3" w:tplc="140A0001" w:tentative="1">
      <w:start w:val="1"/>
      <w:numFmt w:val="bullet"/>
      <w:lvlText w:val=""/>
      <w:lvlJc w:val="left"/>
      <w:pPr>
        <w:ind w:left="3371" w:hanging="360"/>
      </w:pPr>
      <w:rPr>
        <w:rFonts w:ascii="Symbol" w:hAnsi="Symbol" w:hint="default"/>
      </w:rPr>
    </w:lvl>
    <w:lvl w:ilvl="4" w:tplc="140A0003" w:tentative="1">
      <w:start w:val="1"/>
      <w:numFmt w:val="bullet"/>
      <w:lvlText w:val="o"/>
      <w:lvlJc w:val="left"/>
      <w:pPr>
        <w:ind w:left="4091" w:hanging="360"/>
      </w:pPr>
      <w:rPr>
        <w:rFonts w:ascii="Courier New" w:hAnsi="Courier New" w:cs="Courier New" w:hint="default"/>
      </w:rPr>
    </w:lvl>
    <w:lvl w:ilvl="5" w:tplc="140A0005" w:tentative="1">
      <w:start w:val="1"/>
      <w:numFmt w:val="bullet"/>
      <w:lvlText w:val=""/>
      <w:lvlJc w:val="left"/>
      <w:pPr>
        <w:ind w:left="4811" w:hanging="360"/>
      </w:pPr>
      <w:rPr>
        <w:rFonts w:ascii="Wingdings" w:hAnsi="Wingdings" w:hint="default"/>
      </w:rPr>
    </w:lvl>
    <w:lvl w:ilvl="6" w:tplc="140A0001" w:tentative="1">
      <w:start w:val="1"/>
      <w:numFmt w:val="bullet"/>
      <w:lvlText w:val=""/>
      <w:lvlJc w:val="left"/>
      <w:pPr>
        <w:ind w:left="5531" w:hanging="360"/>
      </w:pPr>
      <w:rPr>
        <w:rFonts w:ascii="Symbol" w:hAnsi="Symbol" w:hint="default"/>
      </w:rPr>
    </w:lvl>
    <w:lvl w:ilvl="7" w:tplc="140A0003" w:tentative="1">
      <w:start w:val="1"/>
      <w:numFmt w:val="bullet"/>
      <w:lvlText w:val="o"/>
      <w:lvlJc w:val="left"/>
      <w:pPr>
        <w:ind w:left="6251" w:hanging="360"/>
      </w:pPr>
      <w:rPr>
        <w:rFonts w:ascii="Courier New" w:hAnsi="Courier New" w:cs="Courier New" w:hint="default"/>
      </w:rPr>
    </w:lvl>
    <w:lvl w:ilvl="8" w:tplc="140A0005" w:tentative="1">
      <w:start w:val="1"/>
      <w:numFmt w:val="bullet"/>
      <w:lvlText w:val=""/>
      <w:lvlJc w:val="left"/>
      <w:pPr>
        <w:ind w:left="6971" w:hanging="360"/>
      </w:pPr>
      <w:rPr>
        <w:rFonts w:ascii="Wingdings" w:hAnsi="Wingdings" w:hint="default"/>
      </w:rPr>
    </w:lvl>
  </w:abstractNum>
  <w:abstractNum w:abstractNumId="42"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38"/>
  </w:num>
  <w:num w:numId="3">
    <w:abstractNumId w:val="21"/>
  </w:num>
  <w:num w:numId="4">
    <w:abstractNumId w:val="1"/>
  </w:num>
  <w:num w:numId="5">
    <w:abstractNumId w:val="10"/>
  </w:num>
  <w:num w:numId="6">
    <w:abstractNumId w:val="29"/>
  </w:num>
  <w:num w:numId="7">
    <w:abstractNumId w:val="12"/>
  </w:num>
  <w:num w:numId="8">
    <w:abstractNumId w:val="3"/>
  </w:num>
  <w:num w:numId="9">
    <w:abstractNumId w:val="17"/>
  </w:num>
  <w:num w:numId="10">
    <w:abstractNumId w:val="7"/>
  </w:num>
  <w:num w:numId="11">
    <w:abstractNumId w:val="30"/>
  </w:num>
  <w:num w:numId="12">
    <w:abstractNumId w:val="34"/>
  </w:num>
  <w:num w:numId="13">
    <w:abstractNumId w:val="15"/>
  </w:num>
  <w:num w:numId="14">
    <w:abstractNumId w:val="28"/>
  </w:num>
  <w:num w:numId="15">
    <w:abstractNumId w:val="0"/>
  </w:num>
  <w:num w:numId="16">
    <w:abstractNumId w:val="19"/>
  </w:num>
  <w:num w:numId="17">
    <w:abstractNumId w:val="9"/>
  </w:num>
  <w:num w:numId="18">
    <w:abstractNumId w:val="25"/>
  </w:num>
  <w:num w:numId="19">
    <w:abstractNumId w:val="16"/>
  </w:num>
  <w:num w:numId="20">
    <w:abstractNumId w:val="31"/>
  </w:num>
  <w:num w:numId="21">
    <w:abstractNumId w:val="40"/>
  </w:num>
  <w:num w:numId="22">
    <w:abstractNumId w:val="24"/>
  </w:num>
  <w:num w:numId="23">
    <w:abstractNumId w:val="22"/>
  </w:num>
  <w:num w:numId="24">
    <w:abstractNumId w:val="20"/>
  </w:num>
  <w:num w:numId="25">
    <w:abstractNumId w:val="8"/>
  </w:num>
  <w:num w:numId="26">
    <w:abstractNumId w:val="36"/>
  </w:num>
  <w:num w:numId="27">
    <w:abstractNumId w:val="18"/>
  </w:num>
  <w:num w:numId="28">
    <w:abstractNumId w:val="13"/>
  </w:num>
  <w:num w:numId="29">
    <w:abstractNumId w:val="23"/>
  </w:num>
  <w:num w:numId="30">
    <w:abstractNumId w:val="32"/>
  </w:num>
  <w:num w:numId="31">
    <w:abstractNumId w:val="4"/>
  </w:num>
  <w:num w:numId="32">
    <w:abstractNumId w:val="37"/>
  </w:num>
  <w:num w:numId="33">
    <w:abstractNumId w:val="14"/>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6"/>
  </w:num>
  <w:num w:numId="38">
    <w:abstractNumId w:val="26"/>
  </w:num>
  <w:num w:numId="39">
    <w:abstractNumId w:val="35"/>
  </w:num>
  <w:num w:numId="40">
    <w:abstractNumId w:val="41"/>
  </w:num>
  <w:num w:numId="41">
    <w:abstractNumId w:val="11"/>
  </w:num>
  <w:num w:numId="42">
    <w:abstractNumId w:val="42"/>
  </w:num>
  <w:num w:numId="4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155"/>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67E5"/>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96A"/>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000D"/>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126A"/>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833E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36D4"/>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3539B"/>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45E8"/>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0114"/>
    <w:rsid w:val="00F9258D"/>
    <w:rsid w:val="00F925E2"/>
    <w:rsid w:val="00F92694"/>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4A0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065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F90114"/>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F90114"/>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Ttulo72">
    <w:name w:val="Título 72"/>
    <w:basedOn w:val="Normal"/>
    <w:next w:val="Normal"/>
    <w:semiHidden/>
    <w:unhideWhenUsed/>
    <w:qFormat/>
    <w:rsid w:val="00F90114"/>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F90114"/>
    <w:rPr>
      <w:i/>
      <w:iCs/>
      <w:sz w:val="24"/>
      <w:szCs w:val="24"/>
      <w:lang w:eastAsia="es-ES"/>
    </w:rPr>
  </w:style>
  <w:style w:type="numbering" w:customStyle="1" w:styleId="Sinlista1">
    <w:name w:val="Sin lista1"/>
    <w:next w:val="Sinlista"/>
    <w:uiPriority w:val="99"/>
    <w:semiHidden/>
    <w:unhideWhenUsed/>
    <w:rsid w:val="00F90114"/>
  </w:style>
  <w:style w:type="paragraph" w:styleId="Ttulo">
    <w:name w:val="Title"/>
    <w:basedOn w:val="Normal"/>
    <w:link w:val="TtuloCar1"/>
    <w:qFormat/>
    <w:rsid w:val="00F90114"/>
    <w:pPr>
      <w:jc w:val="center"/>
    </w:pPr>
    <w:rPr>
      <w:rFonts w:ascii="Arial" w:hAnsi="Arial"/>
      <w:b/>
      <w:sz w:val="22"/>
      <w:szCs w:val="20"/>
    </w:rPr>
  </w:style>
  <w:style w:type="character" w:customStyle="1" w:styleId="TtuloCar">
    <w:name w:val="Título Car"/>
    <w:basedOn w:val="Fuentedeprrafopredeter"/>
    <w:rsid w:val="00F90114"/>
    <w:rPr>
      <w:rFonts w:asciiTheme="majorHAnsi" w:eastAsiaTheme="majorEastAsia" w:hAnsiTheme="majorHAnsi" w:cstheme="majorBidi"/>
      <w:spacing w:val="-10"/>
      <w:kern w:val="28"/>
      <w:sz w:val="56"/>
      <w:szCs w:val="56"/>
      <w:lang w:val="es-ES" w:eastAsia="es-ES"/>
    </w:rPr>
  </w:style>
  <w:style w:type="paragraph" w:styleId="Textodebloque">
    <w:name w:val="Block Text"/>
    <w:basedOn w:val="Normal"/>
    <w:rsid w:val="00F90114"/>
    <w:pPr>
      <w:ind w:left="1440" w:right="-136" w:hanging="1440"/>
      <w:jc w:val="both"/>
    </w:pPr>
    <w:rPr>
      <w:rFonts w:ascii="Arial" w:hAnsi="Arial" w:cs="Arial"/>
      <w:b/>
      <w:sz w:val="22"/>
      <w:szCs w:val="22"/>
      <w:lang w:val="es-CR"/>
    </w:rPr>
  </w:style>
  <w:style w:type="paragraph" w:styleId="Descripcin">
    <w:name w:val="caption"/>
    <w:basedOn w:val="Normal"/>
    <w:next w:val="Normal"/>
    <w:qFormat/>
    <w:rsid w:val="00F90114"/>
    <w:rPr>
      <w:rFonts w:ascii="Arial" w:hAnsi="Arial" w:cs="Arial"/>
      <w:sz w:val="20"/>
      <w:szCs w:val="20"/>
    </w:rPr>
  </w:style>
  <w:style w:type="paragraph" w:customStyle="1" w:styleId="Nmerodepgina1">
    <w:name w:val="Número de página1"/>
    <w:basedOn w:val="Normal"/>
    <w:next w:val="Normal"/>
    <w:rsid w:val="00F90114"/>
    <w:rPr>
      <w:rFonts w:ascii="CG Times (W1)" w:hAnsi="CG Times (W1)"/>
      <w:sz w:val="20"/>
      <w:szCs w:val="20"/>
      <w:lang w:val="es-CR"/>
    </w:rPr>
  </w:style>
  <w:style w:type="paragraph" w:styleId="Listaconvietas">
    <w:name w:val="List Bullet"/>
    <w:basedOn w:val="Normal"/>
    <w:rsid w:val="00F90114"/>
    <w:pPr>
      <w:numPr>
        <w:numId w:val="15"/>
      </w:numPr>
    </w:pPr>
    <w:rPr>
      <w:lang w:val="es-CR"/>
    </w:rPr>
  </w:style>
  <w:style w:type="paragraph" w:customStyle="1" w:styleId="Body">
    <w:name w:val="Body"/>
    <w:rsid w:val="00F90114"/>
    <w:rPr>
      <w:rFonts w:ascii="Helvetica" w:eastAsia="ヒラギノ角ゴ Pro W3" w:hAnsi="Helvetica"/>
      <w:color w:val="000000"/>
      <w:sz w:val="24"/>
      <w:lang w:val="en-US"/>
    </w:rPr>
  </w:style>
  <w:style w:type="character" w:styleId="Nmerodepgina">
    <w:name w:val="page number"/>
    <w:basedOn w:val="Fuentedeprrafopredeter"/>
    <w:rsid w:val="00F90114"/>
  </w:style>
  <w:style w:type="paragraph" w:customStyle="1" w:styleId="Prrafodelista1">
    <w:name w:val="Párrafo de lista1"/>
    <w:basedOn w:val="Normal"/>
    <w:rsid w:val="00F90114"/>
    <w:pPr>
      <w:ind w:left="720"/>
      <w:contextualSpacing/>
    </w:pPr>
    <w:rPr>
      <w:rFonts w:eastAsia="Calibri"/>
      <w:lang w:val="es-CR"/>
    </w:rPr>
  </w:style>
  <w:style w:type="character" w:styleId="Hipervnculo">
    <w:name w:val="Hyperlink"/>
    <w:basedOn w:val="Fuentedeprrafopredeter"/>
    <w:uiPriority w:val="99"/>
    <w:rsid w:val="00F90114"/>
    <w:rPr>
      <w:color w:val="0000FF"/>
      <w:u w:val="single"/>
    </w:rPr>
  </w:style>
  <w:style w:type="character" w:customStyle="1" w:styleId="estilo61">
    <w:name w:val="estilo61"/>
    <w:basedOn w:val="Fuentedeprrafopredeter"/>
    <w:rsid w:val="00F90114"/>
    <w:rPr>
      <w:rFonts w:ascii="Verdana" w:hAnsi="Verdana" w:hint="default"/>
    </w:rPr>
  </w:style>
  <w:style w:type="paragraph" w:styleId="Sangra2detindependiente">
    <w:name w:val="Body Text Indent 2"/>
    <w:basedOn w:val="Normal"/>
    <w:link w:val="Sangra2detindependienteCar"/>
    <w:rsid w:val="00F90114"/>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F90114"/>
    <w:rPr>
      <w:lang w:eastAsia="es-ES"/>
    </w:rPr>
  </w:style>
  <w:style w:type="character" w:customStyle="1" w:styleId="Ttulo6Car">
    <w:name w:val="Título 6 Car"/>
    <w:basedOn w:val="Fuentedeprrafopredeter"/>
    <w:link w:val="Ttulo6"/>
    <w:rsid w:val="00F90114"/>
    <w:rPr>
      <w:rFonts w:ascii="Arial" w:hAnsi="Arial" w:cs="Arial"/>
      <w:b/>
      <w:sz w:val="24"/>
      <w:lang w:val="es-ES" w:eastAsia="es-ES"/>
    </w:rPr>
  </w:style>
  <w:style w:type="character" w:customStyle="1" w:styleId="EncabezadoCar">
    <w:name w:val="Encabezado Car"/>
    <w:basedOn w:val="Fuentedeprrafopredeter"/>
    <w:link w:val="Encabezado"/>
    <w:rsid w:val="00F90114"/>
    <w:rPr>
      <w:rFonts w:ascii="Arial" w:hAnsi="Arial" w:cs="Arial"/>
      <w:i/>
      <w:sz w:val="16"/>
      <w:lang w:val="es-ES" w:eastAsia="es-ES"/>
    </w:rPr>
  </w:style>
  <w:style w:type="character" w:customStyle="1" w:styleId="Ttulo7Car">
    <w:name w:val="Título 7 Car"/>
    <w:basedOn w:val="Fuentedeprrafopredeter"/>
    <w:link w:val="Ttulo7"/>
    <w:semiHidden/>
    <w:rsid w:val="00F90114"/>
    <w:rPr>
      <w:rFonts w:ascii="Cambria" w:eastAsia="Times New Roman" w:hAnsi="Cambria" w:cs="Times New Roman"/>
      <w:i/>
      <w:iCs/>
      <w:color w:val="404040"/>
      <w:lang w:eastAsia="es-ES"/>
    </w:rPr>
  </w:style>
  <w:style w:type="character" w:customStyle="1" w:styleId="TtuloCar1">
    <w:name w:val="Título Car1"/>
    <w:basedOn w:val="Fuentedeprrafopredeter"/>
    <w:link w:val="Ttulo"/>
    <w:rsid w:val="00F90114"/>
    <w:rPr>
      <w:rFonts w:ascii="Arial" w:hAnsi="Arial"/>
      <w:b/>
      <w:sz w:val="22"/>
      <w:lang w:val="es-ES" w:eastAsia="es-ES"/>
    </w:rPr>
  </w:style>
  <w:style w:type="paragraph" w:styleId="Sangra3detindependiente">
    <w:name w:val="Body Text Indent 3"/>
    <w:basedOn w:val="Normal"/>
    <w:link w:val="Sangra3detindependienteCar"/>
    <w:rsid w:val="00F90114"/>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F90114"/>
    <w:rPr>
      <w:rFonts w:eastAsia="MS Mincho"/>
      <w:sz w:val="16"/>
      <w:szCs w:val="16"/>
      <w:lang w:val="es-ES" w:eastAsia="es-ES"/>
    </w:rPr>
  </w:style>
  <w:style w:type="character" w:styleId="Refdenotaalpie">
    <w:name w:val="footnote reference"/>
    <w:uiPriority w:val="99"/>
    <w:unhideWhenUsed/>
    <w:rsid w:val="00F90114"/>
    <w:rPr>
      <w:vertAlign w:val="superscript"/>
    </w:rPr>
  </w:style>
  <w:style w:type="paragraph" w:customStyle="1" w:styleId="Default">
    <w:name w:val="Default"/>
    <w:rsid w:val="00F90114"/>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F90114"/>
    <w:rPr>
      <w:b/>
      <w:bCs/>
    </w:rPr>
  </w:style>
  <w:style w:type="paragraph" w:styleId="Asuntodelcomentario">
    <w:name w:val="annotation subject"/>
    <w:basedOn w:val="Textocomentario"/>
    <w:next w:val="Textocomentario"/>
    <w:link w:val="AsuntodelcomentarioCar"/>
    <w:unhideWhenUsed/>
    <w:rsid w:val="00F90114"/>
    <w:pPr>
      <w:spacing w:after="0"/>
      <w:jc w:val="left"/>
    </w:pPr>
    <w:rPr>
      <w:b/>
      <w:bCs/>
      <w:lang w:val="es-CR"/>
    </w:rPr>
  </w:style>
  <w:style w:type="character" w:customStyle="1" w:styleId="AsuntodelcomentarioCar">
    <w:name w:val="Asunto del comentario Car"/>
    <w:basedOn w:val="TextocomentarioCar"/>
    <w:link w:val="Asuntodelcomentario"/>
    <w:rsid w:val="00F90114"/>
    <w:rPr>
      <w:b/>
      <w:bCs/>
      <w:lang w:val="es-ES_tradnl" w:eastAsia="es-ES"/>
    </w:rPr>
  </w:style>
  <w:style w:type="paragraph" w:customStyle="1" w:styleId="Prrafodelista2">
    <w:name w:val="Párrafo de lista2"/>
    <w:basedOn w:val="Normal"/>
    <w:rsid w:val="00F90114"/>
    <w:pPr>
      <w:ind w:left="720"/>
      <w:contextualSpacing/>
    </w:pPr>
    <w:rPr>
      <w:rFonts w:eastAsia="Calibri"/>
      <w:lang w:val="es-CR"/>
    </w:rPr>
  </w:style>
  <w:style w:type="paragraph" w:customStyle="1" w:styleId="Instruccionesenvocorreo">
    <w:name w:val="Instrucciones envío correo"/>
    <w:basedOn w:val="Normal"/>
    <w:rsid w:val="00F90114"/>
    <w:pPr>
      <w:jc w:val="both"/>
    </w:pPr>
    <w:rPr>
      <w:rFonts w:ascii="Arial" w:hAnsi="Arial"/>
      <w:lang w:val="es-CR"/>
    </w:rPr>
  </w:style>
  <w:style w:type="paragraph" w:styleId="TDC1">
    <w:name w:val="toc 1"/>
    <w:basedOn w:val="Normal"/>
    <w:next w:val="Normal"/>
    <w:autoRedefine/>
    <w:uiPriority w:val="39"/>
    <w:unhideWhenUsed/>
    <w:rsid w:val="00F90114"/>
    <w:pPr>
      <w:spacing w:after="100"/>
    </w:pPr>
    <w:rPr>
      <w:rFonts w:ascii="Arial" w:hAnsi="Arial"/>
      <w:szCs w:val="20"/>
      <w:lang w:val="es-CR"/>
    </w:rPr>
  </w:style>
  <w:style w:type="paragraph" w:styleId="TDC2">
    <w:name w:val="toc 2"/>
    <w:basedOn w:val="Normal"/>
    <w:next w:val="Normal"/>
    <w:autoRedefine/>
    <w:uiPriority w:val="39"/>
    <w:unhideWhenUsed/>
    <w:rsid w:val="00F90114"/>
    <w:pPr>
      <w:spacing w:after="100"/>
      <w:ind w:left="220"/>
    </w:pPr>
    <w:rPr>
      <w:rFonts w:ascii="Arial" w:hAnsi="Arial"/>
      <w:sz w:val="20"/>
      <w:szCs w:val="20"/>
      <w:lang w:val="es-CR"/>
    </w:rPr>
  </w:style>
  <w:style w:type="paragraph" w:customStyle="1" w:styleId="Estilo">
    <w:name w:val="Estilo"/>
    <w:basedOn w:val="Normal"/>
    <w:rsid w:val="00F90114"/>
    <w:pPr>
      <w:autoSpaceDE w:val="0"/>
      <w:autoSpaceDN w:val="0"/>
    </w:pPr>
    <w:rPr>
      <w:rFonts w:ascii="Arial" w:eastAsia="Calibri" w:hAnsi="Arial" w:cs="Arial"/>
      <w:lang w:val="es-CR" w:eastAsia="es-CR"/>
    </w:rPr>
  </w:style>
  <w:style w:type="paragraph" w:customStyle="1" w:styleId="avcArticulo">
    <w:name w:val="avc+Articulo"/>
    <w:basedOn w:val="Normal"/>
    <w:next w:val="Normal"/>
    <w:link w:val="avcArticuloCar"/>
    <w:qFormat/>
    <w:rsid w:val="00F90114"/>
    <w:pPr>
      <w:keepNext/>
      <w:keepLines/>
      <w:numPr>
        <w:numId w:val="37"/>
      </w:numPr>
      <w:spacing w:before="120" w:after="120"/>
      <w:ind w:left="357" w:hanging="357"/>
      <w:jc w:val="both"/>
      <w:outlineLvl w:val="0"/>
    </w:pPr>
    <w:rPr>
      <w:rFonts w:ascii="Arial" w:hAnsi="Arial" w:cs="Arial"/>
      <w:b/>
      <w:bCs/>
      <w:szCs w:val="22"/>
      <w:lang w:val="es-CR" w:eastAsia="es-CR"/>
    </w:rPr>
  </w:style>
  <w:style w:type="paragraph" w:customStyle="1" w:styleId="avcCapitulo">
    <w:name w:val="avc+Capitulo"/>
    <w:basedOn w:val="Normal"/>
    <w:next w:val="Normal"/>
    <w:qFormat/>
    <w:rsid w:val="00F90114"/>
    <w:pPr>
      <w:numPr>
        <w:numId w:val="38"/>
      </w:numPr>
      <w:spacing w:before="120" w:after="120"/>
      <w:jc w:val="center"/>
    </w:pPr>
    <w:rPr>
      <w:rFonts w:ascii="Arial" w:hAnsi="Arial" w:cs="Arial"/>
      <w:b/>
      <w:bCs/>
      <w:caps/>
      <w:szCs w:val="22"/>
      <w:lang w:val="es-CR" w:eastAsia="es-CR"/>
    </w:rPr>
  </w:style>
  <w:style w:type="paragraph" w:customStyle="1" w:styleId="avcTransitorio">
    <w:name w:val="avc+Transitorio"/>
    <w:basedOn w:val="Normal"/>
    <w:next w:val="Normal"/>
    <w:qFormat/>
    <w:rsid w:val="00F90114"/>
    <w:pPr>
      <w:numPr>
        <w:numId w:val="39"/>
      </w:numPr>
      <w:ind w:left="357" w:hanging="357"/>
    </w:pPr>
    <w:rPr>
      <w:rFonts w:ascii="Arial" w:hAnsi="Arial"/>
      <w:b/>
      <w:szCs w:val="20"/>
      <w:lang w:val="es-CR"/>
    </w:rPr>
  </w:style>
  <w:style w:type="character" w:customStyle="1" w:styleId="avcArticuloCar">
    <w:name w:val="avc+Articulo Car"/>
    <w:basedOn w:val="Fuentedeprrafopredeter"/>
    <w:link w:val="avcArticulo"/>
    <w:rsid w:val="00F90114"/>
    <w:rPr>
      <w:rFonts w:ascii="Arial" w:hAnsi="Arial" w:cs="Arial"/>
      <w:b/>
      <w:bCs/>
      <w:sz w:val="24"/>
      <w:szCs w:val="22"/>
    </w:rPr>
  </w:style>
  <w:style w:type="character" w:customStyle="1" w:styleId="Ttulo7Car1">
    <w:name w:val="Título 7 Car1"/>
    <w:basedOn w:val="Fuentedeprrafopredeter"/>
    <w:semiHidden/>
    <w:rsid w:val="00F90114"/>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28C0C-CFB0-4BCC-AA4B-1C7088E5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56</cp:revision>
  <cp:lastPrinted>2018-05-02T19:19:00Z</cp:lastPrinted>
  <dcterms:created xsi:type="dcterms:W3CDTF">2018-01-31T17:57:00Z</dcterms:created>
  <dcterms:modified xsi:type="dcterms:W3CDTF">2018-05-09T20:06:00Z</dcterms:modified>
</cp:coreProperties>
</file>