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35" w:rsidRDefault="00F45535"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2621FD">
        <w:rPr>
          <w:rFonts w:ascii="Arial" w:hAnsi="Arial" w:cs="Arial"/>
          <w:b/>
          <w:bCs/>
          <w:iCs/>
          <w:sz w:val="26"/>
          <w:szCs w:val="22"/>
          <w:lang w:val="es-CR"/>
        </w:rPr>
        <w:t>336</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3C359A" w:rsidRDefault="007742A1" w:rsidP="007742A1">
            <w:pPr>
              <w:tabs>
                <w:tab w:val="right" w:pos="2100"/>
                <w:tab w:val="left" w:pos="2694"/>
              </w:tabs>
              <w:rPr>
                <w:rFonts w:ascii="Arial" w:eastAsia="SimSun" w:hAnsi="Arial" w:cs="Arial"/>
                <w:b/>
                <w:iCs/>
                <w:lang w:val="es-ES_tradnl" w:eastAsia="en-US"/>
              </w:rPr>
            </w:pPr>
            <w:r w:rsidRPr="003C359A">
              <w:rPr>
                <w:rFonts w:ascii="Arial" w:eastAsia="SimSun" w:hAnsi="Arial" w:cs="Arial"/>
                <w:b/>
                <w:iCs/>
                <w:lang w:val="es-ES_tradnl" w:eastAsia="en-US"/>
              </w:rPr>
              <w:t>Para:</w:t>
            </w:r>
          </w:p>
        </w:tc>
        <w:tc>
          <w:tcPr>
            <w:tcW w:w="8082" w:type="dxa"/>
          </w:tcPr>
          <w:p w:rsidR="002621FD" w:rsidRDefault="00FF3C43" w:rsidP="00B4212A">
            <w:pPr>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Dr. Julio Calvo Alvarado</w:t>
            </w:r>
            <w:r w:rsidR="0090700F" w:rsidRPr="00A449FD">
              <w:rPr>
                <w:rFonts w:ascii="Arial" w:eastAsia="Cambria" w:hAnsi="Arial" w:cs="Arial"/>
                <w:sz w:val="22"/>
                <w:szCs w:val="22"/>
                <w:lang w:val="es-ES_tradnl" w:eastAsia="en-US"/>
              </w:rPr>
              <w:t>, Rector</w:t>
            </w:r>
          </w:p>
          <w:p w:rsidR="003F0538" w:rsidRPr="00A449FD" w:rsidRDefault="002621FD" w:rsidP="00B4212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Nelson Ortega Jiménez, Presidente Directorio Asamblea Institucional Representativa </w:t>
            </w:r>
          </w:p>
          <w:p w:rsidR="00F45535" w:rsidRPr="00A449FD" w:rsidRDefault="00F45535" w:rsidP="00073AA2">
            <w:pPr>
              <w:ind w:left="45"/>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 xml:space="preserve">De: </w:t>
            </w:r>
          </w:p>
        </w:tc>
        <w:tc>
          <w:tcPr>
            <w:tcW w:w="8082" w:type="dxa"/>
          </w:tcPr>
          <w:p w:rsidR="00841F61" w:rsidRPr="00A449FD" w:rsidRDefault="00C55D84" w:rsidP="00841F61">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M</w:t>
            </w:r>
            <w:r w:rsidR="003C359A" w:rsidRPr="00A449FD">
              <w:rPr>
                <w:rFonts w:ascii="Arial" w:eastAsia="Cambria" w:hAnsi="Arial" w:cs="Arial"/>
                <w:sz w:val="22"/>
                <w:szCs w:val="22"/>
                <w:lang w:val="es-ES_tradnl" w:eastAsia="en-US"/>
              </w:rPr>
              <w:t>.A.E.</w:t>
            </w:r>
            <w:r w:rsidRPr="00A449FD">
              <w:rPr>
                <w:rFonts w:ascii="Arial" w:eastAsia="Cambria" w:hAnsi="Arial" w:cs="Arial"/>
                <w:sz w:val="22"/>
                <w:szCs w:val="22"/>
                <w:lang w:val="es-ES_tradnl" w:eastAsia="en-US"/>
              </w:rPr>
              <w:t xml:space="preserve"> Ana Damaris Quesada Murillo</w:t>
            </w:r>
            <w:r w:rsidR="00841F61" w:rsidRPr="00A449FD">
              <w:rPr>
                <w:rFonts w:ascii="Arial" w:eastAsia="Cambria" w:hAnsi="Arial" w:cs="Arial"/>
                <w:sz w:val="22"/>
                <w:szCs w:val="22"/>
                <w:lang w:val="es-ES_tradnl" w:eastAsia="en-US"/>
              </w:rPr>
              <w:t>, Directora Ejecutiva</w:t>
            </w:r>
          </w:p>
          <w:p w:rsidR="007742A1" w:rsidRPr="00A449FD" w:rsidRDefault="0017077A" w:rsidP="00A87849">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 xml:space="preserve">Secretaría del </w:t>
            </w:r>
            <w:r w:rsidR="00841F61" w:rsidRPr="00A449FD">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3C359A" w:rsidRDefault="007742A1" w:rsidP="007742A1">
            <w:pPr>
              <w:rPr>
                <w:rFonts w:ascii="Arial" w:eastAsia="SimSun" w:hAnsi="Arial" w:cs="Arial"/>
                <w:b/>
                <w:lang w:val="es-ES_tradnl" w:eastAsia="en-US"/>
              </w:rPr>
            </w:pPr>
          </w:p>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Fecha:</w:t>
            </w:r>
          </w:p>
        </w:tc>
        <w:tc>
          <w:tcPr>
            <w:tcW w:w="8082" w:type="dxa"/>
          </w:tcPr>
          <w:p w:rsidR="007742A1" w:rsidRPr="00A449FD" w:rsidRDefault="007742A1" w:rsidP="007742A1">
            <w:pPr>
              <w:tabs>
                <w:tab w:val="right" w:pos="2410"/>
                <w:tab w:val="left" w:pos="2694"/>
              </w:tabs>
              <w:rPr>
                <w:rFonts w:ascii="Arial" w:eastAsia="Cambria" w:hAnsi="Arial" w:cs="Arial"/>
                <w:b/>
                <w:sz w:val="22"/>
                <w:szCs w:val="22"/>
                <w:lang w:eastAsia="en-US"/>
              </w:rPr>
            </w:pPr>
          </w:p>
          <w:p w:rsidR="007742A1" w:rsidRPr="00A449FD" w:rsidRDefault="00073AA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09</w:t>
            </w:r>
            <w:r w:rsidR="00C001DF" w:rsidRPr="00A449FD">
              <w:rPr>
                <w:rFonts w:ascii="Arial" w:eastAsia="Cambria" w:hAnsi="Arial" w:cs="Arial"/>
                <w:b/>
                <w:sz w:val="22"/>
                <w:szCs w:val="22"/>
                <w:lang w:val="es-ES_tradnl" w:eastAsia="en-US"/>
              </w:rPr>
              <w:t xml:space="preserve"> </w:t>
            </w:r>
            <w:r w:rsidR="007742A1" w:rsidRPr="00A449FD">
              <w:rPr>
                <w:rFonts w:ascii="Arial" w:eastAsia="Cambria" w:hAnsi="Arial" w:cs="Arial"/>
                <w:b/>
                <w:sz w:val="22"/>
                <w:szCs w:val="22"/>
                <w:lang w:val="es-ES_tradnl" w:eastAsia="en-US"/>
              </w:rPr>
              <w:t xml:space="preserve">de </w:t>
            </w:r>
            <w:r w:rsidR="00CB19C2">
              <w:rPr>
                <w:rFonts w:ascii="Arial" w:eastAsia="Cambria" w:hAnsi="Arial" w:cs="Arial"/>
                <w:b/>
                <w:sz w:val="22"/>
                <w:szCs w:val="22"/>
                <w:lang w:val="es-ES_tradnl" w:eastAsia="en-US"/>
              </w:rPr>
              <w:t>mayo</w:t>
            </w:r>
            <w:r w:rsidR="007742A1" w:rsidRPr="00A449FD">
              <w:rPr>
                <w:rFonts w:ascii="Arial" w:eastAsia="Cambria" w:hAnsi="Arial" w:cs="Arial"/>
                <w:b/>
                <w:sz w:val="22"/>
                <w:szCs w:val="22"/>
                <w:lang w:val="es-ES_tradnl" w:eastAsia="en-US"/>
              </w:rPr>
              <w:t xml:space="preserve"> de 201</w:t>
            </w:r>
            <w:r w:rsidR="003B6DC0" w:rsidRPr="00A449FD">
              <w:rPr>
                <w:rFonts w:ascii="Arial" w:eastAsia="Cambria" w:hAnsi="Arial" w:cs="Arial"/>
                <w:b/>
                <w:sz w:val="22"/>
                <w:szCs w:val="22"/>
                <w:lang w:val="es-ES_tradnl" w:eastAsia="en-US"/>
              </w:rPr>
              <w:t>8</w:t>
            </w:r>
          </w:p>
          <w:p w:rsidR="007F1052" w:rsidRPr="00A449FD" w:rsidRDefault="007F1052"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Asunto:</w:t>
            </w:r>
          </w:p>
        </w:tc>
        <w:tc>
          <w:tcPr>
            <w:tcW w:w="8082" w:type="dxa"/>
          </w:tcPr>
          <w:p w:rsidR="00821E37" w:rsidRPr="00F45535" w:rsidRDefault="007742A1" w:rsidP="00073AA2">
            <w:pPr>
              <w:jc w:val="both"/>
              <w:rPr>
                <w:rFonts w:ascii="Calibri" w:eastAsia="Calibri" w:hAnsi="Calibri" w:cs="Calibri"/>
                <w:b/>
                <w:sz w:val="22"/>
                <w:szCs w:val="22"/>
                <w:lang w:val="es-CR" w:eastAsia="en-US"/>
              </w:rPr>
            </w:pPr>
            <w:r w:rsidRPr="00A449FD">
              <w:rPr>
                <w:rFonts w:ascii="Arial" w:eastAsia="Calibri" w:hAnsi="Arial" w:cs="Arial"/>
                <w:b/>
                <w:sz w:val="22"/>
                <w:szCs w:val="22"/>
              </w:rPr>
              <w:t xml:space="preserve">Sesión Ordinaria No. </w:t>
            </w:r>
            <w:r w:rsidR="00337455" w:rsidRPr="00A449FD">
              <w:rPr>
                <w:rFonts w:ascii="Arial" w:eastAsia="Calibri" w:hAnsi="Arial" w:cs="Arial"/>
                <w:b/>
                <w:sz w:val="22"/>
                <w:szCs w:val="22"/>
              </w:rPr>
              <w:t>30</w:t>
            </w:r>
            <w:r w:rsidR="00647711" w:rsidRPr="00A449FD">
              <w:rPr>
                <w:rFonts w:ascii="Arial" w:eastAsia="Calibri" w:hAnsi="Arial" w:cs="Arial"/>
                <w:b/>
                <w:sz w:val="22"/>
                <w:szCs w:val="22"/>
              </w:rPr>
              <w:t>6</w:t>
            </w:r>
            <w:r w:rsidR="00073AA2">
              <w:rPr>
                <w:rFonts w:ascii="Arial" w:eastAsia="Calibri" w:hAnsi="Arial" w:cs="Arial"/>
                <w:b/>
                <w:sz w:val="22"/>
                <w:szCs w:val="22"/>
              </w:rPr>
              <w:t>9</w:t>
            </w:r>
            <w:r w:rsidRPr="00A449FD">
              <w:rPr>
                <w:rFonts w:ascii="Arial" w:eastAsia="Calibri" w:hAnsi="Arial" w:cs="Arial"/>
                <w:b/>
                <w:sz w:val="22"/>
                <w:szCs w:val="22"/>
              </w:rPr>
              <w:t>, Artículo</w:t>
            </w:r>
            <w:r w:rsidR="00925985" w:rsidRPr="00A449FD">
              <w:rPr>
                <w:rFonts w:ascii="Arial" w:eastAsia="Calibri" w:hAnsi="Arial" w:cs="Arial"/>
                <w:b/>
                <w:sz w:val="22"/>
                <w:szCs w:val="22"/>
              </w:rPr>
              <w:t xml:space="preserve"> </w:t>
            </w:r>
            <w:r w:rsidR="00073AA2">
              <w:rPr>
                <w:rFonts w:ascii="Arial" w:eastAsia="Calibri" w:hAnsi="Arial" w:cs="Arial"/>
                <w:b/>
                <w:sz w:val="22"/>
                <w:szCs w:val="22"/>
              </w:rPr>
              <w:t>7</w:t>
            </w:r>
            <w:r w:rsidR="00FF3C43" w:rsidRPr="00A449FD">
              <w:rPr>
                <w:rFonts w:ascii="Arial" w:eastAsia="Calibri" w:hAnsi="Arial" w:cs="Arial"/>
                <w:b/>
                <w:sz w:val="22"/>
                <w:szCs w:val="22"/>
              </w:rPr>
              <w:t>,</w:t>
            </w:r>
            <w:r w:rsidRPr="00A449FD">
              <w:rPr>
                <w:rFonts w:ascii="Arial" w:eastAsia="Calibri" w:hAnsi="Arial" w:cs="Arial"/>
                <w:b/>
                <w:sz w:val="22"/>
                <w:szCs w:val="22"/>
              </w:rPr>
              <w:t xml:space="preserve"> del </w:t>
            </w:r>
            <w:r w:rsidR="00CB19C2">
              <w:rPr>
                <w:rFonts w:ascii="Arial" w:eastAsia="Calibri" w:hAnsi="Arial" w:cs="Arial"/>
                <w:b/>
                <w:sz w:val="22"/>
                <w:szCs w:val="22"/>
              </w:rPr>
              <w:t>0</w:t>
            </w:r>
            <w:r w:rsidR="00073AA2">
              <w:rPr>
                <w:rFonts w:ascii="Arial" w:eastAsia="Calibri" w:hAnsi="Arial" w:cs="Arial"/>
                <w:b/>
                <w:sz w:val="22"/>
                <w:szCs w:val="22"/>
              </w:rPr>
              <w:t>9</w:t>
            </w:r>
            <w:r w:rsidR="00925985" w:rsidRPr="00A449FD">
              <w:rPr>
                <w:rFonts w:ascii="Arial" w:eastAsia="Calibri" w:hAnsi="Arial" w:cs="Arial"/>
                <w:b/>
                <w:sz w:val="22"/>
                <w:szCs w:val="22"/>
              </w:rPr>
              <w:t xml:space="preserve"> de </w:t>
            </w:r>
            <w:r w:rsidR="00CB19C2">
              <w:rPr>
                <w:rFonts w:ascii="Arial" w:eastAsia="Calibri" w:hAnsi="Arial" w:cs="Arial"/>
                <w:b/>
                <w:sz w:val="22"/>
                <w:szCs w:val="22"/>
              </w:rPr>
              <w:t>mayo</w:t>
            </w:r>
            <w:r w:rsidR="00925985" w:rsidRPr="00A449FD">
              <w:rPr>
                <w:rFonts w:ascii="Arial" w:eastAsia="Calibri" w:hAnsi="Arial" w:cs="Arial"/>
                <w:b/>
                <w:sz w:val="22"/>
                <w:szCs w:val="22"/>
              </w:rPr>
              <w:t xml:space="preserve"> </w:t>
            </w:r>
            <w:r w:rsidR="00A772EF" w:rsidRPr="00A449FD">
              <w:rPr>
                <w:rFonts w:ascii="Arial" w:eastAsia="Calibri" w:hAnsi="Arial" w:cs="Arial"/>
                <w:b/>
                <w:sz w:val="22"/>
                <w:szCs w:val="22"/>
              </w:rPr>
              <w:t>de 201</w:t>
            </w:r>
            <w:r w:rsidR="003B6DC0" w:rsidRPr="00A449FD">
              <w:rPr>
                <w:rFonts w:ascii="Arial" w:eastAsia="Calibri" w:hAnsi="Arial" w:cs="Arial"/>
                <w:b/>
                <w:sz w:val="22"/>
                <w:szCs w:val="22"/>
              </w:rPr>
              <w:t>8</w:t>
            </w:r>
            <w:r w:rsidR="00925985" w:rsidRPr="00A449FD">
              <w:rPr>
                <w:rFonts w:ascii="Arial" w:eastAsia="Calibri" w:hAnsi="Arial" w:cs="Arial"/>
                <w:b/>
                <w:sz w:val="22"/>
                <w:szCs w:val="22"/>
              </w:rPr>
              <w:t xml:space="preserve">.  </w:t>
            </w:r>
            <w:r w:rsidR="00073AA2" w:rsidRPr="00073AA2">
              <w:rPr>
                <w:rFonts w:ascii="Arial" w:eastAsia="Cambria" w:hAnsi="Arial" w:cs="Arial"/>
                <w:b/>
                <w:bCs/>
                <w:sz w:val="22"/>
                <w:szCs w:val="22"/>
                <w:lang w:val="es-CR" w:eastAsia="en-US"/>
              </w:rPr>
              <w:t>Respuesta a la “Comisión redactora de la propuesta de modificación del Estatuto Orgánico, en el contexto de los acuerdos del III Congreso Institucional”, en el marco de la solicitud de observaciones a la propuesta de creación del Consejo Académico</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221C8" w:rsidRDefault="007221C8" w:rsidP="007742A1">
      <w:pPr>
        <w:jc w:val="both"/>
        <w:rPr>
          <w:rFonts w:ascii="Arial" w:eastAsia="Cambria" w:hAnsi="Arial" w:cs="Arial"/>
          <w:lang w:val="es-ES_tradnl" w:eastAsia="en-US"/>
        </w:rPr>
      </w:pPr>
    </w:p>
    <w:p w:rsidR="002621FD" w:rsidRPr="002621FD" w:rsidRDefault="002621FD" w:rsidP="002621FD">
      <w:pPr>
        <w:autoSpaceDE w:val="0"/>
        <w:autoSpaceDN w:val="0"/>
        <w:adjustRightInd w:val="0"/>
        <w:rPr>
          <w:rFonts w:ascii="Arial" w:eastAsia="Calibri" w:hAnsi="Arial" w:cs="Arial"/>
          <w:b/>
          <w:bCs/>
          <w:lang w:val="es-CR" w:eastAsia="en-US"/>
        </w:rPr>
      </w:pPr>
      <w:r w:rsidRPr="002621FD">
        <w:rPr>
          <w:rFonts w:ascii="Arial" w:eastAsia="Calibri" w:hAnsi="Arial" w:cs="Arial"/>
          <w:b/>
          <w:bCs/>
          <w:lang w:val="es-CR" w:eastAsia="en-US"/>
        </w:rPr>
        <w:t xml:space="preserve">RESULTANDO QUE: </w:t>
      </w:r>
    </w:p>
    <w:p w:rsidR="002621FD" w:rsidRPr="002621FD" w:rsidRDefault="002621FD" w:rsidP="002621FD">
      <w:pPr>
        <w:autoSpaceDE w:val="0"/>
        <w:autoSpaceDN w:val="0"/>
        <w:adjustRightInd w:val="0"/>
        <w:jc w:val="both"/>
        <w:rPr>
          <w:rFonts w:ascii="Arial" w:eastAsia="Calibri" w:hAnsi="Arial" w:cs="Arial"/>
          <w:sz w:val="23"/>
          <w:szCs w:val="23"/>
          <w:lang w:val="es-CR" w:eastAsia="en-US"/>
        </w:rPr>
      </w:pPr>
    </w:p>
    <w:p w:rsidR="002621FD" w:rsidRDefault="002621FD" w:rsidP="00D56A42">
      <w:pPr>
        <w:numPr>
          <w:ilvl w:val="0"/>
          <w:numId w:val="2"/>
        </w:numPr>
        <w:autoSpaceDE w:val="0"/>
        <w:autoSpaceDN w:val="0"/>
        <w:adjustRightInd w:val="0"/>
        <w:ind w:left="426" w:hanging="426"/>
        <w:jc w:val="both"/>
        <w:rPr>
          <w:rFonts w:ascii="Arial" w:eastAsia="Calibri" w:hAnsi="Arial" w:cs="Arial"/>
          <w:lang w:val="es-CR" w:eastAsia="en-US"/>
        </w:rPr>
      </w:pPr>
      <w:r w:rsidRPr="002621FD">
        <w:rPr>
          <w:rFonts w:ascii="Arial" w:eastAsia="Calibri" w:hAnsi="Arial" w:cs="Arial"/>
          <w:lang w:val="es-CR" w:eastAsia="en-US"/>
        </w:rPr>
        <w:t xml:space="preserve">En la Sesión Ordinaria 91-2016 realizada el 29 de setiembre 2016, la AIR aprobó lo siguiente: </w:t>
      </w:r>
    </w:p>
    <w:p w:rsidR="00D56A42" w:rsidRPr="002621FD" w:rsidRDefault="00D56A42" w:rsidP="00D56A42">
      <w:pPr>
        <w:autoSpaceDE w:val="0"/>
        <w:autoSpaceDN w:val="0"/>
        <w:adjustRightInd w:val="0"/>
        <w:ind w:left="720"/>
        <w:jc w:val="both"/>
        <w:rPr>
          <w:rFonts w:ascii="Arial" w:eastAsia="Calibri" w:hAnsi="Arial" w:cs="Arial"/>
          <w:lang w:val="es-CR" w:eastAsia="en-US"/>
        </w:rPr>
      </w:pPr>
    </w:p>
    <w:p w:rsidR="002621FD" w:rsidRPr="002621FD" w:rsidRDefault="002621FD" w:rsidP="002621FD">
      <w:pPr>
        <w:autoSpaceDE w:val="0"/>
        <w:autoSpaceDN w:val="0"/>
        <w:adjustRightInd w:val="0"/>
        <w:ind w:left="851"/>
        <w:jc w:val="both"/>
        <w:rPr>
          <w:rFonts w:ascii="Arial" w:eastAsia="Calibri" w:hAnsi="Arial" w:cs="Arial"/>
          <w:i/>
          <w:iCs/>
          <w:sz w:val="22"/>
          <w:szCs w:val="22"/>
          <w:lang w:val="es-CR" w:eastAsia="en-US"/>
        </w:rPr>
      </w:pPr>
      <w:r w:rsidRPr="002621FD">
        <w:rPr>
          <w:rFonts w:ascii="Arial" w:eastAsia="Calibri" w:hAnsi="Arial" w:cs="Arial"/>
          <w:i/>
          <w:iCs/>
          <w:sz w:val="22"/>
          <w:szCs w:val="22"/>
          <w:lang w:val="es-CR" w:eastAsia="en-US"/>
        </w:rPr>
        <w:t xml:space="preserve">“e. Solicitar al Directorio que conforme una nueva comisión con un integrante del Directorio, dos profesores elegidos en el Consejo de Docencia, un representante elegido en el Consejo de la Vicerrectoría de Investigación y Extensión, un representante elegido en el Consejo Asesor de la Sede Regional San Carlos, un representante de cada Centro Académico, San José, Alajuela y Limón elegido en el Consejo de Centro, un representante elegido en el Consejo de la Vicerrectoría de Administración (considerando sus dependencias y la Dirección Superior), un representante elegido en el Consejo de la Vicerrectoría de Vida Estudiantil y Servicios Académicos, cuatro estudiantes designados por la FEITEC y un representante de los egresados, nombrado por la FEPETEC, coordinada por el integrante que designe el Directorio, que realice las siguientes tareas: </w:t>
      </w:r>
    </w:p>
    <w:p w:rsidR="002621FD" w:rsidRPr="002621FD" w:rsidRDefault="002621FD" w:rsidP="002621FD">
      <w:pPr>
        <w:autoSpaceDE w:val="0"/>
        <w:autoSpaceDN w:val="0"/>
        <w:adjustRightInd w:val="0"/>
        <w:ind w:left="851"/>
        <w:jc w:val="both"/>
        <w:rPr>
          <w:rFonts w:ascii="Arial" w:eastAsia="Calibri" w:hAnsi="Arial" w:cs="Arial"/>
          <w:i/>
          <w:iCs/>
          <w:sz w:val="22"/>
          <w:szCs w:val="22"/>
          <w:lang w:val="es-CR" w:eastAsia="en-US"/>
        </w:rPr>
      </w:pPr>
    </w:p>
    <w:p w:rsidR="002621FD" w:rsidRPr="002621FD" w:rsidRDefault="002621FD" w:rsidP="002621FD">
      <w:pPr>
        <w:autoSpaceDE w:val="0"/>
        <w:autoSpaceDN w:val="0"/>
        <w:adjustRightInd w:val="0"/>
        <w:ind w:left="1418"/>
        <w:jc w:val="both"/>
        <w:rPr>
          <w:rFonts w:ascii="Arial" w:eastAsia="Calibri" w:hAnsi="Arial" w:cs="Arial"/>
          <w:i/>
          <w:iCs/>
          <w:sz w:val="22"/>
          <w:szCs w:val="22"/>
          <w:lang w:val="es-CR" w:eastAsia="en-US"/>
        </w:rPr>
      </w:pPr>
      <w:r w:rsidRPr="002621FD">
        <w:rPr>
          <w:rFonts w:ascii="Arial" w:eastAsia="Calibri" w:hAnsi="Arial" w:cs="Arial"/>
          <w:i/>
          <w:iCs/>
          <w:sz w:val="22"/>
          <w:szCs w:val="22"/>
          <w:lang w:val="es-CR" w:eastAsia="en-US"/>
        </w:rPr>
        <w:t xml:space="preserve">i. Abrir un plazo de dos meses, a partir de la fecha de realización de la sesión ordinaria del primer semestre 2017, para la recepción de mociones que propongan la redacción de los artículos. </w:t>
      </w:r>
    </w:p>
    <w:p w:rsidR="002621FD" w:rsidRPr="002621FD" w:rsidRDefault="002621FD" w:rsidP="002621FD">
      <w:pPr>
        <w:autoSpaceDE w:val="0"/>
        <w:autoSpaceDN w:val="0"/>
        <w:adjustRightInd w:val="0"/>
        <w:ind w:left="1418"/>
        <w:jc w:val="both"/>
        <w:rPr>
          <w:rFonts w:ascii="Arial" w:eastAsia="Calibri" w:hAnsi="Arial" w:cs="Arial"/>
          <w:i/>
          <w:iCs/>
          <w:sz w:val="22"/>
          <w:szCs w:val="22"/>
          <w:lang w:val="es-CR" w:eastAsia="en-US"/>
        </w:rPr>
      </w:pPr>
      <w:r w:rsidRPr="002621FD">
        <w:rPr>
          <w:rFonts w:ascii="Arial" w:eastAsia="Calibri" w:hAnsi="Arial" w:cs="Arial"/>
          <w:i/>
          <w:iCs/>
          <w:sz w:val="22"/>
          <w:szCs w:val="22"/>
          <w:lang w:val="es-CR" w:eastAsia="en-US"/>
        </w:rPr>
        <w:t xml:space="preserve">Las mociones recibidas como parte del proceso que culminó el 26 de agosto de 2016, que traten sobre los temas que continúan en el proceso de reforma del Estatuto Orgánico, serán consideradas como recibidas en esta nueva etapa. </w:t>
      </w:r>
    </w:p>
    <w:p w:rsidR="002621FD" w:rsidRPr="002621FD" w:rsidRDefault="002621FD" w:rsidP="002621FD">
      <w:pPr>
        <w:autoSpaceDE w:val="0"/>
        <w:autoSpaceDN w:val="0"/>
        <w:adjustRightInd w:val="0"/>
        <w:ind w:left="1418"/>
        <w:jc w:val="both"/>
        <w:rPr>
          <w:rFonts w:ascii="Arial" w:eastAsia="Calibri" w:hAnsi="Arial" w:cs="Arial"/>
          <w:i/>
          <w:iCs/>
          <w:sz w:val="22"/>
          <w:szCs w:val="22"/>
          <w:lang w:val="es-CR" w:eastAsia="en-US"/>
        </w:rPr>
      </w:pPr>
      <w:r w:rsidRPr="002621FD">
        <w:rPr>
          <w:rFonts w:ascii="Arial" w:eastAsia="Calibri" w:hAnsi="Arial" w:cs="Arial"/>
          <w:i/>
          <w:iCs/>
          <w:sz w:val="22"/>
          <w:szCs w:val="22"/>
          <w:lang w:val="es-CR" w:eastAsia="en-US"/>
        </w:rPr>
        <w:t xml:space="preserve">ii. Entregar al Directorio una propuesta de modificación del Estatuto Orgánico actual, para que este lo someta a la fase de procedencia. </w:t>
      </w:r>
    </w:p>
    <w:p w:rsidR="002621FD" w:rsidRPr="002621FD" w:rsidRDefault="002621FD" w:rsidP="002621FD">
      <w:pPr>
        <w:autoSpaceDE w:val="0"/>
        <w:autoSpaceDN w:val="0"/>
        <w:adjustRightInd w:val="0"/>
        <w:ind w:left="1418"/>
        <w:jc w:val="both"/>
        <w:rPr>
          <w:rFonts w:ascii="Arial" w:eastAsia="Calibri" w:hAnsi="Arial" w:cs="Arial"/>
          <w:i/>
          <w:iCs/>
          <w:sz w:val="22"/>
          <w:szCs w:val="22"/>
          <w:lang w:val="es-CR" w:eastAsia="en-US"/>
        </w:rPr>
      </w:pPr>
    </w:p>
    <w:p w:rsidR="002621FD" w:rsidRPr="002621FD" w:rsidRDefault="002621FD" w:rsidP="002621FD">
      <w:pPr>
        <w:autoSpaceDE w:val="0"/>
        <w:autoSpaceDN w:val="0"/>
        <w:adjustRightInd w:val="0"/>
        <w:ind w:left="1418"/>
        <w:jc w:val="both"/>
        <w:rPr>
          <w:rFonts w:ascii="Arial" w:eastAsia="Calibri" w:hAnsi="Arial" w:cs="Arial"/>
          <w:i/>
          <w:iCs/>
          <w:sz w:val="22"/>
          <w:szCs w:val="22"/>
          <w:lang w:val="es-CR" w:eastAsia="en-US"/>
        </w:rPr>
      </w:pPr>
      <w:r w:rsidRPr="002621FD">
        <w:rPr>
          <w:rFonts w:ascii="Arial" w:eastAsia="Calibri" w:hAnsi="Arial" w:cs="Arial"/>
          <w:i/>
          <w:iCs/>
          <w:sz w:val="22"/>
          <w:szCs w:val="22"/>
          <w:lang w:val="es-CR" w:eastAsia="en-US"/>
        </w:rPr>
        <w:t xml:space="preserve">La presentación y defensa ante la Asamblea le corresponderá a la comisión”. </w:t>
      </w:r>
    </w:p>
    <w:p w:rsidR="002621FD" w:rsidRPr="002621FD" w:rsidRDefault="002621FD" w:rsidP="002621FD">
      <w:pPr>
        <w:autoSpaceDE w:val="0"/>
        <w:autoSpaceDN w:val="0"/>
        <w:adjustRightInd w:val="0"/>
        <w:ind w:left="1418"/>
        <w:jc w:val="both"/>
        <w:rPr>
          <w:rFonts w:ascii="Arial" w:eastAsia="Calibri" w:hAnsi="Arial" w:cs="Arial"/>
          <w:i/>
          <w:iCs/>
          <w:sz w:val="20"/>
          <w:szCs w:val="20"/>
          <w:lang w:val="es-CR" w:eastAsia="en-US"/>
        </w:rPr>
      </w:pPr>
    </w:p>
    <w:p w:rsidR="002621FD" w:rsidRDefault="002621FD" w:rsidP="00D56A42">
      <w:pPr>
        <w:numPr>
          <w:ilvl w:val="0"/>
          <w:numId w:val="2"/>
        </w:numPr>
        <w:autoSpaceDE w:val="0"/>
        <w:autoSpaceDN w:val="0"/>
        <w:adjustRightInd w:val="0"/>
        <w:ind w:left="426" w:hanging="426"/>
        <w:jc w:val="both"/>
        <w:rPr>
          <w:rFonts w:ascii="Arial" w:eastAsia="Calibri" w:hAnsi="Arial" w:cs="Arial"/>
          <w:lang w:val="es-CR" w:eastAsia="en-US"/>
        </w:rPr>
      </w:pPr>
      <w:r w:rsidRPr="002621FD">
        <w:rPr>
          <w:rFonts w:ascii="Arial" w:eastAsia="Calibri" w:hAnsi="Arial" w:cs="Arial"/>
          <w:lang w:val="es-CR" w:eastAsia="en-US"/>
        </w:rPr>
        <w:t xml:space="preserve">En la Sesión Ordinaria No. 92-2016 la Asamblea Institucional Representativa, aprobó establecer como temática para continuar con la reforma del Estatuto Orgánico, exclusivamente los temas pendientes que correspondan a los acuerdos </w:t>
      </w:r>
      <w:r w:rsidRPr="002621FD">
        <w:rPr>
          <w:rFonts w:ascii="Arial" w:eastAsia="Calibri" w:hAnsi="Arial" w:cs="Arial"/>
          <w:lang w:val="es-CR" w:eastAsia="en-US"/>
        </w:rPr>
        <w:lastRenderedPageBreak/>
        <w:t>del III Congreso Institucional, entre los que se incluye la creación del Consejo Académico.</w:t>
      </w:r>
    </w:p>
    <w:p w:rsidR="00D07673" w:rsidRPr="002621FD" w:rsidRDefault="00D07673" w:rsidP="00D07673">
      <w:pPr>
        <w:autoSpaceDE w:val="0"/>
        <w:autoSpaceDN w:val="0"/>
        <w:adjustRightInd w:val="0"/>
        <w:ind w:left="720"/>
        <w:jc w:val="both"/>
        <w:rPr>
          <w:rFonts w:ascii="Arial" w:eastAsia="Calibri" w:hAnsi="Arial" w:cs="Arial"/>
          <w:lang w:val="es-CR" w:eastAsia="en-US"/>
        </w:rPr>
      </w:pPr>
    </w:p>
    <w:p w:rsidR="002621FD" w:rsidRPr="002621FD" w:rsidRDefault="002621FD" w:rsidP="00D56A42">
      <w:pPr>
        <w:numPr>
          <w:ilvl w:val="0"/>
          <w:numId w:val="2"/>
        </w:numPr>
        <w:autoSpaceDE w:val="0"/>
        <w:autoSpaceDN w:val="0"/>
        <w:adjustRightInd w:val="0"/>
        <w:ind w:left="426" w:hanging="426"/>
        <w:jc w:val="both"/>
        <w:rPr>
          <w:rFonts w:ascii="Arial" w:eastAsia="Calibri" w:hAnsi="Arial" w:cs="Arial"/>
          <w:lang w:val="es-CR" w:eastAsia="en-US"/>
        </w:rPr>
      </w:pPr>
      <w:r w:rsidRPr="002621FD">
        <w:rPr>
          <w:rFonts w:ascii="Arial" w:eastAsia="Calibri" w:hAnsi="Arial" w:cs="Arial"/>
          <w:lang w:val="es-CR" w:eastAsia="en-US"/>
        </w:rPr>
        <w:t>El III Congreso Institucional aprobó lo siguiente:</w:t>
      </w:r>
    </w:p>
    <w:p w:rsidR="002621FD" w:rsidRPr="002621FD" w:rsidRDefault="002621FD" w:rsidP="002621FD">
      <w:pPr>
        <w:keepNext/>
        <w:ind w:left="1048" w:right="616"/>
        <w:jc w:val="both"/>
        <w:outlineLvl w:val="5"/>
        <w:rPr>
          <w:rFonts w:ascii="Arial" w:hAnsi="Arial" w:cs="Arial"/>
          <w:b/>
          <w:bCs/>
          <w:i/>
          <w:iCs/>
          <w:color w:val="000000"/>
          <w:sz w:val="22"/>
          <w:szCs w:val="22"/>
        </w:rPr>
      </w:pPr>
      <w:r w:rsidRPr="002621FD">
        <w:rPr>
          <w:rFonts w:ascii="Arial" w:hAnsi="Arial" w:cs="Arial"/>
          <w:b/>
          <w:bCs/>
          <w:i/>
          <w:iCs/>
          <w:color w:val="000000"/>
          <w:sz w:val="22"/>
          <w:szCs w:val="22"/>
        </w:rPr>
        <w:t>“Sobre el Consejo Académico:</w:t>
      </w:r>
    </w:p>
    <w:p w:rsidR="002621FD" w:rsidRPr="002621FD" w:rsidRDefault="002621FD" w:rsidP="002621FD">
      <w:pPr>
        <w:ind w:left="1418" w:right="616" w:hanging="2"/>
        <w:jc w:val="both"/>
        <w:rPr>
          <w:rFonts w:ascii="Arial" w:eastAsia="Calibri" w:hAnsi="Arial" w:cs="Arial"/>
          <w:i/>
          <w:iCs/>
          <w:sz w:val="22"/>
          <w:szCs w:val="22"/>
          <w:lang w:val="es-CR" w:eastAsia="en-US"/>
        </w:rPr>
      </w:pPr>
      <w:r w:rsidRPr="002621FD">
        <w:rPr>
          <w:rFonts w:ascii="Arial" w:eastAsia="Calibri" w:hAnsi="Arial" w:cs="Arial"/>
          <w:i/>
          <w:iCs/>
          <w:sz w:val="22"/>
          <w:szCs w:val="22"/>
          <w:lang w:val="es-CR" w:eastAsia="en-US"/>
        </w:rPr>
        <w:t>El Consejo Académico tiene las siguientes características:</w:t>
      </w:r>
    </w:p>
    <w:p w:rsidR="002621FD" w:rsidRPr="002621FD" w:rsidRDefault="002621FD" w:rsidP="000C2BBB">
      <w:pPr>
        <w:numPr>
          <w:ilvl w:val="0"/>
          <w:numId w:val="4"/>
        </w:numPr>
        <w:ind w:right="616"/>
        <w:jc w:val="both"/>
        <w:rPr>
          <w:rFonts w:ascii="Arial" w:eastAsia="Calibri" w:hAnsi="Arial" w:cs="Arial"/>
          <w:i/>
          <w:iCs/>
          <w:sz w:val="22"/>
          <w:szCs w:val="22"/>
          <w:lang w:val="es-CR" w:eastAsia="en-US"/>
        </w:rPr>
      </w:pPr>
      <w:r w:rsidRPr="002621FD">
        <w:rPr>
          <w:rFonts w:ascii="Arial" w:eastAsia="Calibri" w:hAnsi="Arial" w:cs="Arial"/>
          <w:i/>
          <w:iCs/>
          <w:sz w:val="22"/>
          <w:szCs w:val="22"/>
          <w:lang w:val="es-CR" w:eastAsia="en-US"/>
        </w:rPr>
        <w:t>Es el máximo órgano académico del Instituto con carácter decisorio en lo que compete al desarrollo, promoción y fortalecimiento de las actividades de investigación, docencia, extensión y acción social, con las características ya definidas en el Modelo Académico.  Es el responsable de la puesta en marcha y desarrollo del Modelo Académico, que hará en forma gradual y sostenida</w:t>
      </w:r>
    </w:p>
    <w:p w:rsidR="002621FD" w:rsidRPr="002621FD" w:rsidRDefault="002621FD" w:rsidP="000C2BBB">
      <w:pPr>
        <w:numPr>
          <w:ilvl w:val="0"/>
          <w:numId w:val="4"/>
        </w:numPr>
        <w:ind w:right="616"/>
        <w:jc w:val="both"/>
        <w:rPr>
          <w:rFonts w:ascii="Arial" w:eastAsia="Calibri" w:hAnsi="Arial" w:cs="Arial"/>
          <w:i/>
          <w:iCs/>
          <w:sz w:val="22"/>
          <w:szCs w:val="22"/>
          <w:lang w:val="es-CR" w:eastAsia="en-US"/>
        </w:rPr>
      </w:pPr>
      <w:r w:rsidRPr="002621FD">
        <w:rPr>
          <w:rFonts w:ascii="Arial" w:eastAsia="Calibri" w:hAnsi="Arial" w:cs="Arial"/>
          <w:i/>
          <w:iCs/>
          <w:sz w:val="22"/>
          <w:szCs w:val="22"/>
          <w:lang w:val="es-CR" w:eastAsia="en-US"/>
        </w:rPr>
        <w:t>Será el encargado de articular y dar coherencia a las cuatro actividades fundamentales de la academia: investigación, docencia, extensión y acción social, así como de estimular y promover el desarrollo de las escuelas hacia los propósitos planteados en el Modelo Académico.  En este Consejo tanto la orientación de las acciones académicas como la integración del mismo estarán equilibradas entre las Vicerrectorías de Investigación y Extensión y la de Docencia</w:t>
      </w:r>
    </w:p>
    <w:p w:rsidR="002621FD" w:rsidRPr="002621FD" w:rsidRDefault="002621FD" w:rsidP="000C2BBB">
      <w:pPr>
        <w:numPr>
          <w:ilvl w:val="0"/>
          <w:numId w:val="4"/>
        </w:numPr>
        <w:ind w:right="616"/>
        <w:jc w:val="both"/>
        <w:rPr>
          <w:rFonts w:ascii="Arial" w:eastAsia="Calibri" w:hAnsi="Arial" w:cs="Arial"/>
          <w:i/>
          <w:iCs/>
          <w:sz w:val="22"/>
          <w:szCs w:val="22"/>
          <w:lang w:val="es-CR" w:eastAsia="en-US"/>
        </w:rPr>
      </w:pPr>
      <w:r w:rsidRPr="002621FD">
        <w:rPr>
          <w:rFonts w:ascii="Arial" w:eastAsia="Calibri" w:hAnsi="Arial" w:cs="Arial"/>
          <w:i/>
          <w:iCs/>
          <w:sz w:val="22"/>
          <w:szCs w:val="22"/>
          <w:lang w:val="es-CR" w:eastAsia="en-US"/>
        </w:rPr>
        <w:t xml:space="preserve">Facilitará y consolidará el trabajo de los programas académicos permanentes y temporales, el trabajo interdisciplinario, multidisciplinario y </w:t>
      </w:r>
      <w:proofErr w:type="spellStart"/>
      <w:r w:rsidRPr="002621FD">
        <w:rPr>
          <w:rFonts w:ascii="Arial" w:eastAsia="Calibri" w:hAnsi="Arial" w:cs="Arial"/>
          <w:i/>
          <w:iCs/>
          <w:sz w:val="22"/>
          <w:szCs w:val="22"/>
          <w:lang w:val="es-CR" w:eastAsia="en-US"/>
        </w:rPr>
        <w:t>transdisciplinario</w:t>
      </w:r>
      <w:proofErr w:type="spellEnd"/>
      <w:r w:rsidRPr="002621FD">
        <w:rPr>
          <w:rFonts w:ascii="Arial" w:eastAsia="Calibri" w:hAnsi="Arial" w:cs="Arial"/>
          <w:i/>
          <w:iCs/>
          <w:sz w:val="22"/>
          <w:szCs w:val="22"/>
          <w:lang w:val="es-CR" w:eastAsia="en-US"/>
        </w:rPr>
        <w:t xml:space="preserve"> de las diferentes escuelas; también velará por la pertinencia de los diversos programas y otras orientaciones definidas en el Modelo Académico.</w:t>
      </w:r>
    </w:p>
    <w:p w:rsidR="002621FD" w:rsidRDefault="002621FD" w:rsidP="000C2BBB">
      <w:pPr>
        <w:numPr>
          <w:ilvl w:val="0"/>
          <w:numId w:val="4"/>
        </w:numPr>
        <w:ind w:right="616"/>
        <w:jc w:val="both"/>
        <w:rPr>
          <w:rFonts w:ascii="Arial" w:eastAsia="Calibri" w:hAnsi="Arial" w:cs="Arial"/>
          <w:i/>
          <w:iCs/>
          <w:sz w:val="22"/>
          <w:szCs w:val="22"/>
          <w:lang w:val="es-CR" w:eastAsia="en-US"/>
        </w:rPr>
      </w:pPr>
      <w:r w:rsidRPr="002621FD">
        <w:rPr>
          <w:rFonts w:ascii="Arial" w:eastAsia="Calibri" w:hAnsi="Arial" w:cs="Arial"/>
          <w:i/>
          <w:iCs/>
          <w:sz w:val="22"/>
          <w:szCs w:val="22"/>
          <w:lang w:val="es-CR" w:eastAsia="en-US"/>
        </w:rPr>
        <w:t>Las Vicerrectorías de Vida Estudiantil y Servicios Académicos y la de Administración estarán representadas en este Consejo por sus jerarcas en su carácter técnico, garantizando la viabilidad de la toma de decisiones del ente académico”</w:t>
      </w:r>
      <w:r w:rsidR="00D07673">
        <w:rPr>
          <w:rFonts w:ascii="Arial" w:eastAsia="Calibri" w:hAnsi="Arial" w:cs="Arial"/>
          <w:i/>
          <w:iCs/>
          <w:sz w:val="22"/>
          <w:szCs w:val="22"/>
          <w:lang w:val="es-CR" w:eastAsia="en-US"/>
        </w:rPr>
        <w:t>.</w:t>
      </w:r>
    </w:p>
    <w:p w:rsidR="00D07673" w:rsidRPr="002621FD" w:rsidRDefault="00D07673" w:rsidP="00D07673">
      <w:pPr>
        <w:ind w:left="1353" w:right="616"/>
        <w:jc w:val="both"/>
        <w:rPr>
          <w:rFonts w:ascii="Arial" w:eastAsia="Calibri" w:hAnsi="Arial" w:cs="Arial"/>
          <w:i/>
          <w:iCs/>
          <w:sz w:val="22"/>
          <w:szCs w:val="22"/>
          <w:lang w:val="es-CR" w:eastAsia="en-US"/>
        </w:rPr>
      </w:pPr>
    </w:p>
    <w:p w:rsidR="002621FD" w:rsidRDefault="002621FD" w:rsidP="00D56A42">
      <w:pPr>
        <w:numPr>
          <w:ilvl w:val="0"/>
          <w:numId w:val="2"/>
        </w:numPr>
        <w:autoSpaceDE w:val="0"/>
        <w:autoSpaceDN w:val="0"/>
        <w:adjustRightInd w:val="0"/>
        <w:ind w:left="426" w:hanging="426"/>
        <w:jc w:val="both"/>
        <w:rPr>
          <w:rFonts w:ascii="Arial" w:eastAsia="Calibri" w:hAnsi="Arial" w:cs="Arial"/>
          <w:lang w:val="es-CR" w:eastAsia="en-US"/>
        </w:rPr>
      </w:pPr>
      <w:r w:rsidRPr="002621FD">
        <w:rPr>
          <w:rFonts w:ascii="Arial" w:eastAsia="Calibri" w:hAnsi="Arial" w:cs="Arial"/>
          <w:lang w:val="es-CR" w:eastAsia="en-US"/>
        </w:rPr>
        <w:t xml:space="preserve">La “Comisión redactora de la propuesta de modificación del Estatuto Orgánico en el contexto de los acuerdos del III Congreso Institucional”, ha visualizado que, la creación del Consejo Académico requiere de las siguientes consideraciones: </w:t>
      </w:r>
    </w:p>
    <w:p w:rsidR="002621FD" w:rsidRPr="002621FD" w:rsidRDefault="002621FD" w:rsidP="002621FD">
      <w:pPr>
        <w:autoSpaceDE w:val="0"/>
        <w:autoSpaceDN w:val="0"/>
        <w:adjustRightInd w:val="0"/>
        <w:ind w:left="720"/>
        <w:jc w:val="both"/>
        <w:rPr>
          <w:rFonts w:ascii="Arial" w:eastAsia="Calibri" w:hAnsi="Arial" w:cs="Arial"/>
          <w:lang w:val="es-CR" w:eastAsia="en-US"/>
        </w:rPr>
      </w:pPr>
    </w:p>
    <w:p w:rsidR="002621FD" w:rsidRPr="002621FD" w:rsidRDefault="002621FD" w:rsidP="000C2BBB">
      <w:pPr>
        <w:numPr>
          <w:ilvl w:val="0"/>
          <w:numId w:val="5"/>
        </w:numPr>
        <w:autoSpaceDE w:val="0"/>
        <w:autoSpaceDN w:val="0"/>
        <w:ind w:left="1418" w:right="191" w:hanging="349"/>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“Conforme a lo acordado en el III Congreso Institucional, es necesario definir la relación jerárquica, roles y alcances del Consejo Académico e incluir todos los aspectos normativos necesarios que le otorguen carácter decisorio y competencias para realizar las actividades de seguimiento y evaluación de los resultados en la materia académica.</w:t>
      </w:r>
    </w:p>
    <w:p w:rsidR="002621FD" w:rsidRPr="002621FD" w:rsidRDefault="002621FD" w:rsidP="002621FD">
      <w:pPr>
        <w:autoSpaceDE w:val="0"/>
        <w:autoSpaceDN w:val="0"/>
        <w:adjustRightInd w:val="0"/>
        <w:ind w:left="1418" w:right="191"/>
        <w:jc w:val="both"/>
        <w:rPr>
          <w:rFonts w:ascii="Arial" w:eastAsia="Calibri" w:hAnsi="Arial" w:cs="Arial"/>
          <w:i/>
          <w:sz w:val="22"/>
          <w:szCs w:val="22"/>
          <w:lang w:val="es-CR" w:eastAsia="en-US"/>
        </w:rPr>
      </w:pPr>
    </w:p>
    <w:p w:rsidR="002621FD" w:rsidRPr="002621FD" w:rsidRDefault="002621FD" w:rsidP="000C2BBB">
      <w:pPr>
        <w:numPr>
          <w:ilvl w:val="0"/>
          <w:numId w:val="5"/>
        </w:numPr>
        <w:autoSpaceDE w:val="0"/>
        <w:autoSpaceDN w:val="0"/>
        <w:ind w:left="1418" w:right="191" w:hanging="349"/>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Del análisis de los acuerdos del III Congreso Institucional, la definición de los roles y alcances del Consejo Académico debe considerar las siguientes condiciones:</w:t>
      </w:r>
    </w:p>
    <w:p w:rsidR="002621FD" w:rsidRPr="002621FD" w:rsidRDefault="002621FD" w:rsidP="000C2BBB">
      <w:pPr>
        <w:numPr>
          <w:ilvl w:val="1"/>
          <w:numId w:val="5"/>
        </w:numPr>
        <w:autoSpaceDE w:val="0"/>
        <w:autoSpaceDN w:val="0"/>
        <w:ind w:left="1843"/>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 xml:space="preserve">Debe atender directamente la materia académica en apego a criterios de orden técnico. </w:t>
      </w:r>
    </w:p>
    <w:p w:rsidR="002621FD" w:rsidRPr="002621FD" w:rsidRDefault="002621FD" w:rsidP="000C2BBB">
      <w:pPr>
        <w:numPr>
          <w:ilvl w:val="1"/>
          <w:numId w:val="5"/>
        </w:numPr>
        <w:autoSpaceDE w:val="0"/>
        <w:autoSpaceDN w:val="0"/>
        <w:ind w:left="1843"/>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Debe ayudar a vincular la investigación, docencia y extensión, que en ocasiones se desarrollan en forma aislada.</w:t>
      </w:r>
    </w:p>
    <w:p w:rsidR="002621FD" w:rsidRPr="002621FD" w:rsidRDefault="002621FD" w:rsidP="000C2BBB">
      <w:pPr>
        <w:numPr>
          <w:ilvl w:val="1"/>
          <w:numId w:val="5"/>
        </w:numPr>
        <w:autoSpaceDE w:val="0"/>
        <w:autoSpaceDN w:val="0"/>
        <w:ind w:left="1843"/>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Debe estar enfocado, primordialmente, en lo estratégico y no lo operativo.</w:t>
      </w:r>
    </w:p>
    <w:p w:rsidR="002621FD" w:rsidRPr="002621FD" w:rsidRDefault="002621FD" w:rsidP="000C2BBB">
      <w:pPr>
        <w:numPr>
          <w:ilvl w:val="1"/>
          <w:numId w:val="5"/>
        </w:numPr>
        <w:autoSpaceDE w:val="0"/>
        <w:autoSpaceDN w:val="0"/>
        <w:ind w:left="1843"/>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Se debe garantizar un funcionamiento eficiente, concentrado en la materia académica, y no convertirse en un ente burocrático.</w:t>
      </w:r>
    </w:p>
    <w:p w:rsidR="002621FD" w:rsidRPr="002621FD" w:rsidRDefault="002621FD" w:rsidP="000C2BBB">
      <w:pPr>
        <w:numPr>
          <w:ilvl w:val="1"/>
          <w:numId w:val="5"/>
        </w:numPr>
        <w:autoSpaceDE w:val="0"/>
        <w:autoSpaceDN w:val="0"/>
        <w:ind w:left="1843"/>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La materia y la importancia de las competencias asignadas demandan una conformación en la que se visualice la representatividad y la cultura democrática propia de nuestra institución.</w:t>
      </w:r>
    </w:p>
    <w:p w:rsidR="002621FD" w:rsidRPr="002621FD" w:rsidRDefault="002621FD" w:rsidP="000C2BBB">
      <w:pPr>
        <w:numPr>
          <w:ilvl w:val="1"/>
          <w:numId w:val="5"/>
        </w:numPr>
        <w:autoSpaceDE w:val="0"/>
        <w:autoSpaceDN w:val="0"/>
        <w:ind w:left="1843"/>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La periodicidad que se defina para su funcionamiento debe propiciar una adecuada atención del rol estratégico que se requiere para este órgano.</w:t>
      </w:r>
    </w:p>
    <w:p w:rsidR="002621FD" w:rsidRPr="002621FD" w:rsidRDefault="002621FD" w:rsidP="002621FD">
      <w:pPr>
        <w:autoSpaceDE w:val="0"/>
        <w:autoSpaceDN w:val="0"/>
        <w:adjustRightInd w:val="0"/>
        <w:jc w:val="both"/>
        <w:rPr>
          <w:rFonts w:ascii="Arial" w:eastAsia="Calibri" w:hAnsi="Arial" w:cs="Arial"/>
          <w:i/>
          <w:sz w:val="22"/>
          <w:szCs w:val="22"/>
          <w:lang w:val="es-CR" w:eastAsia="en-US"/>
        </w:rPr>
      </w:pPr>
    </w:p>
    <w:p w:rsidR="002621FD" w:rsidRPr="002621FD" w:rsidRDefault="002621FD" w:rsidP="000C2BBB">
      <w:pPr>
        <w:numPr>
          <w:ilvl w:val="0"/>
          <w:numId w:val="5"/>
        </w:numPr>
        <w:autoSpaceDE w:val="0"/>
        <w:autoSpaceDN w:val="0"/>
        <w:ind w:left="1418" w:right="191" w:hanging="349"/>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La incorporación del Consejo Académico en la estructura organizacional del TEC, debe garantizar:</w:t>
      </w:r>
    </w:p>
    <w:p w:rsidR="002621FD" w:rsidRPr="002621FD" w:rsidRDefault="002621FD" w:rsidP="002621FD">
      <w:pPr>
        <w:autoSpaceDE w:val="0"/>
        <w:autoSpaceDN w:val="0"/>
        <w:adjustRightInd w:val="0"/>
        <w:ind w:left="1069" w:right="191"/>
        <w:jc w:val="both"/>
        <w:rPr>
          <w:rFonts w:ascii="Arial" w:eastAsia="Calibri" w:hAnsi="Arial" w:cs="Arial"/>
          <w:i/>
          <w:sz w:val="22"/>
          <w:szCs w:val="22"/>
          <w:lang w:val="es-CR" w:eastAsia="en-US"/>
        </w:rPr>
      </w:pPr>
    </w:p>
    <w:p w:rsidR="002621FD" w:rsidRPr="002621FD" w:rsidRDefault="002621FD" w:rsidP="000C2BBB">
      <w:pPr>
        <w:numPr>
          <w:ilvl w:val="1"/>
          <w:numId w:val="5"/>
        </w:numPr>
        <w:autoSpaceDE w:val="0"/>
        <w:autoSpaceDN w:val="0"/>
        <w:ind w:left="1843"/>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Que exista armonía en las competencias asignadas al Consejo Institucional, Consejo de Docencia, Consejo de Investigación y Extensión y Consejo de Posgrados.</w:t>
      </w:r>
    </w:p>
    <w:p w:rsidR="002621FD" w:rsidRPr="002621FD" w:rsidRDefault="002621FD" w:rsidP="000C2BBB">
      <w:pPr>
        <w:numPr>
          <w:ilvl w:val="1"/>
          <w:numId w:val="5"/>
        </w:numPr>
        <w:autoSpaceDE w:val="0"/>
        <w:autoSpaceDN w:val="0"/>
        <w:ind w:left="1843"/>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La coherencia entre los roles y materias de los distintos órganos, ya que dicha inclusión no consiste únicamente en una división de competencias, sino que conlleva la coordinación y articulación de funciones ya asignadas.</w:t>
      </w:r>
    </w:p>
    <w:p w:rsidR="002621FD" w:rsidRPr="002621FD" w:rsidRDefault="002621FD" w:rsidP="000C2BBB">
      <w:pPr>
        <w:numPr>
          <w:ilvl w:val="1"/>
          <w:numId w:val="5"/>
        </w:numPr>
        <w:autoSpaceDE w:val="0"/>
        <w:autoSpaceDN w:val="0"/>
        <w:ind w:left="1843"/>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Que los ajustes relacionados con la estructura organizacional deben seguir siendo competencia del Consejo Institucional, aunque estén directamente relacionados con la gestión académica.</w:t>
      </w:r>
    </w:p>
    <w:p w:rsidR="002621FD" w:rsidRPr="002621FD" w:rsidRDefault="002621FD" w:rsidP="002621FD">
      <w:pPr>
        <w:autoSpaceDE w:val="0"/>
        <w:autoSpaceDN w:val="0"/>
        <w:adjustRightInd w:val="0"/>
        <w:ind w:left="1440"/>
        <w:jc w:val="both"/>
        <w:rPr>
          <w:rFonts w:ascii="Arial" w:eastAsia="Calibri" w:hAnsi="Arial" w:cs="Arial"/>
          <w:i/>
          <w:sz w:val="22"/>
          <w:szCs w:val="22"/>
          <w:lang w:val="es-CR" w:eastAsia="en-US"/>
        </w:rPr>
      </w:pPr>
    </w:p>
    <w:p w:rsidR="002621FD" w:rsidRPr="002621FD" w:rsidRDefault="002621FD" w:rsidP="000C2BBB">
      <w:pPr>
        <w:numPr>
          <w:ilvl w:val="0"/>
          <w:numId w:val="5"/>
        </w:numPr>
        <w:autoSpaceDE w:val="0"/>
        <w:autoSpaceDN w:val="0"/>
        <w:ind w:left="1418" w:right="191" w:hanging="349"/>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Las características definidas en el III Congreso Institucional para el Consejo Académico permite visualizar la relación en materia administrativa y académica de la siguiente manera:</w:t>
      </w:r>
    </w:p>
    <w:p w:rsidR="002621FD" w:rsidRPr="002621FD" w:rsidRDefault="002621FD" w:rsidP="002621FD">
      <w:pPr>
        <w:rPr>
          <w:rFonts w:ascii="Arial" w:eastAsia="Calibri" w:hAnsi="Arial" w:cs="Arial"/>
          <w:i/>
          <w:sz w:val="22"/>
          <w:szCs w:val="22"/>
          <w:lang w:val="es-CR" w:eastAsia="en-US"/>
        </w:rPr>
      </w:pPr>
    </w:p>
    <w:p w:rsidR="002621FD" w:rsidRPr="002621FD" w:rsidRDefault="002621FD" w:rsidP="002621FD">
      <w:pPr>
        <w:autoSpaceDE w:val="0"/>
        <w:autoSpaceDN w:val="0"/>
        <w:adjustRightInd w:val="0"/>
        <w:jc w:val="center"/>
        <w:rPr>
          <w:rFonts w:ascii="Arial" w:eastAsia="Calibri" w:hAnsi="Arial" w:cs="Arial"/>
          <w:lang w:val="es-CR" w:eastAsia="en-US"/>
        </w:rPr>
      </w:pPr>
      <w:r w:rsidRPr="002621FD">
        <w:rPr>
          <w:rFonts w:ascii="Arial" w:eastAsia="Calibri" w:hAnsi="Arial" w:cs="Arial"/>
          <w:noProof/>
          <w:lang w:val="es-CR" w:eastAsia="es-CR"/>
        </w:rPr>
        <w:drawing>
          <wp:inline distT="0" distB="0" distL="0" distR="0" wp14:anchorId="1C6EC791" wp14:editId="60EAC031">
            <wp:extent cx="4381500" cy="3009900"/>
            <wp:effectExtent l="0" t="0" r="0" b="0"/>
            <wp:docPr id="2" name="Imagen 2" descr="cid:image001.jpg@01D3D59F.D3930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3D59F.D39303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81500" cy="3009900"/>
                    </a:xfrm>
                    <a:prstGeom prst="rect">
                      <a:avLst/>
                    </a:prstGeom>
                    <a:noFill/>
                    <a:ln>
                      <a:noFill/>
                    </a:ln>
                  </pic:spPr>
                </pic:pic>
              </a:graphicData>
            </a:graphic>
          </wp:inline>
        </w:drawing>
      </w:r>
    </w:p>
    <w:p w:rsidR="002621FD" w:rsidRPr="002621FD" w:rsidRDefault="002621FD" w:rsidP="002621FD">
      <w:pPr>
        <w:autoSpaceDE w:val="0"/>
        <w:autoSpaceDN w:val="0"/>
        <w:adjustRightInd w:val="0"/>
        <w:jc w:val="both"/>
        <w:rPr>
          <w:rFonts w:ascii="Arial" w:eastAsia="Calibri" w:hAnsi="Arial" w:cs="Arial"/>
          <w:lang w:val="es-CR" w:eastAsia="en-US"/>
        </w:rPr>
      </w:pPr>
    </w:p>
    <w:p w:rsidR="002621FD" w:rsidRPr="002621FD" w:rsidRDefault="002621FD" w:rsidP="000C2BBB">
      <w:pPr>
        <w:numPr>
          <w:ilvl w:val="0"/>
          <w:numId w:val="5"/>
        </w:numPr>
        <w:autoSpaceDE w:val="0"/>
        <w:autoSpaceDN w:val="0"/>
        <w:spacing w:after="200" w:line="276" w:lineRule="auto"/>
        <w:ind w:left="1418" w:right="191" w:hanging="349"/>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La inserción de la figura del Consejo Académico en el Estatuto Orgánico requiere de la modificación de los siguientes artículos:</w:t>
      </w:r>
    </w:p>
    <w:p w:rsidR="002621FD" w:rsidRPr="002621FD" w:rsidRDefault="002621FD" w:rsidP="002621FD">
      <w:pPr>
        <w:autoSpaceDE w:val="0"/>
        <w:autoSpaceDN w:val="0"/>
        <w:adjustRightInd w:val="0"/>
        <w:ind w:left="1080"/>
        <w:jc w:val="both"/>
        <w:rPr>
          <w:rFonts w:ascii="Arial" w:eastAsia="Calibri" w:hAnsi="Arial" w:cs="Arial"/>
          <w:lang w:val="es-CR" w:eastAsia="en-US"/>
        </w:rPr>
      </w:pPr>
    </w:p>
    <w:tbl>
      <w:tblPr>
        <w:tblW w:w="7987" w:type="dxa"/>
        <w:tblInd w:w="1080" w:type="dxa"/>
        <w:tblCellMar>
          <w:left w:w="0" w:type="dxa"/>
          <w:right w:w="0" w:type="dxa"/>
        </w:tblCellMar>
        <w:tblLook w:val="04A0" w:firstRow="1" w:lastRow="0" w:firstColumn="1" w:lastColumn="0" w:noHBand="0" w:noVBand="1"/>
      </w:tblPr>
      <w:tblGrid>
        <w:gridCol w:w="2317"/>
        <w:gridCol w:w="5670"/>
      </w:tblGrid>
      <w:tr w:rsidR="002621FD" w:rsidRPr="002621FD" w:rsidTr="005A507B">
        <w:tc>
          <w:tcPr>
            <w:tcW w:w="23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center"/>
              <w:rPr>
                <w:rFonts w:ascii="Arial" w:eastAsia="Calibri" w:hAnsi="Arial" w:cs="Arial"/>
                <w:i/>
                <w:sz w:val="20"/>
                <w:szCs w:val="20"/>
                <w:lang w:val="es-CR" w:eastAsia="en-US"/>
              </w:rPr>
            </w:pPr>
            <w:r w:rsidRPr="002621FD">
              <w:rPr>
                <w:rFonts w:ascii="Arial" w:eastAsia="Calibri" w:hAnsi="Arial" w:cs="Arial"/>
                <w:i/>
                <w:sz w:val="20"/>
                <w:szCs w:val="20"/>
                <w:lang w:val="es-CR" w:eastAsia="en-US"/>
              </w:rPr>
              <w:t>Número</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center"/>
              <w:rPr>
                <w:rFonts w:ascii="Arial" w:eastAsia="Calibri" w:hAnsi="Arial" w:cs="Arial"/>
                <w:i/>
                <w:sz w:val="20"/>
                <w:szCs w:val="20"/>
                <w:lang w:val="es-CR" w:eastAsia="en-US"/>
              </w:rPr>
            </w:pPr>
            <w:r w:rsidRPr="002621FD">
              <w:rPr>
                <w:rFonts w:ascii="Arial" w:eastAsia="Calibri" w:hAnsi="Arial" w:cs="Arial"/>
                <w:i/>
                <w:sz w:val="20"/>
                <w:szCs w:val="20"/>
                <w:lang w:val="es-CR" w:eastAsia="en-US"/>
              </w:rPr>
              <w:t>Temática</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14-Bis</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Funciones del Consejo Asesor Institucional</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18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Funciones del Consejo Institucional</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26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Funciones del Rector</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33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Funciones del Vicerrector de docencia</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34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Funciones del Vicerrector de investigación y extensión</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40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Funciones del Consejo de docencia</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42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Funciones del Consejo de investigación y extensión</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Articulo 59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Funciones del director de departamento académico</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59-Bis-2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Funciones del coordinador de unidad académica</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79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Funciones del director de sede regional</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81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Funciones del Consejo Asesor de sede regional</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lastRenderedPageBreak/>
              <w:t>Artículo 83-Bis-2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Funciones del coordinador de unidad desconcentrada</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83-Bis-4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Funciones del Consejo de Unidad Desconcentrada</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94-Bis-1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Proceso de planificación institucional</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96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Políticas Institucionales</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99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Aprobación de las políticas específicas</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100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Formulación de las políticas específicas</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101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Consulta de las políticas específicas</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112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Sobre planes de estudio</w:t>
            </w:r>
          </w:p>
        </w:tc>
      </w:tr>
      <w:tr w:rsidR="002621FD" w:rsidRPr="002621FD" w:rsidTr="005A507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Artículo 119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2621FD" w:rsidRPr="002621FD" w:rsidRDefault="002621FD" w:rsidP="002621FD">
            <w:pPr>
              <w:autoSpaceDE w:val="0"/>
              <w:autoSpaceDN w:val="0"/>
              <w:adjustRightInd w:val="0"/>
              <w:jc w:val="both"/>
              <w:rPr>
                <w:rFonts w:ascii="Arial" w:eastAsia="Calibri" w:hAnsi="Arial" w:cs="Arial"/>
                <w:i/>
                <w:sz w:val="20"/>
                <w:szCs w:val="20"/>
                <w:lang w:val="es-CR" w:eastAsia="en-US"/>
              </w:rPr>
            </w:pPr>
            <w:r w:rsidRPr="002621FD">
              <w:rPr>
                <w:rFonts w:ascii="Arial" w:eastAsia="Calibri" w:hAnsi="Arial" w:cs="Arial"/>
                <w:i/>
                <w:sz w:val="20"/>
                <w:szCs w:val="20"/>
                <w:lang w:val="es-CR" w:eastAsia="en-US"/>
              </w:rPr>
              <w:t>Adscripción de programas de investigación y extensión”</w:t>
            </w:r>
          </w:p>
        </w:tc>
      </w:tr>
    </w:tbl>
    <w:p w:rsidR="002621FD" w:rsidRPr="002621FD" w:rsidRDefault="002621FD" w:rsidP="002621FD">
      <w:pPr>
        <w:jc w:val="both"/>
        <w:rPr>
          <w:rFonts w:ascii="Arial" w:eastAsia="Calibri" w:hAnsi="Arial" w:cs="Arial"/>
          <w:sz w:val="22"/>
          <w:szCs w:val="22"/>
          <w:lang w:val="es-CR" w:eastAsia="en-US"/>
        </w:rPr>
      </w:pPr>
    </w:p>
    <w:p w:rsidR="002621FD" w:rsidRPr="002621FD" w:rsidRDefault="002621FD" w:rsidP="00D56A42">
      <w:pPr>
        <w:numPr>
          <w:ilvl w:val="0"/>
          <w:numId w:val="2"/>
        </w:numPr>
        <w:autoSpaceDE w:val="0"/>
        <w:autoSpaceDN w:val="0"/>
        <w:adjustRightInd w:val="0"/>
        <w:ind w:left="426" w:hanging="426"/>
        <w:jc w:val="both"/>
        <w:rPr>
          <w:rFonts w:ascii="Arial" w:eastAsia="Calibri" w:hAnsi="Arial" w:cs="Arial"/>
          <w:lang w:val="es-CR" w:eastAsia="en-US"/>
        </w:rPr>
      </w:pPr>
      <w:r w:rsidRPr="002621FD">
        <w:rPr>
          <w:rFonts w:ascii="Arial" w:eastAsia="Calibri" w:hAnsi="Arial" w:cs="Arial"/>
          <w:lang w:val="es-CR" w:eastAsia="en-US"/>
        </w:rPr>
        <w:t>El Artículo 92 del Estatuto Orgánico del ITCR, dispone lo siguiente:</w:t>
      </w:r>
    </w:p>
    <w:p w:rsidR="002621FD" w:rsidRPr="002621FD" w:rsidRDefault="002621FD" w:rsidP="002621FD">
      <w:pPr>
        <w:ind w:left="851" w:right="476"/>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“Los acuerdos del Congreso Institucional entrarán en vigor tres meses después de realizada la Asamblea Plenaria correspondiente y tendrán carácter vinculante.</w:t>
      </w:r>
    </w:p>
    <w:p w:rsidR="002621FD" w:rsidRPr="002621FD" w:rsidRDefault="002621FD" w:rsidP="002621FD">
      <w:pPr>
        <w:ind w:left="851" w:right="476"/>
        <w:jc w:val="both"/>
        <w:rPr>
          <w:rFonts w:ascii="Arial" w:eastAsia="Calibri" w:hAnsi="Arial" w:cs="Arial"/>
          <w:i/>
          <w:sz w:val="22"/>
          <w:szCs w:val="22"/>
          <w:lang w:val="es-CR" w:eastAsia="en-US"/>
        </w:rPr>
      </w:pPr>
    </w:p>
    <w:p w:rsidR="002621FD" w:rsidRPr="002621FD" w:rsidRDefault="002621FD" w:rsidP="002621FD">
      <w:pPr>
        <w:ind w:left="851" w:right="476"/>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Estos acuerdos no podrán ser derogados o modificados por ninguna instancia institucional sino hasta transcurridos dos años de su entrada en vigor, salvo por la Asamblea Institucional Representativa, que podrá derogarlos o modificarlos según los procedimientos establecidos en su reglamento”.</w:t>
      </w:r>
    </w:p>
    <w:p w:rsidR="002621FD" w:rsidRPr="002621FD" w:rsidRDefault="002621FD" w:rsidP="002621FD">
      <w:pPr>
        <w:autoSpaceDE w:val="0"/>
        <w:autoSpaceDN w:val="0"/>
        <w:adjustRightInd w:val="0"/>
        <w:jc w:val="both"/>
        <w:rPr>
          <w:rFonts w:ascii="Arial" w:eastAsia="Calibri" w:hAnsi="Arial" w:cs="Arial"/>
          <w:b/>
          <w:bCs/>
          <w:sz w:val="28"/>
          <w:szCs w:val="28"/>
          <w:lang w:val="es-CR" w:eastAsia="en-US"/>
        </w:rPr>
      </w:pPr>
    </w:p>
    <w:p w:rsidR="002621FD" w:rsidRPr="002621FD" w:rsidRDefault="002621FD" w:rsidP="00D56A42">
      <w:pPr>
        <w:numPr>
          <w:ilvl w:val="0"/>
          <w:numId w:val="2"/>
        </w:numPr>
        <w:autoSpaceDE w:val="0"/>
        <w:autoSpaceDN w:val="0"/>
        <w:adjustRightInd w:val="0"/>
        <w:ind w:left="426" w:hanging="426"/>
        <w:jc w:val="both"/>
        <w:rPr>
          <w:rFonts w:ascii="Arial" w:eastAsia="Calibri" w:hAnsi="Arial" w:cs="Arial"/>
          <w:lang w:val="es-CR" w:eastAsia="en-US"/>
        </w:rPr>
      </w:pPr>
      <w:r w:rsidRPr="002621FD">
        <w:rPr>
          <w:rFonts w:ascii="Arial" w:eastAsia="Calibri" w:hAnsi="Arial" w:cs="Arial"/>
          <w:lang w:val="es-CR" w:eastAsia="en-US"/>
        </w:rPr>
        <w:t>El Artículo 3 del Estatuto Orgánico del ITCR, establece como fines institucionales, los siguientes:</w:t>
      </w:r>
    </w:p>
    <w:p w:rsidR="002621FD" w:rsidRPr="002621FD" w:rsidRDefault="002621FD" w:rsidP="000C2BBB">
      <w:pPr>
        <w:numPr>
          <w:ilvl w:val="0"/>
          <w:numId w:val="6"/>
        </w:numPr>
        <w:autoSpaceDE w:val="0"/>
        <w:autoSpaceDN w:val="0"/>
        <w:adjustRightInd w:val="0"/>
        <w:spacing w:after="200" w:line="276" w:lineRule="auto"/>
        <w:ind w:left="1134"/>
        <w:jc w:val="both"/>
        <w:rPr>
          <w:rFonts w:ascii="Arial" w:eastAsia="Calibri" w:hAnsi="Arial" w:cs="Arial"/>
          <w:b/>
          <w:bCs/>
          <w:i/>
          <w:sz w:val="22"/>
          <w:szCs w:val="22"/>
          <w:lang w:val="es-CR" w:eastAsia="en-US"/>
        </w:rPr>
      </w:pPr>
      <w:r w:rsidRPr="002621FD">
        <w:rPr>
          <w:rFonts w:ascii="Arial" w:eastAsia="Calibri" w:hAnsi="Arial" w:cs="Arial"/>
          <w:i/>
          <w:sz w:val="22"/>
          <w:szCs w:val="22"/>
          <w:lang w:val="es-CR" w:eastAsia="en-US"/>
        </w:rPr>
        <w:t>“La búsqueda de la excelencia en el desarrollo de todas sus actividades.</w:t>
      </w:r>
    </w:p>
    <w:p w:rsidR="002621FD" w:rsidRPr="002621FD" w:rsidRDefault="002621FD" w:rsidP="002621FD">
      <w:pPr>
        <w:autoSpaceDE w:val="0"/>
        <w:autoSpaceDN w:val="0"/>
        <w:adjustRightInd w:val="0"/>
        <w:ind w:left="1134"/>
        <w:jc w:val="both"/>
        <w:rPr>
          <w:rFonts w:ascii="Arial" w:eastAsia="Calibri" w:hAnsi="Arial" w:cs="Arial"/>
          <w:b/>
          <w:bCs/>
          <w:i/>
          <w:sz w:val="22"/>
          <w:szCs w:val="22"/>
          <w:lang w:val="es-CR" w:eastAsia="en-US"/>
        </w:rPr>
      </w:pPr>
      <w:r w:rsidRPr="002621FD">
        <w:rPr>
          <w:rFonts w:ascii="Arial" w:eastAsia="Calibri" w:hAnsi="Arial" w:cs="Arial"/>
          <w:i/>
          <w:sz w:val="22"/>
          <w:szCs w:val="22"/>
          <w:lang w:val="es-CR" w:eastAsia="en-US"/>
        </w:rPr>
        <w:t xml:space="preserve">… </w:t>
      </w:r>
    </w:p>
    <w:p w:rsidR="002621FD" w:rsidRPr="002621FD" w:rsidRDefault="002621FD" w:rsidP="002621FD">
      <w:pPr>
        <w:autoSpaceDE w:val="0"/>
        <w:autoSpaceDN w:val="0"/>
        <w:adjustRightInd w:val="0"/>
        <w:ind w:left="1134" w:hanging="360"/>
        <w:jc w:val="both"/>
        <w:rPr>
          <w:rFonts w:ascii="Arial" w:eastAsia="Calibri" w:hAnsi="Arial" w:cs="Arial"/>
          <w:i/>
          <w:sz w:val="22"/>
          <w:szCs w:val="22"/>
          <w:lang w:val="es-CR" w:eastAsia="en-US"/>
        </w:rPr>
      </w:pPr>
      <w:r w:rsidRPr="002621FD">
        <w:rPr>
          <w:rFonts w:ascii="Arial" w:eastAsia="Calibri" w:hAnsi="Arial" w:cs="Arial"/>
          <w:i/>
          <w:sz w:val="22"/>
          <w:szCs w:val="22"/>
          <w:lang w:val="es-CR" w:eastAsia="en-US"/>
        </w:rPr>
        <w:t>i. La responsabilidad de los individuos y órga</w:t>
      </w:r>
      <w:r w:rsidRPr="002621FD">
        <w:rPr>
          <w:rFonts w:ascii="Arial" w:eastAsia="Calibri" w:hAnsi="Arial" w:cs="Arial"/>
          <w:i/>
          <w:sz w:val="22"/>
          <w:szCs w:val="22"/>
          <w:lang w:val="es-CR" w:eastAsia="en-US"/>
        </w:rPr>
        <w:softHyphen/>
        <w:t>nos del Instituto por las consecuencias de sus acciones y decisiones”.</w:t>
      </w:r>
    </w:p>
    <w:p w:rsidR="002621FD" w:rsidRPr="002621FD" w:rsidRDefault="002621FD" w:rsidP="002621FD">
      <w:pPr>
        <w:autoSpaceDE w:val="0"/>
        <w:autoSpaceDN w:val="0"/>
        <w:adjustRightInd w:val="0"/>
        <w:jc w:val="both"/>
        <w:rPr>
          <w:rFonts w:ascii="Arial" w:eastAsia="Calibri" w:hAnsi="Arial" w:cs="Arial"/>
          <w:b/>
          <w:bCs/>
          <w:sz w:val="28"/>
          <w:szCs w:val="28"/>
          <w:lang w:val="es-CR" w:eastAsia="en-US"/>
        </w:rPr>
      </w:pPr>
    </w:p>
    <w:p w:rsidR="002621FD" w:rsidRPr="002621FD" w:rsidRDefault="002621FD" w:rsidP="002621FD">
      <w:pPr>
        <w:autoSpaceDE w:val="0"/>
        <w:autoSpaceDN w:val="0"/>
        <w:adjustRightInd w:val="0"/>
        <w:jc w:val="both"/>
        <w:rPr>
          <w:rFonts w:ascii="Arial" w:eastAsia="Calibri" w:hAnsi="Arial" w:cs="Arial"/>
          <w:b/>
          <w:bCs/>
          <w:lang w:val="es-CR" w:eastAsia="en-US"/>
        </w:rPr>
      </w:pPr>
      <w:r w:rsidRPr="002621FD">
        <w:rPr>
          <w:rFonts w:ascii="Arial" w:eastAsia="Calibri" w:hAnsi="Arial" w:cs="Arial"/>
          <w:b/>
          <w:bCs/>
          <w:lang w:val="es-CR" w:eastAsia="en-US"/>
        </w:rPr>
        <w:t>CONSIDERANDO QUE:</w:t>
      </w:r>
    </w:p>
    <w:p w:rsidR="002621FD" w:rsidRPr="002621FD" w:rsidRDefault="002621FD" w:rsidP="002621FD">
      <w:pPr>
        <w:autoSpaceDE w:val="0"/>
        <w:autoSpaceDN w:val="0"/>
        <w:adjustRightInd w:val="0"/>
        <w:jc w:val="both"/>
        <w:rPr>
          <w:rFonts w:ascii="Arial" w:eastAsia="Calibri" w:hAnsi="Arial" w:cs="Arial"/>
          <w:b/>
          <w:bCs/>
          <w:sz w:val="28"/>
          <w:szCs w:val="28"/>
          <w:lang w:val="es-CR" w:eastAsia="en-US"/>
        </w:rPr>
      </w:pPr>
    </w:p>
    <w:p w:rsidR="002621FD" w:rsidRPr="002621FD" w:rsidRDefault="002621FD" w:rsidP="000C2BBB">
      <w:pPr>
        <w:numPr>
          <w:ilvl w:val="0"/>
          <w:numId w:val="3"/>
        </w:numPr>
        <w:spacing w:after="200" w:line="276" w:lineRule="auto"/>
        <w:ind w:left="426" w:hanging="426"/>
        <w:contextualSpacing/>
        <w:jc w:val="both"/>
        <w:rPr>
          <w:rFonts w:ascii="Arial" w:eastAsia="Calibri" w:hAnsi="Arial" w:cs="Arial"/>
          <w:lang w:val="es-CR" w:eastAsia="en-US"/>
        </w:rPr>
      </w:pPr>
      <w:r w:rsidRPr="002621FD">
        <w:rPr>
          <w:rFonts w:ascii="Arial" w:hAnsi="Arial" w:cs="Arial"/>
          <w:lang w:val="es-CR" w:eastAsia="en-US"/>
        </w:rPr>
        <w:t>La “Comisión redactora de la propuesta de modificación del Estatuto Orgánico en el contexto de los acuerdos del III Congreso Institucional”, ha remitido a  la Comunidad Institucional, la propuesta de creación del Consejo Académico,  con la intención de retroalimentarla y validarla, instando a  los Consejos de Vicerrectoría, Departamentos, Escuelas, Áreas y Unidades Desconcentradas a discutir la propuesta, a lo interno de las dependencias u órganos colegiados, y a emitir observaciones o recomendaciones.</w:t>
      </w:r>
    </w:p>
    <w:p w:rsidR="002621FD" w:rsidRPr="002621FD" w:rsidRDefault="002621FD" w:rsidP="002621FD">
      <w:pPr>
        <w:autoSpaceDE w:val="0"/>
        <w:autoSpaceDN w:val="0"/>
        <w:adjustRightInd w:val="0"/>
        <w:ind w:left="709"/>
        <w:jc w:val="both"/>
        <w:rPr>
          <w:rFonts w:ascii="Arial" w:eastAsia="Calibri" w:hAnsi="Arial" w:cs="Arial"/>
          <w:lang w:val="es-CR" w:eastAsia="en-US"/>
        </w:rPr>
      </w:pPr>
    </w:p>
    <w:p w:rsidR="002621FD" w:rsidRPr="002621FD" w:rsidRDefault="002621FD" w:rsidP="000C2BBB">
      <w:pPr>
        <w:numPr>
          <w:ilvl w:val="0"/>
          <w:numId w:val="3"/>
        </w:numPr>
        <w:spacing w:after="200" w:line="276" w:lineRule="auto"/>
        <w:ind w:left="426" w:hanging="426"/>
        <w:contextualSpacing/>
        <w:jc w:val="both"/>
        <w:rPr>
          <w:rFonts w:ascii="Arial" w:hAnsi="Arial" w:cs="Arial"/>
          <w:lang w:val="es-CR" w:eastAsia="en-US"/>
        </w:rPr>
      </w:pPr>
      <w:r w:rsidRPr="002621FD">
        <w:rPr>
          <w:rFonts w:ascii="Arial" w:hAnsi="Arial" w:cs="Arial"/>
          <w:lang w:val="es-CR" w:eastAsia="en-US"/>
        </w:rPr>
        <w:t>La propuesta elaborada por la “Comisión redactora de la propuesta de modificación del Estatuto Orgánico en el contexto de los acuerdos del III Congreso Institucional” sobre el tema del “Consejo Académico”, pone de manifiesto que, la creación de este nuevo ente burocratiza, sin que se pueda apreciar una contribución a dinamizar la toma decisiones en materia académica.</w:t>
      </w:r>
    </w:p>
    <w:p w:rsidR="002621FD" w:rsidRPr="002621FD" w:rsidRDefault="002621FD" w:rsidP="002621FD">
      <w:pPr>
        <w:ind w:left="360"/>
        <w:jc w:val="both"/>
        <w:rPr>
          <w:rFonts w:ascii="Arial" w:hAnsi="Arial" w:cs="Arial"/>
          <w:lang w:val="es-CR" w:eastAsia="en-US"/>
        </w:rPr>
      </w:pPr>
    </w:p>
    <w:p w:rsidR="002621FD" w:rsidRPr="002621FD" w:rsidRDefault="002621FD" w:rsidP="000C2BBB">
      <w:pPr>
        <w:numPr>
          <w:ilvl w:val="0"/>
          <w:numId w:val="3"/>
        </w:numPr>
        <w:spacing w:after="200" w:line="276" w:lineRule="auto"/>
        <w:ind w:left="426" w:hanging="426"/>
        <w:contextualSpacing/>
        <w:jc w:val="both"/>
        <w:rPr>
          <w:rFonts w:ascii="Arial" w:hAnsi="Arial" w:cs="Arial"/>
          <w:lang w:val="es-CR" w:eastAsia="en-US"/>
        </w:rPr>
      </w:pPr>
      <w:r w:rsidRPr="002621FD">
        <w:rPr>
          <w:rFonts w:ascii="Arial" w:hAnsi="Arial" w:cs="Arial"/>
          <w:lang w:val="es-CR" w:eastAsia="en-US"/>
        </w:rPr>
        <w:t xml:space="preserve">Han transcurrido más de diez años desde que el plenario del III Congreso Institucional aprobó la creación del Consejo Académico, sin que se hayan concretado reformas normativas que permitan su funcionamiento.  No obstante, en ese periodo el Instituto ha experimentado un importante fortalecimiento de la actividad académica, materializado en el incremento de las actividades del Centro </w:t>
      </w:r>
      <w:r w:rsidRPr="002621FD">
        <w:rPr>
          <w:rFonts w:ascii="Arial" w:hAnsi="Arial" w:cs="Arial"/>
          <w:lang w:val="es-CR" w:eastAsia="en-US"/>
        </w:rPr>
        <w:lastRenderedPageBreak/>
        <w:t>Académico de San José, en la creación de los Centros Académicos de Limón y Alajuela, en la creación de nuevas carreras de grado y de posgrado,  en la réplica de carreras existentes en la Sede Regional San Carlos y en los Centros Académicos, en el crecimiento de la cantidad de proyectos de investigación y extensión, en el incremento de la cantidad de investigadores y extensionistas activos y en el aumento de las publicaciones en revistas indexadas; sin que haya sido necesario el funcionamiento del Consejo Académico en los términos aprobados por el III Congreso Institucional.</w:t>
      </w:r>
    </w:p>
    <w:p w:rsidR="002621FD" w:rsidRPr="002621FD" w:rsidRDefault="002621FD" w:rsidP="002621FD">
      <w:pPr>
        <w:ind w:left="720"/>
        <w:contextualSpacing/>
        <w:rPr>
          <w:rFonts w:ascii="Arial" w:hAnsi="Arial" w:cs="Arial"/>
          <w:lang w:val="es-CR" w:eastAsia="en-US"/>
        </w:rPr>
      </w:pPr>
    </w:p>
    <w:p w:rsidR="002621FD" w:rsidRPr="002621FD" w:rsidRDefault="002621FD" w:rsidP="000C2BBB">
      <w:pPr>
        <w:numPr>
          <w:ilvl w:val="0"/>
          <w:numId w:val="3"/>
        </w:numPr>
        <w:spacing w:after="200" w:line="276" w:lineRule="auto"/>
        <w:ind w:left="426" w:hanging="426"/>
        <w:contextualSpacing/>
        <w:jc w:val="both"/>
        <w:rPr>
          <w:rFonts w:ascii="Arial" w:hAnsi="Arial" w:cs="Arial"/>
          <w:lang w:val="es-CR" w:eastAsia="en-US"/>
        </w:rPr>
      </w:pPr>
      <w:r w:rsidRPr="002621FD">
        <w:rPr>
          <w:rFonts w:ascii="Arial" w:hAnsi="Arial" w:cs="Arial"/>
          <w:lang w:val="es-CR" w:eastAsia="en-US"/>
        </w:rPr>
        <w:t xml:space="preserve">El ejercicio de las funciones que actualmente desarrolla el Consejo Institucional, y que eventualmente asumiría el Consejo Académico, requiere de una importante dinámica semanal en la Comisión de Asuntos Académicos y Estudiantiles y en algunos casos en la Comisión de Administración y Planificación, que involucra análisis de documentos, solicitudes de asesoría legal, consultas de tipo presupuestario y de planificación y especialmente la atención de audiencias a personas directamente relacionadas con las gestiones atendidas.  Por tanto, para que el Consejo Académico pueda desarrollar esas mismas funciones, sería necesario dotar a ese órgano de un aparato administrativo, y de alguna estructura interna que la propuesta no contempla, lo que conlleva impacto en el presupuesto institucional. </w:t>
      </w:r>
    </w:p>
    <w:p w:rsidR="002621FD" w:rsidRPr="002621FD" w:rsidRDefault="002621FD" w:rsidP="002621FD">
      <w:pPr>
        <w:ind w:left="720"/>
        <w:contextualSpacing/>
        <w:rPr>
          <w:rFonts w:ascii="Arial" w:hAnsi="Arial" w:cs="Arial"/>
          <w:lang w:val="es-CR" w:eastAsia="en-US"/>
        </w:rPr>
      </w:pPr>
    </w:p>
    <w:p w:rsidR="002621FD" w:rsidRPr="002621FD" w:rsidRDefault="002621FD" w:rsidP="000C2BBB">
      <w:pPr>
        <w:numPr>
          <w:ilvl w:val="0"/>
          <w:numId w:val="3"/>
        </w:numPr>
        <w:spacing w:after="200" w:line="276" w:lineRule="auto"/>
        <w:ind w:left="426" w:hanging="426"/>
        <w:contextualSpacing/>
        <w:jc w:val="both"/>
        <w:rPr>
          <w:rFonts w:ascii="Arial" w:hAnsi="Arial" w:cs="Arial"/>
          <w:lang w:val="es-CR" w:eastAsia="en-US"/>
        </w:rPr>
      </w:pPr>
      <w:r w:rsidRPr="002621FD">
        <w:rPr>
          <w:rFonts w:ascii="Arial" w:hAnsi="Arial" w:cs="Arial"/>
          <w:lang w:val="es-CR" w:eastAsia="en-US"/>
        </w:rPr>
        <w:t>El Consejo Institucional favorece la promoción de mecanismos de toma de decisiones más eficaces y eficientes, que se caractericen por la agilidad en la adopción de las resoluciones, y que permitan al TEC responder con mayor oportunidad en el cumplimiento de su misión.  El Consejo Académico que se propone no contribuye con ese cometido.</w:t>
      </w:r>
    </w:p>
    <w:p w:rsidR="002621FD" w:rsidRPr="002621FD" w:rsidRDefault="002621FD" w:rsidP="002621FD">
      <w:pPr>
        <w:ind w:left="720"/>
        <w:contextualSpacing/>
        <w:rPr>
          <w:rFonts w:ascii="Arial" w:hAnsi="Arial" w:cs="Arial"/>
          <w:lang w:val="es-CR" w:eastAsia="en-US"/>
        </w:rPr>
      </w:pPr>
    </w:p>
    <w:p w:rsidR="002621FD" w:rsidRPr="002621FD" w:rsidRDefault="002621FD" w:rsidP="000C2BBB">
      <w:pPr>
        <w:numPr>
          <w:ilvl w:val="0"/>
          <w:numId w:val="3"/>
        </w:numPr>
        <w:spacing w:after="200" w:line="276" w:lineRule="auto"/>
        <w:ind w:left="426" w:hanging="426"/>
        <w:contextualSpacing/>
        <w:jc w:val="both"/>
        <w:rPr>
          <w:rFonts w:ascii="Arial" w:hAnsi="Arial" w:cs="Arial"/>
          <w:lang w:val="es-CR" w:eastAsia="en-US"/>
        </w:rPr>
      </w:pPr>
      <w:r w:rsidRPr="002621FD">
        <w:rPr>
          <w:rFonts w:ascii="Arial" w:hAnsi="Arial" w:cs="Arial"/>
          <w:lang w:val="es-CR" w:eastAsia="en-US"/>
        </w:rPr>
        <w:t>Es posible continuar con la puesta en práctica del Modelo Académico aprobado por el III Congreso Institucional, por medio de las instancias existentes, tal como lo demuestra la experiencia institucional de los últimos diez años.</w:t>
      </w:r>
    </w:p>
    <w:p w:rsidR="002621FD" w:rsidRPr="002621FD" w:rsidRDefault="002621FD" w:rsidP="002621FD">
      <w:pPr>
        <w:ind w:left="360"/>
        <w:jc w:val="both"/>
        <w:rPr>
          <w:rFonts w:ascii="Arial" w:hAnsi="Arial" w:cs="Arial"/>
          <w:lang w:val="es-CR" w:eastAsia="en-US"/>
        </w:rPr>
      </w:pPr>
    </w:p>
    <w:p w:rsidR="002621FD" w:rsidRPr="002621FD" w:rsidRDefault="002621FD" w:rsidP="000C2BBB">
      <w:pPr>
        <w:numPr>
          <w:ilvl w:val="0"/>
          <w:numId w:val="3"/>
        </w:numPr>
        <w:spacing w:after="200" w:line="276" w:lineRule="auto"/>
        <w:ind w:left="426" w:hanging="426"/>
        <w:contextualSpacing/>
        <w:jc w:val="both"/>
        <w:rPr>
          <w:rFonts w:ascii="Arial" w:hAnsi="Arial" w:cs="Arial"/>
          <w:lang w:val="es-CR" w:eastAsia="en-US"/>
        </w:rPr>
      </w:pPr>
      <w:r w:rsidRPr="002621FD">
        <w:rPr>
          <w:rFonts w:ascii="Arial" w:eastAsia="Calibri" w:hAnsi="Arial" w:cs="Arial"/>
          <w:lang w:val="es-CR" w:eastAsia="en-US"/>
        </w:rPr>
        <w:t xml:space="preserve">La “Comisión redactora de la propuesta de modificación del Estatuto Orgánico en el contexto de los acuerdos del III Congreso Institucional”, ha desarrollado un trabajo serio y comprometido, con miras al cumplimiento de la tarea encargada por la Asamblea Institucional Representativa, gracias al cual ha sido posible detectar de manera precisa que es innecesaria la creación del Consejo Académico. </w:t>
      </w:r>
    </w:p>
    <w:p w:rsidR="002621FD" w:rsidRPr="002621FD" w:rsidRDefault="002621FD" w:rsidP="002621FD">
      <w:pPr>
        <w:spacing w:after="200" w:line="276" w:lineRule="auto"/>
        <w:ind w:left="720"/>
        <w:contextualSpacing/>
        <w:rPr>
          <w:rFonts w:ascii="Arial" w:hAnsi="Arial" w:cs="Arial"/>
          <w:lang w:val="es-CR" w:eastAsia="en-US"/>
        </w:rPr>
      </w:pPr>
    </w:p>
    <w:p w:rsidR="002621FD" w:rsidRPr="002621FD" w:rsidRDefault="002621FD" w:rsidP="000C2BBB">
      <w:pPr>
        <w:numPr>
          <w:ilvl w:val="0"/>
          <w:numId w:val="3"/>
        </w:numPr>
        <w:spacing w:after="200" w:line="276" w:lineRule="auto"/>
        <w:ind w:left="426" w:hanging="426"/>
        <w:contextualSpacing/>
        <w:jc w:val="both"/>
        <w:rPr>
          <w:rFonts w:ascii="Arial" w:eastAsia="Calibri" w:hAnsi="Arial" w:cs="Arial"/>
          <w:lang w:val="es-CR" w:eastAsia="en-US"/>
        </w:rPr>
      </w:pPr>
      <w:r w:rsidRPr="002621FD">
        <w:rPr>
          <w:rFonts w:ascii="Arial" w:eastAsia="Calibri" w:hAnsi="Arial" w:cs="Arial"/>
          <w:lang w:val="es-CR" w:eastAsia="en-US"/>
        </w:rPr>
        <w:t xml:space="preserve">En la Sesión Ordinaria del Consejo Institucional No. 3065, el señor Luis Gerardo Meza Cascante deja presentada la propuesta “Respuesta a la “Comisión redactora de la propuesta de modificación del Estatuto Orgánico, en el contexto de los acuerdos del III Congreso Institucional”, en el marco de la solicitud de observaciones a la propuesta de creación del Consejo Académico”.  Se acuerda trasladar a la Comisión de Asuntos Académicos y Estudiantiles. </w:t>
      </w:r>
    </w:p>
    <w:p w:rsidR="002621FD" w:rsidRPr="002621FD" w:rsidRDefault="002621FD" w:rsidP="002621FD">
      <w:pPr>
        <w:jc w:val="both"/>
        <w:rPr>
          <w:rFonts w:ascii="Arial" w:eastAsia="Calibri" w:hAnsi="Arial" w:cs="Arial"/>
          <w:lang w:val="es-CR" w:eastAsia="en-US"/>
        </w:rPr>
      </w:pPr>
    </w:p>
    <w:p w:rsidR="002621FD" w:rsidRPr="002621FD" w:rsidRDefault="002621FD" w:rsidP="000C2BBB">
      <w:pPr>
        <w:numPr>
          <w:ilvl w:val="0"/>
          <w:numId w:val="3"/>
        </w:numPr>
        <w:spacing w:after="200" w:line="276" w:lineRule="auto"/>
        <w:ind w:left="426" w:hanging="426"/>
        <w:contextualSpacing/>
        <w:jc w:val="both"/>
        <w:rPr>
          <w:rFonts w:ascii="Arial" w:hAnsi="Arial" w:cs="Arial"/>
          <w:lang w:val="es-CR" w:eastAsia="en-US"/>
        </w:rPr>
      </w:pPr>
      <w:r w:rsidRPr="002621FD">
        <w:rPr>
          <w:rFonts w:ascii="Arial" w:hAnsi="Arial" w:cs="Arial"/>
          <w:lang w:val="es-CR" w:eastAsia="en-US"/>
        </w:rPr>
        <w:t>La Comisión de Asuntos Académicos y Estudiantiles en la reunión No. 587 celebrada el 20 de abril de 2018, conoció la propuesta y en la reunión No. 588 la analizó y al no haber observaciones se dispone elevarla al pleno.</w:t>
      </w:r>
    </w:p>
    <w:p w:rsidR="002621FD" w:rsidRPr="002621FD" w:rsidRDefault="002621FD" w:rsidP="002621FD">
      <w:pPr>
        <w:autoSpaceDE w:val="0"/>
        <w:autoSpaceDN w:val="0"/>
        <w:adjustRightInd w:val="0"/>
        <w:jc w:val="both"/>
        <w:rPr>
          <w:rFonts w:ascii="Arial" w:eastAsia="Calibri" w:hAnsi="Arial" w:cs="Arial"/>
          <w:lang w:val="es-CR" w:eastAsia="en-US"/>
        </w:rPr>
      </w:pPr>
    </w:p>
    <w:p w:rsidR="002621FD" w:rsidRPr="002621FD" w:rsidRDefault="002621FD" w:rsidP="002621FD">
      <w:pPr>
        <w:autoSpaceDE w:val="0"/>
        <w:autoSpaceDN w:val="0"/>
        <w:adjustRightInd w:val="0"/>
        <w:jc w:val="both"/>
        <w:rPr>
          <w:rFonts w:ascii="Arial" w:eastAsia="Calibri" w:hAnsi="Arial" w:cs="Arial"/>
          <w:b/>
          <w:bCs/>
          <w:lang w:val="es-CR" w:eastAsia="en-US"/>
        </w:rPr>
      </w:pPr>
      <w:r w:rsidRPr="002621FD">
        <w:rPr>
          <w:rFonts w:ascii="Arial" w:eastAsia="Calibri" w:hAnsi="Arial" w:cs="Arial"/>
          <w:b/>
          <w:bCs/>
          <w:lang w:val="es-CR" w:eastAsia="en-US"/>
        </w:rPr>
        <w:t>SE</w:t>
      </w:r>
      <w:r>
        <w:rPr>
          <w:rFonts w:ascii="Arial" w:eastAsia="Calibri" w:hAnsi="Arial" w:cs="Arial"/>
          <w:b/>
          <w:bCs/>
          <w:lang w:val="es-CR" w:eastAsia="en-US"/>
        </w:rPr>
        <w:t xml:space="preserve"> ACUERDA</w:t>
      </w:r>
      <w:r w:rsidRPr="002621FD">
        <w:rPr>
          <w:rFonts w:ascii="Arial" w:eastAsia="Calibri" w:hAnsi="Arial" w:cs="Arial"/>
          <w:b/>
          <w:bCs/>
          <w:lang w:val="es-CR" w:eastAsia="en-US"/>
        </w:rPr>
        <w:t>:</w:t>
      </w:r>
    </w:p>
    <w:p w:rsidR="002621FD" w:rsidRPr="002621FD" w:rsidRDefault="002621FD" w:rsidP="002621FD">
      <w:pPr>
        <w:autoSpaceDE w:val="0"/>
        <w:autoSpaceDN w:val="0"/>
        <w:adjustRightInd w:val="0"/>
        <w:jc w:val="both"/>
        <w:rPr>
          <w:rFonts w:ascii="Arial" w:eastAsia="Calibri" w:hAnsi="Arial" w:cs="Arial"/>
          <w:b/>
          <w:bCs/>
          <w:color w:val="000000"/>
          <w:sz w:val="23"/>
          <w:szCs w:val="23"/>
          <w:lang w:val="es-CR" w:eastAsia="en-US"/>
        </w:rPr>
      </w:pPr>
    </w:p>
    <w:p w:rsidR="002621FD" w:rsidRPr="002621FD" w:rsidRDefault="002621FD" w:rsidP="000C2BBB">
      <w:pPr>
        <w:numPr>
          <w:ilvl w:val="0"/>
          <w:numId w:val="7"/>
        </w:numPr>
        <w:autoSpaceDE w:val="0"/>
        <w:autoSpaceDN w:val="0"/>
        <w:adjustRightInd w:val="0"/>
        <w:ind w:left="426" w:hanging="426"/>
        <w:jc w:val="both"/>
        <w:rPr>
          <w:rFonts w:ascii="Arial" w:eastAsia="Calibri" w:hAnsi="Arial" w:cs="Arial"/>
          <w:color w:val="000000"/>
          <w:lang w:val="es-CR" w:eastAsia="en-US"/>
        </w:rPr>
      </w:pPr>
      <w:r w:rsidRPr="002621FD">
        <w:rPr>
          <w:rFonts w:ascii="Arial" w:eastAsia="Calibri" w:hAnsi="Arial" w:cs="Arial"/>
          <w:color w:val="000000"/>
          <w:lang w:val="es-CR" w:eastAsia="en-US"/>
        </w:rPr>
        <w:t>Recomendar a la “Comisión redactora de la propuesta de modificación del Estatuto Orgánico en el contexto de los acuerdos del III Congreso Institucional”:</w:t>
      </w:r>
    </w:p>
    <w:p w:rsidR="002621FD" w:rsidRPr="002621FD" w:rsidRDefault="002621FD" w:rsidP="002621FD">
      <w:pPr>
        <w:autoSpaceDE w:val="0"/>
        <w:autoSpaceDN w:val="0"/>
        <w:adjustRightInd w:val="0"/>
        <w:jc w:val="both"/>
        <w:rPr>
          <w:rFonts w:ascii="Arial" w:eastAsia="Calibri" w:hAnsi="Arial" w:cs="Arial"/>
          <w:color w:val="000000"/>
          <w:lang w:val="es-CR" w:eastAsia="en-US"/>
        </w:rPr>
      </w:pPr>
    </w:p>
    <w:p w:rsidR="002621FD" w:rsidRPr="002621FD" w:rsidRDefault="002621FD" w:rsidP="000C2BBB">
      <w:pPr>
        <w:numPr>
          <w:ilvl w:val="1"/>
          <w:numId w:val="7"/>
        </w:numPr>
        <w:autoSpaceDE w:val="0"/>
        <w:autoSpaceDN w:val="0"/>
        <w:adjustRightInd w:val="0"/>
        <w:ind w:left="851" w:hanging="425"/>
        <w:jc w:val="both"/>
        <w:rPr>
          <w:rFonts w:ascii="Arial" w:eastAsia="Calibri" w:hAnsi="Arial" w:cs="Arial"/>
          <w:color w:val="000000"/>
          <w:lang w:val="es-CR" w:eastAsia="en-US"/>
        </w:rPr>
      </w:pPr>
      <w:r w:rsidRPr="002621FD">
        <w:rPr>
          <w:rFonts w:ascii="Arial" w:eastAsia="Calibri" w:hAnsi="Arial" w:cs="Arial"/>
          <w:color w:val="000000"/>
          <w:lang w:val="es-CR" w:eastAsia="en-US"/>
        </w:rPr>
        <w:t>Gestionar ante la Asamblea Institucional Representativa la derogatoria de los acuerdos del III Congreso Institucional relacionados con el Consejo Académico.</w:t>
      </w:r>
    </w:p>
    <w:p w:rsidR="002621FD" w:rsidRPr="002621FD" w:rsidRDefault="002621FD" w:rsidP="002621FD">
      <w:pPr>
        <w:autoSpaceDE w:val="0"/>
        <w:autoSpaceDN w:val="0"/>
        <w:adjustRightInd w:val="0"/>
        <w:ind w:left="720"/>
        <w:jc w:val="both"/>
        <w:rPr>
          <w:rFonts w:ascii="Arial" w:eastAsia="Calibri" w:hAnsi="Arial" w:cs="Arial"/>
          <w:color w:val="000000"/>
          <w:highlight w:val="yellow"/>
          <w:lang w:val="es-CR" w:eastAsia="en-US"/>
        </w:rPr>
      </w:pPr>
    </w:p>
    <w:p w:rsidR="002621FD" w:rsidRPr="002621FD" w:rsidRDefault="002621FD" w:rsidP="000C2BBB">
      <w:pPr>
        <w:numPr>
          <w:ilvl w:val="1"/>
          <w:numId w:val="7"/>
        </w:numPr>
        <w:autoSpaceDE w:val="0"/>
        <w:autoSpaceDN w:val="0"/>
        <w:adjustRightInd w:val="0"/>
        <w:ind w:left="851" w:hanging="425"/>
        <w:jc w:val="both"/>
        <w:rPr>
          <w:rFonts w:ascii="Arial" w:eastAsia="Calibri" w:hAnsi="Arial" w:cs="Arial"/>
          <w:color w:val="000000"/>
          <w:lang w:val="es-CR" w:eastAsia="en-US"/>
        </w:rPr>
      </w:pPr>
      <w:r w:rsidRPr="002621FD">
        <w:rPr>
          <w:rFonts w:ascii="Arial" w:eastAsia="Calibri" w:hAnsi="Arial" w:cs="Arial"/>
          <w:color w:val="000000"/>
          <w:lang w:val="es-CR" w:eastAsia="en-US"/>
        </w:rPr>
        <w:t xml:space="preserve">Tramitar ante la Asamblea Institucional Representativa, la modificación del acuerdo de la Sesión No. 92-2016 de manera que se elimine el tema del Consejo Académico. </w:t>
      </w:r>
    </w:p>
    <w:p w:rsidR="002621FD" w:rsidRPr="002621FD" w:rsidRDefault="002621FD" w:rsidP="002621FD">
      <w:pPr>
        <w:ind w:left="720"/>
        <w:contextualSpacing/>
        <w:rPr>
          <w:rFonts w:ascii="Calibri" w:eastAsia="Calibri" w:hAnsi="Calibri"/>
          <w:sz w:val="22"/>
          <w:szCs w:val="22"/>
          <w:lang w:val="es-CR" w:eastAsia="en-US"/>
        </w:rPr>
      </w:pPr>
    </w:p>
    <w:p w:rsidR="002621FD" w:rsidRPr="002621FD" w:rsidRDefault="002621FD" w:rsidP="000C2BBB">
      <w:pPr>
        <w:numPr>
          <w:ilvl w:val="0"/>
          <w:numId w:val="7"/>
        </w:numPr>
        <w:autoSpaceDE w:val="0"/>
        <w:autoSpaceDN w:val="0"/>
        <w:adjustRightInd w:val="0"/>
        <w:ind w:left="426" w:hanging="426"/>
        <w:jc w:val="both"/>
        <w:rPr>
          <w:rFonts w:ascii="Arial" w:eastAsia="Calibri" w:hAnsi="Arial" w:cs="Arial"/>
          <w:color w:val="000000"/>
          <w:lang w:val="es-CR" w:eastAsia="en-US"/>
        </w:rPr>
      </w:pPr>
      <w:r w:rsidRPr="002621FD">
        <w:rPr>
          <w:rFonts w:ascii="Arial" w:eastAsia="Calibri" w:hAnsi="Arial" w:cs="Arial"/>
          <w:color w:val="000000"/>
          <w:lang w:val="es-CR" w:eastAsia="en-US"/>
        </w:rPr>
        <w:t>Agradecer el trabajo desarrollado por “Comisión redactora de la propuesta de modificación del Estatuto Orgánico en el contexto de los acuerdos del III Congreso Institucional”, en la elaboración de la propuesta de creación del Consejo Académico.</w:t>
      </w:r>
    </w:p>
    <w:p w:rsidR="00BD6FFA" w:rsidRDefault="00BD6FFA" w:rsidP="007742A1">
      <w:pPr>
        <w:jc w:val="both"/>
        <w:rPr>
          <w:rFonts w:ascii="Arial" w:eastAsia="Cambria" w:hAnsi="Arial" w:cs="Arial"/>
          <w:lang w:val="es-ES_tradnl" w:eastAsia="en-US"/>
        </w:rPr>
      </w:pPr>
    </w:p>
    <w:p w:rsidR="00BD6FFA" w:rsidRPr="00BD6FFA" w:rsidRDefault="00BD6FFA" w:rsidP="000C2BBB">
      <w:pPr>
        <w:numPr>
          <w:ilvl w:val="0"/>
          <w:numId w:val="7"/>
        </w:numPr>
        <w:autoSpaceDE w:val="0"/>
        <w:autoSpaceDN w:val="0"/>
        <w:adjustRightInd w:val="0"/>
        <w:ind w:left="426" w:hanging="426"/>
        <w:jc w:val="both"/>
        <w:rPr>
          <w:rFonts w:ascii="Arial" w:eastAsia="Calibri" w:hAnsi="Arial" w:cs="Arial"/>
          <w:lang w:eastAsia="es-CR"/>
        </w:rPr>
      </w:pPr>
      <w:r w:rsidRPr="00BD6FFA">
        <w:rPr>
          <w:rFonts w:ascii="Arial" w:eastAsia="Calibri" w:hAnsi="Arial" w:cs="Arial"/>
          <w:lang w:eastAsia="es-CR"/>
        </w:rPr>
        <w:t xml:space="preserve">Comunicar.  </w:t>
      </w:r>
      <w:r w:rsidRPr="00BD6FFA">
        <w:rPr>
          <w:rFonts w:ascii="Arial" w:eastAsia="Calibri" w:hAnsi="Arial" w:cs="Arial"/>
          <w:b/>
          <w:lang w:eastAsia="es-CR"/>
        </w:rPr>
        <w:t>ACUERDO FIRME.</w:t>
      </w:r>
    </w:p>
    <w:p w:rsidR="00BD6FFA" w:rsidRDefault="00BD6FFA" w:rsidP="00BD6FFA">
      <w:pPr>
        <w:jc w:val="both"/>
        <w:rPr>
          <w:rFonts w:ascii="Arial" w:eastAsia="Calibri" w:hAnsi="Arial" w:cs="Arial"/>
          <w:color w:val="000000"/>
          <w:lang w:val="es-CR" w:eastAsia="en-US"/>
        </w:rPr>
      </w:pPr>
    </w:p>
    <w:p w:rsidR="00B65E17" w:rsidRPr="00BD6FFA" w:rsidRDefault="00B65E17" w:rsidP="00BD6FFA">
      <w:pPr>
        <w:jc w:val="both"/>
        <w:rPr>
          <w:rFonts w:ascii="Arial" w:eastAsia="Calibri" w:hAnsi="Arial" w:cs="Arial"/>
          <w:color w:val="000000"/>
          <w:lang w:val="es-CR" w:eastAsia="en-US"/>
        </w:rPr>
      </w:pPr>
    </w:p>
    <w:p w:rsidR="00B65E17" w:rsidRPr="00B65E17" w:rsidRDefault="00B65E17" w:rsidP="00B65E17">
      <w:pPr>
        <w:autoSpaceDE w:val="0"/>
        <w:autoSpaceDN w:val="0"/>
        <w:adjustRightInd w:val="0"/>
        <w:jc w:val="both"/>
        <w:rPr>
          <w:rFonts w:ascii="Arial" w:eastAsia="Calibri" w:hAnsi="Arial" w:cs="Arial"/>
          <w:b/>
          <w:color w:val="000000"/>
          <w:sz w:val="22"/>
          <w:lang w:val="es-CR" w:eastAsia="en-US"/>
        </w:rPr>
      </w:pPr>
      <w:r w:rsidRPr="00B65E17">
        <w:rPr>
          <w:rFonts w:ascii="Arial" w:eastAsia="Calibri" w:hAnsi="Arial" w:cs="Arial"/>
          <w:b/>
          <w:color w:val="000000"/>
          <w:sz w:val="22"/>
          <w:lang w:val="es-CR" w:eastAsia="en-US"/>
        </w:rPr>
        <w:t>Palabras clave:  Derogatoria – acuerdos – III Congreso Institucional – Consejo Académico</w:t>
      </w:r>
    </w:p>
    <w:p w:rsidR="00B65E17" w:rsidRPr="00F45535" w:rsidRDefault="00B65E17" w:rsidP="007221C8">
      <w:pPr>
        <w:jc w:val="both"/>
        <w:rPr>
          <w:rFonts w:ascii="Arial" w:eastAsia="Cambria" w:hAnsi="Arial" w:cs="Arial"/>
          <w:b/>
          <w:color w:val="000000"/>
          <w:lang w:val="es-CR" w:eastAsia="en-US"/>
        </w:rPr>
      </w:pPr>
      <w:bookmarkStart w:id="0" w:name="_GoBack"/>
      <w:bookmarkEnd w:id="0"/>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B4212A">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F45535" w:rsidRPr="00885F0A" w:rsidRDefault="00F45535" w:rsidP="00F45535">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Pr="00474B22">
        <w:rPr>
          <w:rFonts w:ascii="Arial" w:eastAsia="Cambria" w:hAnsi="Arial" w:cs="Arial"/>
          <w:b/>
          <w:sz w:val="16"/>
          <w:szCs w:val="16"/>
          <w:lang w:val="es-ES_tradnl" w:eastAsia="en-US"/>
        </w:rPr>
        <w:t>Auditoría Interna (Notificado a la Secretaria vía correo electrónico)</w:t>
      </w:r>
    </w:p>
    <w:p w:rsidR="00D23962" w:rsidRPr="00474B22" w:rsidRDefault="00D23962" w:rsidP="00EB0F82">
      <w:pPr>
        <w:jc w:val="both"/>
        <w:rPr>
          <w:rFonts w:ascii="Arial" w:eastAsia="Cambria" w:hAnsi="Arial" w:cs="Arial"/>
          <w:b/>
          <w:sz w:val="16"/>
          <w:szCs w:val="16"/>
          <w:lang w:val="es-ES_tradnl" w:eastAsia="en-US"/>
        </w:rPr>
      </w:pP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B9" w:rsidRDefault="003257B9">
      <w:r>
        <w:separator/>
      </w:r>
    </w:p>
  </w:endnote>
  <w:endnote w:type="continuationSeparator" w:id="0">
    <w:p w:rsidR="003257B9" w:rsidRDefault="0032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B9" w:rsidRDefault="003257B9">
      <w:r>
        <w:separator/>
      </w:r>
    </w:p>
  </w:footnote>
  <w:footnote w:type="continuationSeparator" w:id="0">
    <w:p w:rsidR="003257B9" w:rsidRDefault="00325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073AA2">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073AA2">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B19C2">
      <w:rPr>
        <w:rFonts w:ascii="Arial" w:eastAsia="Cambria" w:hAnsi="Arial" w:cs="Arial"/>
        <w:i/>
        <w:sz w:val="18"/>
        <w:szCs w:val="18"/>
        <w:lang w:val="es-ES_tradnl" w:eastAsia="x-none"/>
      </w:rPr>
      <w:t>0</w:t>
    </w:r>
    <w:r w:rsidR="00073AA2">
      <w:rPr>
        <w:rFonts w:ascii="Arial" w:eastAsia="Cambria" w:hAnsi="Arial" w:cs="Arial"/>
        <w:i/>
        <w:sz w:val="18"/>
        <w:szCs w:val="18"/>
        <w:lang w:val="es-ES_tradnl" w:eastAsia="x-none"/>
      </w:rPr>
      <w:t>9</w:t>
    </w:r>
    <w:r w:rsidR="00C55D84">
      <w:rPr>
        <w:rFonts w:ascii="Arial" w:eastAsia="Cambria" w:hAnsi="Arial" w:cs="Arial"/>
        <w:i/>
        <w:sz w:val="18"/>
        <w:szCs w:val="18"/>
        <w:lang w:val="es-ES_tradnl" w:eastAsia="x-none"/>
      </w:rPr>
      <w:t xml:space="preserve"> de </w:t>
    </w:r>
    <w:r w:rsidR="00CB19C2">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65E17">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F850F6"/>
    <w:multiLevelType w:val="hybridMultilevel"/>
    <w:tmpl w:val="406CC27E"/>
    <w:lvl w:ilvl="0" w:tplc="01DCAA68">
      <w:start w:val="1"/>
      <w:numFmt w:val="lowerLetter"/>
      <w:lvlText w:val="%1."/>
      <w:lvlJc w:val="left"/>
      <w:pPr>
        <w:ind w:left="720" w:hanging="360"/>
      </w:pPr>
      <w:rPr>
        <w:rFonts w:hint="default"/>
        <w:b/>
        <w:sz w:val="24"/>
        <w:szCs w:val="24"/>
      </w:rPr>
    </w:lvl>
    <w:lvl w:ilvl="1" w:tplc="88826DA0">
      <w:start w:val="1"/>
      <w:numFmt w:val="decimal"/>
      <w:lvlText w:val="%2."/>
      <w:lvlJc w:val="left"/>
      <w:pPr>
        <w:ind w:left="1440" w:hanging="360"/>
      </w:pPr>
      <w:rPr>
        <w:rFonts w:ascii="Arial" w:hAnsi="Arial" w:hint="default"/>
        <w:b/>
        <w:i w:val="0"/>
        <w:sz w:val="24"/>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AF21CEC"/>
    <w:multiLevelType w:val="hybridMultilevel"/>
    <w:tmpl w:val="F668AAEE"/>
    <w:lvl w:ilvl="0" w:tplc="88826DA0">
      <w:start w:val="1"/>
      <w:numFmt w:val="decimal"/>
      <w:lvlText w:val="%1."/>
      <w:lvlJc w:val="left"/>
      <w:pPr>
        <w:ind w:left="720" w:hanging="360"/>
      </w:pPr>
      <w:rPr>
        <w:rFonts w:ascii="Arial" w:hAnsi="Arial" w:hint="default"/>
        <w:b/>
        <w:i w:val="0"/>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BB97AFF"/>
    <w:multiLevelType w:val="hybridMultilevel"/>
    <w:tmpl w:val="D292BAC0"/>
    <w:lvl w:ilvl="0" w:tplc="CFD0FB48">
      <w:start w:val="1"/>
      <w:numFmt w:val="upperRoman"/>
      <w:lvlText w:val="%1."/>
      <w:lvlJc w:val="left"/>
      <w:pPr>
        <w:ind w:left="1080" w:hanging="720"/>
      </w:pPr>
      <w:rPr>
        <w:rFonts w:hint="default"/>
        <w:b/>
        <w:i/>
        <w:sz w:val="22"/>
        <w:szCs w:val="22"/>
      </w:rPr>
    </w:lvl>
    <w:lvl w:ilvl="1" w:tplc="140A000F">
      <w:start w:val="1"/>
      <w:numFmt w:val="decimal"/>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A640B34"/>
    <w:multiLevelType w:val="hybridMultilevel"/>
    <w:tmpl w:val="C59A3452"/>
    <w:lvl w:ilvl="0" w:tplc="92A675C0">
      <w:start w:val="1"/>
      <w:numFmt w:val="lowerLetter"/>
      <w:lvlText w:val="%1."/>
      <w:lvlJc w:val="left"/>
      <w:pPr>
        <w:ind w:left="3054" w:hanging="360"/>
      </w:pPr>
      <w:rPr>
        <w:rFonts w:hint="default"/>
        <w:b w:val="0"/>
        <w:sz w:val="24"/>
        <w:szCs w:val="24"/>
      </w:rPr>
    </w:lvl>
    <w:lvl w:ilvl="1" w:tplc="140A0019" w:tentative="1">
      <w:start w:val="1"/>
      <w:numFmt w:val="lowerLetter"/>
      <w:lvlText w:val="%2."/>
      <w:lvlJc w:val="left"/>
      <w:pPr>
        <w:ind w:left="3774" w:hanging="360"/>
      </w:pPr>
    </w:lvl>
    <w:lvl w:ilvl="2" w:tplc="140A001B" w:tentative="1">
      <w:start w:val="1"/>
      <w:numFmt w:val="lowerRoman"/>
      <w:lvlText w:val="%3."/>
      <w:lvlJc w:val="right"/>
      <w:pPr>
        <w:ind w:left="4494" w:hanging="180"/>
      </w:pPr>
    </w:lvl>
    <w:lvl w:ilvl="3" w:tplc="140A000F" w:tentative="1">
      <w:start w:val="1"/>
      <w:numFmt w:val="decimal"/>
      <w:lvlText w:val="%4."/>
      <w:lvlJc w:val="left"/>
      <w:pPr>
        <w:ind w:left="5214" w:hanging="360"/>
      </w:pPr>
    </w:lvl>
    <w:lvl w:ilvl="4" w:tplc="140A0019" w:tentative="1">
      <w:start w:val="1"/>
      <w:numFmt w:val="lowerLetter"/>
      <w:lvlText w:val="%5."/>
      <w:lvlJc w:val="left"/>
      <w:pPr>
        <w:ind w:left="5934" w:hanging="360"/>
      </w:pPr>
    </w:lvl>
    <w:lvl w:ilvl="5" w:tplc="140A001B" w:tentative="1">
      <w:start w:val="1"/>
      <w:numFmt w:val="lowerRoman"/>
      <w:lvlText w:val="%6."/>
      <w:lvlJc w:val="right"/>
      <w:pPr>
        <w:ind w:left="6654" w:hanging="180"/>
      </w:pPr>
    </w:lvl>
    <w:lvl w:ilvl="6" w:tplc="140A000F" w:tentative="1">
      <w:start w:val="1"/>
      <w:numFmt w:val="decimal"/>
      <w:lvlText w:val="%7."/>
      <w:lvlJc w:val="left"/>
      <w:pPr>
        <w:ind w:left="7374" w:hanging="360"/>
      </w:pPr>
    </w:lvl>
    <w:lvl w:ilvl="7" w:tplc="140A0019" w:tentative="1">
      <w:start w:val="1"/>
      <w:numFmt w:val="lowerLetter"/>
      <w:lvlText w:val="%8."/>
      <w:lvlJc w:val="left"/>
      <w:pPr>
        <w:ind w:left="8094" w:hanging="360"/>
      </w:pPr>
    </w:lvl>
    <w:lvl w:ilvl="8" w:tplc="140A001B" w:tentative="1">
      <w:start w:val="1"/>
      <w:numFmt w:val="lowerRoman"/>
      <w:lvlText w:val="%9."/>
      <w:lvlJc w:val="right"/>
      <w:pPr>
        <w:ind w:left="8814" w:hanging="180"/>
      </w:pPr>
    </w:lvl>
  </w:abstractNum>
  <w:abstractNum w:abstractNumId="5" w15:restartNumberingAfterBreak="0">
    <w:nsid w:val="2F424547"/>
    <w:multiLevelType w:val="hybridMultilevel"/>
    <w:tmpl w:val="8CF419AC"/>
    <w:lvl w:ilvl="0" w:tplc="23CE0F2A">
      <w:start w:val="1"/>
      <w:numFmt w:val="decimal"/>
      <w:lvlText w:val="%1."/>
      <w:lvlJc w:val="left"/>
      <w:pPr>
        <w:ind w:left="720" w:hanging="720"/>
      </w:pPr>
      <w:rPr>
        <w:rFonts w:ascii="Arial" w:hAnsi="Arial" w:hint="default"/>
        <w:b/>
        <w:i w:val="0"/>
        <w:strike w:val="0"/>
        <w:color w:val="000000"/>
        <w:sz w:val="24"/>
        <w:szCs w:val="24"/>
        <w:lang w:val="es-ES"/>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6" w15:restartNumberingAfterBreak="0">
    <w:nsid w:val="64ED318E"/>
    <w:multiLevelType w:val="hybridMultilevel"/>
    <w:tmpl w:val="73E482CC"/>
    <w:lvl w:ilvl="0" w:tplc="D7B23FF8">
      <w:start w:val="1"/>
      <w:numFmt w:val="lowerLetter"/>
      <w:lvlText w:val="%1."/>
      <w:lvlJc w:val="left"/>
      <w:pPr>
        <w:tabs>
          <w:tab w:val="num" w:pos="1353"/>
        </w:tabs>
        <w:ind w:left="1353" w:hanging="360"/>
      </w:pPr>
      <w:rPr>
        <w:rFonts w:hint="default"/>
        <w:b w:val="0"/>
        <w:i w:val="0"/>
      </w:rPr>
    </w:lvl>
    <w:lvl w:ilvl="1" w:tplc="140A0019" w:tentative="1">
      <w:start w:val="1"/>
      <w:numFmt w:val="lowerLetter"/>
      <w:lvlText w:val="%2."/>
      <w:lvlJc w:val="left"/>
      <w:pPr>
        <w:ind w:left="1019" w:hanging="360"/>
      </w:pPr>
    </w:lvl>
    <w:lvl w:ilvl="2" w:tplc="140A001B" w:tentative="1">
      <w:start w:val="1"/>
      <w:numFmt w:val="lowerRoman"/>
      <w:lvlText w:val="%3."/>
      <w:lvlJc w:val="right"/>
      <w:pPr>
        <w:ind w:left="1739" w:hanging="180"/>
      </w:pPr>
    </w:lvl>
    <w:lvl w:ilvl="3" w:tplc="140A000F" w:tentative="1">
      <w:start w:val="1"/>
      <w:numFmt w:val="decimal"/>
      <w:lvlText w:val="%4."/>
      <w:lvlJc w:val="left"/>
      <w:pPr>
        <w:ind w:left="2459" w:hanging="360"/>
      </w:pPr>
    </w:lvl>
    <w:lvl w:ilvl="4" w:tplc="140A0019" w:tentative="1">
      <w:start w:val="1"/>
      <w:numFmt w:val="lowerLetter"/>
      <w:lvlText w:val="%5."/>
      <w:lvlJc w:val="left"/>
      <w:pPr>
        <w:ind w:left="3179" w:hanging="360"/>
      </w:pPr>
    </w:lvl>
    <w:lvl w:ilvl="5" w:tplc="140A001B" w:tentative="1">
      <w:start w:val="1"/>
      <w:numFmt w:val="lowerRoman"/>
      <w:lvlText w:val="%6."/>
      <w:lvlJc w:val="right"/>
      <w:pPr>
        <w:ind w:left="3899" w:hanging="180"/>
      </w:pPr>
    </w:lvl>
    <w:lvl w:ilvl="6" w:tplc="140A000F" w:tentative="1">
      <w:start w:val="1"/>
      <w:numFmt w:val="decimal"/>
      <w:lvlText w:val="%7."/>
      <w:lvlJc w:val="left"/>
      <w:pPr>
        <w:ind w:left="4619" w:hanging="360"/>
      </w:pPr>
    </w:lvl>
    <w:lvl w:ilvl="7" w:tplc="140A0019" w:tentative="1">
      <w:start w:val="1"/>
      <w:numFmt w:val="lowerLetter"/>
      <w:lvlText w:val="%8."/>
      <w:lvlJc w:val="left"/>
      <w:pPr>
        <w:ind w:left="5339" w:hanging="360"/>
      </w:pPr>
    </w:lvl>
    <w:lvl w:ilvl="8" w:tplc="140A001B" w:tentative="1">
      <w:start w:val="1"/>
      <w:numFmt w:val="lowerRoman"/>
      <w:lvlText w:val="%9."/>
      <w:lvlJc w:val="right"/>
      <w:pPr>
        <w:ind w:left="6059" w:hanging="180"/>
      </w:pPr>
    </w:lvl>
  </w:abstractNum>
  <w:num w:numId="1">
    <w:abstractNumId w:val="0"/>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3AA2"/>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2BB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3FAA"/>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077A"/>
    <w:rsid w:val="00171AC3"/>
    <w:rsid w:val="001746E5"/>
    <w:rsid w:val="0018030A"/>
    <w:rsid w:val="001806C4"/>
    <w:rsid w:val="00182124"/>
    <w:rsid w:val="00187E00"/>
    <w:rsid w:val="00190010"/>
    <w:rsid w:val="00195F6A"/>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4F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21FD"/>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7B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E69"/>
    <w:rsid w:val="0036607E"/>
    <w:rsid w:val="00366F0E"/>
    <w:rsid w:val="00370216"/>
    <w:rsid w:val="00371DC1"/>
    <w:rsid w:val="003756F2"/>
    <w:rsid w:val="00380871"/>
    <w:rsid w:val="00381397"/>
    <w:rsid w:val="00382EA8"/>
    <w:rsid w:val="00385402"/>
    <w:rsid w:val="003858A8"/>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632"/>
    <w:rsid w:val="003C0783"/>
    <w:rsid w:val="003C19D5"/>
    <w:rsid w:val="003C1FAB"/>
    <w:rsid w:val="003C2706"/>
    <w:rsid w:val="003C3290"/>
    <w:rsid w:val="003C359A"/>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0683"/>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1763"/>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3C5"/>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27A3C"/>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1FFA"/>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259B"/>
    <w:rsid w:val="005832B2"/>
    <w:rsid w:val="005876D0"/>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6EFD"/>
    <w:rsid w:val="005E06F0"/>
    <w:rsid w:val="005E10A2"/>
    <w:rsid w:val="005E1B2D"/>
    <w:rsid w:val="005E3547"/>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478EC"/>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4418"/>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1C8"/>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4C9D"/>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23D9"/>
    <w:rsid w:val="007B381B"/>
    <w:rsid w:val="007B41F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37D1"/>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B2E"/>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9FD"/>
    <w:rsid w:val="00A44C4E"/>
    <w:rsid w:val="00A46673"/>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87849"/>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2A"/>
    <w:rsid w:val="00B421BD"/>
    <w:rsid w:val="00B429A5"/>
    <w:rsid w:val="00B4627C"/>
    <w:rsid w:val="00B47959"/>
    <w:rsid w:val="00B500C3"/>
    <w:rsid w:val="00B50C53"/>
    <w:rsid w:val="00B50DD5"/>
    <w:rsid w:val="00B544F0"/>
    <w:rsid w:val="00B545A7"/>
    <w:rsid w:val="00B60382"/>
    <w:rsid w:val="00B6158F"/>
    <w:rsid w:val="00B63D1C"/>
    <w:rsid w:val="00B65D67"/>
    <w:rsid w:val="00B65E17"/>
    <w:rsid w:val="00B70E30"/>
    <w:rsid w:val="00B715D6"/>
    <w:rsid w:val="00B7167E"/>
    <w:rsid w:val="00B7392D"/>
    <w:rsid w:val="00B74005"/>
    <w:rsid w:val="00B80A64"/>
    <w:rsid w:val="00B80D70"/>
    <w:rsid w:val="00B83213"/>
    <w:rsid w:val="00B84CA4"/>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6FFA"/>
    <w:rsid w:val="00BD72A1"/>
    <w:rsid w:val="00BE11A5"/>
    <w:rsid w:val="00BE36E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76C2"/>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9C2"/>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07673"/>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6A42"/>
    <w:rsid w:val="00D57547"/>
    <w:rsid w:val="00D60137"/>
    <w:rsid w:val="00D6173A"/>
    <w:rsid w:val="00D65680"/>
    <w:rsid w:val="00D6604C"/>
    <w:rsid w:val="00D66756"/>
    <w:rsid w:val="00D67BAD"/>
    <w:rsid w:val="00D729A5"/>
    <w:rsid w:val="00D72ECB"/>
    <w:rsid w:val="00D76B5F"/>
    <w:rsid w:val="00D8542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6C3E"/>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1870"/>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5535"/>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11CD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3D59F.D39303A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580C4-54DB-4E52-87B0-44F23716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2133</Words>
  <Characters>11736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56</cp:revision>
  <cp:lastPrinted>2018-05-09T19:29:00Z</cp:lastPrinted>
  <dcterms:created xsi:type="dcterms:W3CDTF">2018-01-31T17:57:00Z</dcterms:created>
  <dcterms:modified xsi:type="dcterms:W3CDTF">2018-05-09T19:52:00Z</dcterms:modified>
</cp:coreProperties>
</file>