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440C0">
        <w:rPr>
          <w:rFonts w:ascii="Arial" w:hAnsi="Arial" w:cs="Arial"/>
          <w:b/>
          <w:bCs/>
          <w:iCs/>
          <w:sz w:val="26"/>
          <w:szCs w:val="22"/>
          <w:lang w:val="es-CR"/>
        </w:rPr>
        <w:t>467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E36DFC"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D440C0" w:rsidRDefault="00D440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D440C0" w:rsidRDefault="00E36DF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M.AE. </w:t>
            </w:r>
            <w:r w:rsidR="00D440C0">
              <w:rPr>
                <w:rFonts w:ascii="Arial" w:eastAsia="Cambria" w:hAnsi="Arial" w:cs="Arial"/>
                <w:sz w:val="22"/>
                <w:szCs w:val="22"/>
                <w:lang w:val="es-ES_tradnl" w:eastAsia="en-US"/>
              </w:rPr>
              <w:t xml:space="preserve">Marcel Hernández Mora, Director </w:t>
            </w:r>
            <w:proofErr w:type="spellStart"/>
            <w:r w:rsidR="00D440C0">
              <w:rPr>
                <w:rFonts w:ascii="Arial" w:eastAsia="Cambria" w:hAnsi="Arial" w:cs="Arial"/>
                <w:sz w:val="22"/>
                <w:szCs w:val="22"/>
                <w:lang w:val="es-ES_tradnl" w:eastAsia="en-US"/>
              </w:rPr>
              <w:t>a.i.</w:t>
            </w:r>
            <w:proofErr w:type="spellEnd"/>
            <w:r w:rsidR="00D440C0">
              <w:rPr>
                <w:rFonts w:ascii="Arial" w:eastAsia="Cambria" w:hAnsi="Arial" w:cs="Arial"/>
                <w:sz w:val="22"/>
                <w:szCs w:val="22"/>
                <w:lang w:val="es-ES_tradnl" w:eastAsia="en-US"/>
              </w:rPr>
              <w:t xml:space="preserve"> Oficina de Planificación Institucional</w:t>
            </w:r>
          </w:p>
          <w:p w:rsidR="00995F34" w:rsidRDefault="00D440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r w:rsidR="00974D66" w:rsidRPr="008E0D8C">
              <w:rPr>
                <w:rFonts w:ascii="Arial" w:eastAsia="Cambria" w:hAnsi="Arial" w:cs="Arial"/>
                <w:sz w:val="22"/>
                <w:szCs w:val="22"/>
                <w:lang w:val="es-ES_tradnl" w:eastAsia="en-US"/>
              </w:rPr>
              <w:t xml:space="preserve"> </w:t>
            </w:r>
          </w:p>
          <w:p w:rsidR="001A7DF9" w:rsidRPr="008E0D8C" w:rsidRDefault="001A7DF9" w:rsidP="004113C0">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4113C0">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E36DFC">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4113C0">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4113C0">
              <w:rPr>
                <w:rFonts w:ascii="Arial" w:eastAsia="Calibri" w:hAnsi="Arial" w:cs="Arial"/>
                <w:b/>
                <w:sz w:val="22"/>
                <w:szCs w:val="22"/>
              </w:rPr>
              <w:t>1</w:t>
            </w:r>
            <w:r w:rsidR="00E36DFC">
              <w:rPr>
                <w:rFonts w:ascii="Arial" w:eastAsia="Calibri" w:hAnsi="Arial" w:cs="Arial"/>
                <w:b/>
                <w:sz w:val="22"/>
                <w:szCs w:val="22"/>
              </w:rPr>
              <w:t>5</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4113C0">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E36DFC" w:rsidRPr="00D440C0">
              <w:rPr>
                <w:rFonts w:ascii="Arial" w:eastAsia="Cambria" w:hAnsi="Arial" w:cs="Arial"/>
                <w:b/>
                <w:bCs/>
                <w:sz w:val="22"/>
                <w:szCs w:val="22"/>
                <w:lang w:val="es-CR" w:eastAsia="en-US"/>
              </w:rPr>
              <w:t>Modificación ampliación de la plaza FSBM-0012, aprobada en el acuerdo Sesión No. 3038, Artículo 16, del 13 de setiembre de 2017.  Renovación, reconversión y creación de plazas financiadas con Fondos del Sistema para el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36DFC" w:rsidRDefault="00E36DFC" w:rsidP="007742A1">
      <w:pPr>
        <w:jc w:val="both"/>
        <w:rPr>
          <w:rFonts w:ascii="Arial" w:eastAsia="Cambria" w:hAnsi="Arial" w:cs="Arial"/>
          <w:lang w:val="es-ES_tradnl" w:eastAsia="en-US"/>
        </w:rPr>
      </w:pPr>
    </w:p>
    <w:p w:rsidR="00E36DFC" w:rsidRPr="00E36DFC" w:rsidRDefault="00E36DFC" w:rsidP="00E36DFC">
      <w:pPr>
        <w:ind w:left="1418" w:hanging="1418"/>
        <w:jc w:val="both"/>
        <w:rPr>
          <w:rFonts w:ascii="Arial" w:hAnsi="Arial" w:cs="Arial"/>
          <w:b/>
          <w:bCs/>
          <w:lang w:val="es-CR"/>
        </w:rPr>
      </w:pPr>
      <w:r w:rsidRPr="00E36DFC">
        <w:rPr>
          <w:rFonts w:ascii="Arial" w:hAnsi="Arial" w:cs="Arial"/>
          <w:b/>
          <w:bCs/>
          <w:lang w:val="es-CR"/>
        </w:rPr>
        <w:t>RESULTANDO QUE:</w:t>
      </w:r>
    </w:p>
    <w:p w:rsidR="00E36DFC" w:rsidRPr="00E36DFC" w:rsidRDefault="00E36DFC" w:rsidP="00E36DFC">
      <w:pPr>
        <w:ind w:left="284"/>
        <w:jc w:val="both"/>
        <w:rPr>
          <w:rFonts w:ascii="Arial" w:hAnsi="Arial" w:cs="Arial"/>
        </w:rPr>
      </w:pPr>
    </w:p>
    <w:p w:rsidR="00E36DFC" w:rsidRPr="00E36DFC" w:rsidRDefault="00E36DFC" w:rsidP="00E36DFC">
      <w:pPr>
        <w:numPr>
          <w:ilvl w:val="0"/>
          <w:numId w:val="45"/>
        </w:numPr>
        <w:spacing w:after="160" w:line="256" w:lineRule="auto"/>
        <w:ind w:left="284" w:hanging="284"/>
        <w:contextualSpacing/>
        <w:jc w:val="both"/>
        <w:rPr>
          <w:rFonts w:ascii="Arial" w:hAnsi="Arial" w:cs="Arial"/>
          <w:lang w:val="es-CR"/>
        </w:rPr>
      </w:pPr>
      <w:r w:rsidRPr="00E36DFC">
        <w:rPr>
          <w:rFonts w:ascii="Arial" w:hAnsi="Arial" w:cs="Arial"/>
          <w:lang w:val="es-CR"/>
        </w:rPr>
        <w:t>El Artículo 21 del Reglamento del Consejo Institucional indica lo siguiente:</w:t>
      </w:r>
      <w:bookmarkStart w:id="0" w:name="_GoBack"/>
      <w:bookmarkEnd w:id="0"/>
    </w:p>
    <w:p w:rsidR="00E36DFC" w:rsidRPr="00E36DFC" w:rsidRDefault="00E36DFC" w:rsidP="00E36DFC">
      <w:pPr>
        <w:ind w:left="708"/>
        <w:jc w:val="both"/>
        <w:rPr>
          <w:rFonts w:ascii="Arial" w:hAnsi="Arial" w:cs="Arial"/>
          <w:lang w:val="es-CR"/>
        </w:rPr>
      </w:pPr>
    </w:p>
    <w:p w:rsidR="00E36DFC" w:rsidRPr="00E36DFC" w:rsidRDefault="00E36DFC" w:rsidP="00E36DFC">
      <w:pPr>
        <w:ind w:left="993" w:right="397"/>
        <w:jc w:val="both"/>
        <w:rPr>
          <w:rFonts w:ascii="Arial" w:hAnsi="Arial" w:cs="Arial"/>
          <w:i/>
          <w:sz w:val="20"/>
          <w:szCs w:val="20"/>
          <w:lang w:val="es-CR"/>
        </w:rPr>
      </w:pPr>
      <w:r w:rsidRPr="00E36DFC">
        <w:rPr>
          <w:rFonts w:ascii="Arial" w:hAnsi="Arial" w:cs="Arial"/>
          <w:i/>
          <w:sz w:val="20"/>
          <w:szCs w:val="20"/>
          <w:lang w:val="es-CR"/>
        </w:rPr>
        <w:t>“Son asuntos propios del análisis y dictamen de la Comisión de Planificación y</w:t>
      </w:r>
      <w:r w:rsidRPr="00E36DFC">
        <w:rPr>
          <w:rFonts w:ascii="Arial" w:hAnsi="Arial" w:cs="Arial"/>
          <w:sz w:val="20"/>
          <w:szCs w:val="20"/>
          <w:lang w:val="es-CR"/>
        </w:rPr>
        <w:t xml:space="preserve"> </w:t>
      </w:r>
      <w:r w:rsidRPr="00E36DFC">
        <w:rPr>
          <w:rFonts w:ascii="Arial" w:hAnsi="Arial" w:cs="Arial"/>
          <w:i/>
          <w:sz w:val="20"/>
          <w:szCs w:val="20"/>
          <w:lang w:val="es-CR"/>
        </w:rPr>
        <w:t xml:space="preserve">Administración según su competencia los siguientes: </w:t>
      </w:r>
    </w:p>
    <w:p w:rsidR="00E36DFC" w:rsidRPr="00E36DFC" w:rsidRDefault="00E36DFC" w:rsidP="00E36DFC">
      <w:pPr>
        <w:ind w:left="993" w:right="397"/>
        <w:jc w:val="both"/>
        <w:rPr>
          <w:rFonts w:ascii="Arial" w:hAnsi="Arial" w:cs="Arial"/>
          <w:i/>
          <w:sz w:val="20"/>
          <w:szCs w:val="20"/>
          <w:lang w:val="es-CR"/>
        </w:rPr>
      </w:pPr>
      <w:r w:rsidRPr="00E36DFC">
        <w:rPr>
          <w:rFonts w:ascii="Arial" w:hAnsi="Arial" w:cs="Arial"/>
          <w:i/>
          <w:sz w:val="20"/>
          <w:szCs w:val="20"/>
          <w:lang w:val="es-CR"/>
        </w:rPr>
        <w:t>…</w:t>
      </w:r>
    </w:p>
    <w:p w:rsidR="00E36DFC" w:rsidRPr="00E36DFC" w:rsidRDefault="00E36DFC" w:rsidP="00E36DFC">
      <w:pPr>
        <w:ind w:left="993" w:right="397"/>
        <w:jc w:val="both"/>
        <w:rPr>
          <w:rFonts w:ascii="Arial" w:hAnsi="Arial" w:cs="Arial"/>
          <w:i/>
          <w:sz w:val="20"/>
          <w:szCs w:val="20"/>
          <w:lang w:val="es-CR"/>
        </w:rPr>
      </w:pPr>
      <w:r w:rsidRPr="00E36DFC">
        <w:rPr>
          <w:rFonts w:ascii="Arial" w:hAnsi="Arial" w:cs="Arial"/>
          <w:i/>
          <w:sz w:val="20"/>
          <w:szCs w:val="20"/>
          <w:lang w:val="es-CR"/>
        </w:rPr>
        <w:t>c. La creación, modificación y eliminación de plazas.”</w:t>
      </w:r>
    </w:p>
    <w:p w:rsidR="00E36DFC" w:rsidRPr="00E36DFC" w:rsidRDefault="00E36DFC" w:rsidP="00E36DFC">
      <w:pPr>
        <w:ind w:left="708"/>
        <w:jc w:val="both"/>
        <w:rPr>
          <w:rFonts w:ascii="Arial" w:hAnsi="Arial" w:cs="Arial"/>
          <w:lang w:val="es-CR"/>
        </w:rPr>
      </w:pPr>
    </w:p>
    <w:p w:rsidR="00E36DFC" w:rsidRPr="00E36DFC" w:rsidRDefault="00E36DFC" w:rsidP="00E36DFC">
      <w:pPr>
        <w:numPr>
          <w:ilvl w:val="0"/>
          <w:numId w:val="45"/>
        </w:numPr>
        <w:spacing w:after="160" w:line="256" w:lineRule="auto"/>
        <w:ind w:left="284" w:hanging="284"/>
        <w:contextualSpacing/>
        <w:jc w:val="both"/>
        <w:rPr>
          <w:rFonts w:ascii="Arial" w:hAnsi="Arial" w:cs="Arial"/>
          <w:lang w:val="es-CR"/>
        </w:rPr>
      </w:pPr>
      <w:r w:rsidRPr="00E36DFC">
        <w:rPr>
          <w:rFonts w:ascii="Arial" w:hAnsi="Arial" w:cs="Arial"/>
          <w:lang w:val="es-CR"/>
        </w:rPr>
        <w:t>Las Normas de Contratación y Remuneración del Personal del Instituto Tecnológico de Costa Rica, en su Artículo 2, de la creación y modificación de plazas, inciso a, dicta:</w:t>
      </w:r>
    </w:p>
    <w:p w:rsidR="00E36DFC" w:rsidRPr="00E36DFC" w:rsidRDefault="00E36DFC" w:rsidP="00E36DFC">
      <w:pPr>
        <w:ind w:left="708"/>
        <w:jc w:val="both"/>
        <w:rPr>
          <w:rFonts w:ascii="Arial" w:hAnsi="Arial" w:cs="Arial"/>
          <w:lang w:val="es-CR"/>
        </w:rPr>
      </w:pPr>
    </w:p>
    <w:p w:rsidR="00E36DFC" w:rsidRPr="00E36DFC" w:rsidRDefault="00E36DFC" w:rsidP="00E36DFC">
      <w:pPr>
        <w:ind w:left="993" w:right="397"/>
        <w:jc w:val="both"/>
        <w:rPr>
          <w:rFonts w:ascii="Arial" w:hAnsi="Arial" w:cs="Arial"/>
          <w:i/>
          <w:sz w:val="20"/>
          <w:szCs w:val="20"/>
          <w:lang w:val="es-CR"/>
        </w:rPr>
      </w:pPr>
      <w:r w:rsidRPr="00E36DFC">
        <w:rPr>
          <w:rFonts w:ascii="Arial" w:hAnsi="Arial" w:cs="Arial"/>
          <w:i/>
          <w:sz w:val="20"/>
          <w:szCs w:val="20"/>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E36DFC" w:rsidRPr="00E36DFC" w:rsidRDefault="00E36DFC" w:rsidP="00E36DFC">
      <w:pPr>
        <w:rPr>
          <w:rFonts w:ascii="Arial" w:hAnsi="Arial" w:cs="Arial"/>
          <w:b/>
          <w:lang w:val="es-CR"/>
        </w:rPr>
      </w:pPr>
    </w:p>
    <w:p w:rsidR="00E36DFC" w:rsidRPr="00E36DFC" w:rsidRDefault="00E36DFC" w:rsidP="00E36DFC">
      <w:pPr>
        <w:rPr>
          <w:rFonts w:ascii="Arial Black" w:hAnsi="Arial Black" w:cs="Arial"/>
          <w:lang w:val="es-CR"/>
        </w:rPr>
      </w:pPr>
      <w:r w:rsidRPr="00E36DFC">
        <w:rPr>
          <w:rFonts w:ascii="Arial" w:hAnsi="Arial" w:cs="Arial"/>
          <w:b/>
          <w:lang w:val="es-CR"/>
        </w:rPr>
        <w:t>CONSIDERANDO QUE:</w:t>
      </w:r>
    </w:p>
    <w:p w:rsidR="00E36DFC" w:rsidRPr="00E36DFC" w:rsidRDefault="00E36DFC" w:rsidP="00E36DFC">
      <w:pPr>
        <w:ind w:left="1440" w:hanging="1440"/>
        <w:rPr>
          <w:rFonts w:ascii="Arial" w:hAnsi="Arial" w:cs="Arial"/>
          <w:lang w:val="es-CR"/>
        </w:rPr>
      </w:pPr>
    </w:p>
    <w:p w:rsidR="00E36DFC" w:rsidRDefault="00E36DFC" w:rsidP="00E36DFC">
      <w:pPr>
        <w:numPr>
          <w:ilvl w:val="0"/>
          <w:numId w:val="47"/>
        </w:numPr>
        <w:ind w:left="284" w:hanging="284"/>
        <w:contextualSpacing/>
        <w:jc w:val="both"/>
        <w:rPr>
          <w:rFonts w:ascii="Arial" w:hAnsi="Arial" w:cs="Arial"/>
          <w:lang w:val="es-MX"/>
        </w:rPr>
      </w:pPr>
      <w:r w:rsidRPr="00E36DFC">
        <w:rPr>
          <w:rFonts w:ascii="Arial" w:hAnsi="Arial" w:cs="Arial"/>
          <w:lang w:val="es-MX"/>
        </w:rPr>
        <w:t>El Consejo Institucional, en Sesión Ordinaria No. 3038, Artículo 16, del 13 de setiembre de 2017, tomó el acuerdo</w:t>
      </w:r>
      <w:proofErr w:type="gramStart"/>
      <w:r w:rsidRPr="00E36DFC">
        <w:rPr>
          <w:rFonts w:ascii="Arial" w:hAnsi="Arial" w:cs="Arial"/>
          <w:lang w:val="es-MX"/>
        </w:rPr>
        <w:t>:  “</w:t>
      </w:r>
      <w:proofErr w:type="gramEnd"/>
      <w:r w:rsidRPr="00E36DFC">
        <w:rPr>
          <w:rFonts w:ascii="Arial" w:hAnsi="Arial" w:cs="Arial"/>
          <w:lang w:val="es-MX"/>
        </w:rPr>
        <w:t>Renovación, reconversión y creación de plazas financiadas con Fondos del Sistema para el 2018” aprobó, para ser utilizadas en la Oficina de Planificación, las siguientes Plazas:</w:t>
      </w:r>
    </w:p>
    <w:p w:rsidR="00D440C0" w:rsidRPr="00E36DFC" w:rsidRDefault="00D440C0" w:rsidP="00D440C0">
      <w:pPr>
        <w:ind w:left="284"/>
        <w:contextualSpacing/>
        <w:jc w:val="both"/>
        <w:rPr>
          <w:rFonts w:ascii="Arial" w:hAnsi="Arial" w:cs="Arial"/>
          <w:lang w:val="es-MX"/>
        </w:rPr>
      </w:pPr>
    </w:p>
    <w:p w:rsidR="00E36DFC" w:rsidRPr="00E36DFC" w:rsidRDefault="00E36DFC" w:rsidP="00E36DFC">
      <w:pPr>
        <w:ind w:left="360"/>
        <w:contextualSpacing/>
        <w:jc w:val="both"/>
        <w:rPr>
          <w:rFonts w:ascii="Arial" w:hAnsi="Arial" w:cs="Arial"/>
          <w:lang w:val="es-MX"/>
        </w:rPr>
      </w:pPr>
    </w:p>
    <w:tbl>
      <w:tblPr>
        <w:tblW w:w="5292" w:type="pct"/>
        <w:tblInd w:w="-284" w:type="dxa"/>
        <w:tblLayout w:type="fixed"/>
        <w:tblCellMar>
          <w:left w:w="70" w:type="dxa"/>
          <w:right w:w="70" w:type="dxa"/>
        </w:tblCellMar>
        <w:tblLook w:val="04A0" w:firstRow="1" w:lastRow="0" w:firstColumn="1" w:lastColumn="0" w:noHBand="0" w:noVBand="1"/>
      </w:tblPr>
      <w:tblGrid>
        <w:gridCol w:w="705"/>
        <w:gridCol w:w="1127"/>
        <w:gridCol w:w="1263"/>
        <w:gridCol w:w="628"/>
        <w:gridCol w:w="781"/>
        <w:gridCol w:w="843"/>
        <w:gridCol w:w="705"/>
        <w:gridCol w:w="904"/>
        <w:gridCol w:w="1323"/>
        <w:gridCol w:w="1321"/>
      </w:tblGrid>
      <w:tr w:rsidR="00E36DFC" w:rsidRPr="00E36DFC" w:rsidTr="00291012">
        <w:trPr>
          <w:trHeight w:val="495"/>
        </w:trPr>
        <w:tc>
          <w:tcPr>
            <w:tcW w:w="367" w:type="pct"/>
            <w:tcBorders>
              <w:top w:val="single" w:sz="4" w:space="0" w:color="auto"/>
              <w:left w:val="nil"/>
              <w:bottom w:val="single" w:sz="4" w:space="0" w:color="auto"/>
              <w:right w:val="single" w:sz="4" w:space="0" w:color="auto"/>
            </w:tcBorders>
            <w:shd w:val="clear" w:color="auto" w:fill="BDD6EE"/>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lastRenderedPageBreak/>
              <w:t>Programa</w:t>
            </w:r>
          </w:p>
        </w:tc>
        <w:tc>
          <w:tcPr>
            <w:tcW w:w="587" w:type="pct"/>
            <w:tcBorders>
              <w:top w:val="single" w:sz="4" w:space="0" w:color="auto"/>
              <w:left w:val="nil"/>
              <w:bottom w:val="single" w:sz="4" w:space="0" w:color="auto"/>
              <w:right w:val="single" w:sz="4" w:space="0" w:color="auto"/>
            </w:tcBorders>
            <w:shd w:val="clear" w:color="auto" w:fill="BDD6EE"/>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Nuevo</w:t>
            </w:r>
            <w:r w:rsidRPr="00E36DFC">
              <w:rPr>
                <w:rFonts w:ascii="Calibri" w:hAnsi="Calibri"/>
                <w:sz w:val="20"/>
                <w:szCs w:val="20"/>
                <w:lang w:val="es-CR" w:eastAsia="es-CR"/>
              </w:rPr>
              <w:br/>
            </w:r>
            <w:proofErr w:type="spellStart"/>
            <w:r w:rsidRPr="00E36DFC">
              <w:rPr>
                <w:rFonts w:ascii="Calibri" w:hAnsi="Calibri"/>
                <w:sz w:val="20"/>
                <w:szCs w:val="20"/>
                <w:lang w:val="es-CR" w:eastAsia="es-CR"/>
              </w:rPr>
              <w:t>Num</w:t>
            </w:r>
            <w:proofErr w:type="spellEnd"/>
            <w:r w:rsidRPr="00E36DFC">
              <w:rPr>
                <w:rFonts w:ascii="Calibri" w:hAnsi="Calibri"/>
                <w:sz w:val="20"/>
                <w:szCs w:val="20"/>
                <w:lang w:val="es-CR" w:eastAsia="es-CR"/>
              </w:rPr>
              <w:t xml:space="preserve"> Plaza</w:t>
            </w:r>
          </w:p>
        </w:tc>
        <w:tc>
          <w:tcPr>
            <w:tcW w:w="658"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cs="Arial"/>
                <w:sz w:val="20"/>
                <w:szCs w:val="20"/>
                <w:lang w:val="es-CR" w:eastAsia="es-CR"/>
              </w:rPr>
            </w:pPr>
            <w:r w:rsidRPr="00E36DFC">
              <w:rPr>
                <w:rFonts w:ascii="Calibri" w:hAnsi="Calibri" w:cs="Arial"/>
                <w:sz w:val="20"/>
                <w:szCs w:val="20"/>
                <w:lang w:val="es-CR" w:eastAsia="es-CR"/>
              </w:rPr>
              <w:t>Puesto</w:t>
            </w:r>
          </w:p>
        </w:tc>
        <w:tc>
          <w:tcPr>
            <w:tcW w:w="327"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Categoría</w:t>
            </w:r>
          </w:p>
        </w:tc>
        <w:tc>
          <w:tcPr>
            <w:tcW w:w="407"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Jornada</w:t>
            </w:r>
          </w:p>
        </w:tc>
        <w:tc>
          <w:tcPr>
            <w:tcW w:w="439"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Periodo (meses)</w:t>
            </w:r>
          </w:p>
        </w:tc>
        <w:tc>
          <w:tcPr>
            <w:tcW w:w="367"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TCE</w:t>
            </w:r>
          </w:p>
        </w:tc>
        <w:tc>
          <w:tcPr>
            <w:tcW w:w="471"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Nombramiento</w:t>
            </w:r>
          </w:p>
        </w:tc>
        <w:tc>
          <w:tcPr>
            <w:tcW w:w="689" w:type="pct"/>
            <w:tcBorders>
              <w:top w:val="single" w:sz="4" w:space="0" w:color="auto"/>
              <w:left w:val="nil"/>
              <w:bottom w:val="single" w:sz="4" w:space="0" w:color="auto"/>
              <w:right w:val="single" w:sz="4" w:space="0" w:color="auto"/>
            </w:tcBorders>
            <w:shd w:val="clear" w:color="auto" w:fill="BDD6EE"/>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Adscrita a:</w:t>
            </w:r>
          </w:p>
        </w:tc>
        <w:tc>
          <w:tcPr>
            <w:tcW w:w="688" w:type="pct"/>
            <w:tcBorders>
              <w:top w:val="single" w:sz="4" w:space="0" w:color="auto"/>
              <w:left w:val="nil"/>
              <w:bottom w:val="single" w:sz="4" w:space="0" w:color="auto"/>
            </w:tcBorders>
            <w:shd w:val="clear" w:color="auto" w:fill="BDD6EE"/>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Observaciones</w:t>
            </w:r>
          </w:p>
        </w:tc>
      </w:tr>
      <w:tr w:rsidR="00E36DFC" w:rsidRPr="00E36DFC" w:rsidTr="00291012">
        <w:trPr>
          <w:trHeight w:val="495"/>
        </w:trPr>
        <w:tc>
          <w:tcPr>
            <w:tcW w:w="367" w:type="pct"/>
            <w:tcBorders>
              <w:top w:val="nil"/>
              <w:left w:val="nil"/>
              <w:bottom w:val="single" w:sz="4" w:space="0" w:color="auto"/>
              <w:right w:val="single" w:sz="4" w:space="0" w:color="auto"/>
            </w:tcBorders>
            <w:shd w:val="clear" w:color="000000" w:fill="FFFFFF"/>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2</w:t>
            </w:r>
          </w:p>
        </w:tc>
        <w:tc>
          <w:tcPr>
            <w:tcW w:w="587" w:type="pct"/>
            <w:tcBorders>
              <w:top w:val="nil"/>
              <w:left w:val="nil"/>
              <w:bottom w:val="single" w:sz="4" w:space="0" w:color="auto"/>
              <w:right w:val="single" w:sz="4" w:space="0" w:color="auto"/>
            </w:tcBorders>
            <w:shd w:val="clear" w:color="auto" w:fill="auto"/>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FSBM0012</w:t>
            </w:r>
          </w:p>
        </w:tc>
        <w:tc>
          <w:tcPr>
            <w:tcW w:w="658"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cs="Arial"/>
                <w:sz w:val="20"/>
                <w:szCs w:val="20"/>
                <w:lang w:val="es-CR" w:eastAsia="es-CR"/>
              </w:rPr>
            </w:pPr>
            <w:r w:rsidRPr="00E36DFC">
              <w:rPr>
                <w:rFonts w:ascii="Calibri" w:hAnsi="Calibri" w:cs="Arial"/>
                <w:sz w:val="20"/>
                <w:szCs w:val="20"/>
                <w:lang w:val="es-CR" w:eastAsia="es-CR"/>
              </w:rPr>
              <w:t>Profesional en Tecnologías de la Información y Comunicación</w:t>
            </w:r>
          </w:p>
        </w:tc>
        <w:tc>
          <w:tcPr>
            <w:tcW w:w="327"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23</w:t>
            </w:r>
          </w:p>
        </w:tc>
        <w:tc>
          <w:tcPr>
            <w:tcW w:w="407"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100%</w:t>
            </w:r>
          </w:p>
        </w:tc>
        <w:tc>
          <w:tcPr>
            <w:tcW w:w="439"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6</w:t>
            </w:r>
          </w:p>
        </w:tc>
        <w:tc>
          <w:tcPr>
            <w:tcW w:w="367"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0,50</w:t>
            </w:r>
          </w:p>
        </w:tc>
        <w:tc>
          <w:tcPr>
            <w:tcW w:w="471"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Temporal</w:t>
            </w:r>
          </w:p>
        </w:tc>
        <w:tc>
          <w:tcPr>
            <w:tcW w:w="689"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Dirección Vicerrectoría de Docencia - OPI</w:t>
            </w:r>
          </w:p>
        </w:tc>
        <w:tc>
          <w:tcPr>
            <w:tcW w:w="688" w:type="pct"/>
            <w:tcBorders>
              <w:top w:val="single" w:sz="4" w:space="0" w:color="auto"/>
              <w:left w:val="nil"/>
              <w:bottom w:val="single" w:sz="4" w:space="0" w:color="auto"/>
            </w:tcBorders>
            <w:shd w:val="clear" w:color="auto" w:fill="auto"/>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Renovación</w:t>
            </w:r>
          </w:p>
        </w:tc>
      </w:tr>
      <w:tr w:rsidR="00E36DFC" w:rsidRPr="00E36DFC" w:rsidTr="00291012">
        <w:trPr>
          <w:trHeight w:val="495"/>
        </w:trPr>
        <w:tc>
          <w:tcPr>
            <w:tcW w:w="367" w:type="pct"/>
            <w:tcBorders>
              <w:top w:val="nil"/>
              <w:left w:val="nil"/>
              <w:bottom w:val="single" w:sz="4" w:space="0" w:color="auto"/>
              <w:right w:val="single" w:sz="4" w:space="0" w:color="auto"/>
            </w:tcBorders>
            <w:shd w:val="clear" w:color="000000" w:fill="FFFFFF"/>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2</w:t>
            </w:r>
          </w:p>
        </w:tc>
        <w:tc>
          <w:tcPr>
            <w:tcW w:w="587" w:type="pct"/>
            <w:tcBorders>
              <w:top w:val="nil"/>
              <w:left w:val="nil"/>
              <w:bottom w:val="single" w:sz="4" w:space="0" w:color="auto"/>
              <w:right w:val="single" w:sz="4" w:space="0" w:color="auto"/>
            </w:tcBorders>
            <w:shd w:val="clear" w:color="auto" w:fill="auto"/>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FSBM0014</w:t>
            </w:r>
          </w:p>
        </w:tc>
        <w:tc>
          <w:tcPr>
            <w:tcW w:w="658"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cs="Arial"/>
                <w:sz w:val="20"/>
                <w:szCs w:val="20"/>
                <w:lang w:val="es-CR" w:eastAsia="es-CR"/>
              </w:rPr>
            </w:pPr>
            <w:r w:rsidRPr="00E36DFC">
              <w:rPr>
                <w:rFonts w:ascii="Calibri" w:hAnsi="Calibri" w:cs="Arial"/>
                <w:sz w:val="20"/>
                <w:szCs w:val="20"/>
                <w:lang w:val="es-CR" w:eastAsia="es-CR"/>
              </w:rPr>
              <w:t>Profesional en Tecnologías de la Información y Comunicación</w:t>
            </w:r>
          </w:p>
        </w:tc>
        <w:tc>
          <w:tcPr>
            <w:tcW w:w="327"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23</w:t>
            </w:r>
          </w:p>
        </w:tc>
        <w:tc>
          <w:tcPr>
            <w:tcW w:w="407"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100%</w:t>
            </w:r>
          </w:p>
        </w:tc>
        <w:tc>
          <w:tcPr>
            <w:tcW w:w="439"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6</w:t>
            </w:r>
          </w:p>
        </w:tc>
        <w:tc>
          <w:tcPr>
            <w:tcW w:w="367"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0,50</w:t>
            </w:r>
          </w:p>
        </w:tc>
        <w:tc>
          <w:tcPr>
            <w:tcW w:w="471"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Temporal</w:t>
            </w:r>
          </w:p>
        </w:tc>
        <w:tc>
          <w:tcPr>
            <w:tcW w:w="689" w:type="pct"/>
            <w:tcBorders>
              <w:top w:val="nil"/>
              <w:left w:val="nil"/>
              <w:bottom w:val="single" w:sz="4" w:space="0" w:color="auto"/>
              <w:right w:val="single" w:sz="4" w:space="0" w:color="auto"/>
            </w:tcBorders>
            <w:shd w:val="clear" w:color="auto" w:fill="auto"/>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Dirección Vicerrectoría de Docencia - OPI</w:t>
            </w:r>
          </w:p>
        </w:tc>
        <w:tc>
          <w:tcPr>
            <w:tcW w:w="688" w:type="pct"/>
            <w:tcBorders>
              <w:top w:val="single" w:sz="4" w:space="0" w:color="auto"/>
              <w:left w:val="nil"/>
              <w:bottom w:val="single" w:sz="4" w:space="0" w:color="auto"/>
            </w:tcBorders>
            <w:shd w:val="clear" w:color="auto" w:fill="auto"/>
            <w:noWrap/>
            <w:vAlign w:val="center"/>
            <w:hideMark/>
          </w:tcPr>
          <w:p w:rsidR="00E36DFC" w:rsidRPr="00E36DFC" w:rsidRDefault="00E36DFC" w:rsidP="00E36DFC">
            <w:pPr>
              <w:jc w:val="center"/>
              <w:rPr>
                <w:rFonts w:ascii="Calibri" w:hAnsi="Calibri"/>
                <w:sz w:val="20"/>
                <w:szCs w:val="20"/>
                <w:lang w:val="es-CR" w:eastAsia="es-CR"/>
              </w:rPr>
            </w:pPr>
            <w:r w:rsidRPr="00E36DFC">
              <w:rPr>
                <w:rFonts w:ascii="Calibri" w:hAnsi="Calibri"/>
                <w:sz w:val="20"/>
                <w:szCs w:val="20"/>
                <w:lang w:val="es-CR" w:eastAsia="es-CR"/>
              </w:rPr>
              <w:t>Renovación</w:t>
            </w:r>
          </w:p>
        </w:tc>
      </w:tr>
    </w:tbl>
    <w:p w:rsidR="00E36DFC" w:rsidRPr="00E36DFC" w:rsidRDefault="00E36DFC" w:rsidP="00E36DFC">
      <w:pPr>
        <w:numPr>
          <w:ilvl w:val="0"/>
          <w:numId w:val="47"/>
        </w:numPr>
        <w:ind w:left="284" w:hanging="284"/>
        <w:contextualSpacing/>
        <w:jc w:val="both"/>
        <w:rPr>
          <w:rFonts w:ascii="Arial" w:hAnsi="Arial" w:cs="Arial"/>
          <w:lang w:val="es-MX"/>
        </w:rPr>
      </w:pPr>
      <w:r w:rsidRPr="00E36DFC">
        <w:rPr>
          <w:rFonts w:ascii="Arial" w:hAnsi="Arial" w:cs="Arial"/>
          <w:lang w:val="es-MX"/>
        </w:rPr>
        <w:t xml:space="preserve">El Consejo Institucional recibe Oficio R-683 del Dr. Luis Paulino Méndez, Rector </w:t>
      </w:r>
      <w:proofErr w:type="spellStart"/>
      <w:r w:rsidRPr="00E36DFC">
        <w:rPr>
          <w:rFonts w:ascii="Arial" w:hAnsi="Arial" w:cs="Arial"/>
          <w:lang w:val="es-MX"/>
        </w:rPr>
        <w:t>a.i.</w:t>
      </w:r>
      <w:proofErr w:type="spellEnd"/>
      <w:r w:rsidRPr="00E36DFC">
        <w:rPr>
          <w:rFonts w:ascii="Arial" w:hAnsi="Arial" w:cs="Arial"/>
          <w:lang w:val="es-MX"/>
        </w:rPr>
        <w:t>, donde solicita modificación de la Plaza FSBM0014 avalada por el Consejo de Rectoría en Sesión N° 20-2018, del 12 de junio del 2018, donde la justifican de la siguiente forma:</w:t>
      </w:r>
    </w:p>
    <w:p w:rsidR="00E36DFC" w:rsidRPr="00E36DFC" w:rsidRDefault="00E36DFC" w:rsidP="00E36DFC">
      <w:pPr>
        <w:ind w:left="720"/>
        <w:contextualSpacing/>
        <w:jc w:val="both"/>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Mediante el OPI-033-2018, presenta la renuncia el Ing. José Navas Su, colaborador que ocupaba la plaza FSBM0014, a partir del 01 de febrero del año en curso.</w:t>
      </w:r>
    </w:p>
    <w:p w:rsidR="00E36DFC" w:rsidRPr="00E36DFC" w:rsidRDefault="00E36DFC" w:rsidP="00E36DFC">
      <w:pPr>
        <w:ind w:left="1404"/>
        <w:jc w:val="both"/>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Mediante el OPI-061-2018, se le solicita al Ing. Luis Paulino Méndez, la anuencia para utilizar la plaza FSBM0014 que quedó disponible, para financiar la renovación de la plaza FSBM0012.</w:t>
      </w:r>
    </w:p>
    <w:p w:rsidR="00E36DFC" w:rsidRPr="00E36DFC" w:rsidRDefault="00E36DFC" w:rsidP="00E36DFC">
      <w:pPr>
        <w:ind w:left="1404"/>
        <w:jc w:val="both"/>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 xml:space="preserve">Mediante el OPI-290-2018, se solicita información al Departamento de Recursos Humanos para la renovación de dicha plaza. </w:t>
      </w:r>
    </w:p>
    <w:p w:rsidR="00E36DFC" w:rsidRPr="00E36DFC" w:rsidRDefault="00E36DFC" w:rsidP="00E36DFC">
      <w:pPr>
        <w:ind w:left="1404"/>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Mediante el oficio RH-391-2018, se indica que el costo de la misma para el segundo semestre 2018 es de ¢12.033.930,61.</w:t>
      </w:r>
    </w:p>
    <w:p w:rsidR="00E36DFC" w:rsidRPr="00E36DFC" w:rsidRDefault="00E36DFC" w:rsidP="00E36DFC">
      <w:pPr>
        <w:ind w:left="1404"/>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Mediante el oficio ViDa-274-2018   se solicita el cálculo de las economías de salarios del centro funcional 34 Banco Mundial Fondo del Sistema.</w:t>
      </w:r>
    </w:p>
    <w:p w:rsidR="00E36DFC" w:rsidRPr="00E36DFC" w:rsidRDefault="00E36DFC" w:rsidP="00E36DFC">
      <w:pPr>
        <w:ind w:left="1404"/>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Mediante el oficio RH-443-2018, del 09 de mayo, se indica que las economías de salario, en el centro funcional 34B Banco Mundial Fondos del Sistema, ascienden a ¢10.366.462,12</w:t>
      </w:r>
    </w:p>
    <w:p w:rsidR="00E36DFC" w:rsidRPr="00E36DFC" w:rsidRDefault="00E36DFC" w:rsidP="00E36DFC">
      <w:pPr>
        <w:ind w:left="1404"/>
        <w:rPr>
          <w:rFonts w:ascii="Arial" w:hAnsi="Arial" w:cs="Arial"/>
          <w:lang w:val="es-MX"/>
        </w:rPr>
      </w:pPr>
    </w:p>
    <w:p w:rsidR="00E36DFC" w:rsidRPr="00E36DFC" w:rsidRDefault="00E36DFC" w:rsidP="00E36DFC">
      <w:pPr>
        <w:numPr>
          <w:ilvl w:val="0"/>
          <w:numId w:val="48"/>
        </w:numPr>
        <w:ind w:left="1068"/>
        <w:contextualSpacing/>
        <w:jc w:val="both"/>
        <w:rPr>
          <w:rFonts w:ascii="Arial" w:hAnsi="Arial" w:cs="Arial"/>
          <w:lang w:val="es-MX"/>
        </w:rPr>
      </w:pPr>
      <w:r w:rsidRPr="00E36DFC">
        <w:rPr>
          <w:rFonts w:ascii="Arial" w:hAnsi="Arial" w:cs="Arial"/>
          <w:lang w:val="es-MX"/>
        </w:rPr>
        <w:t xml:space="preserve">La plaza en mención se vincula con el Plan Anual Operativo 2018 de la Vicerrectoría de Docencia y de la Oficina de Planificación Institucional, según consta en el SIPAO, mediante la meta:  </w:t>
      </w:r>
    </w:p>
    <w:p w:rsidR="00E36DFC" w:rsidRPr="00E36DFC" w:rsidRDefault="00E36DFC" w:rsidP="00E36DFC">
      <w:pPr>
        <w:ind w:left="696" w:firstLine="60"/>
        <w:contextualSpacing/>
        <w:jc w:val="both"/>
        <w:rPr>
          <w:rFonts w:ascii="Arial" w:hAnsi="Arial" w:cs="Arial"/>
          <w:lang w:val="es-MX"/>
        </w:rPr>
      </w:pPr>
    </w:p>
    <w:p w:rsidR="00E36DFC" w:rsidRDefault="00E36DFC" w:rsidP="00E36DFC">
      <w:pPr>
        <w:ind w:left="708"/>
        <w:contextualSpacing/>
        <w:jc w:val="both"/>
        <w:rPr>
          <w:rFonts w:ascii="Arial" w:hAnsi="Arial" w:cs="Arial"/>
          <w:lang w:val="es-MX"/>
        </w:rPr>
      </w:pPr>
      <w:r w:rsidRPr="00E36DFC">
        <w:rPr>
          <w:rFonts w:ascii="Arial" w:hAnsi="Arial" w:cs="Arial"/>
          <w:lang w:val="es-MX"/>
        </w:rPr>
        <w:t xml:space="preserve">Vicerrectoría de Docencia </w:t>
      </w:r>
    </w:p>
    <w:p w:rsidR="00D440C0" w:rsidRPr="00E36DFC" w:rsidRDefault="00D440C0" w:rsidP="00E36DFC">
      <w:pPr>
        <w:ind w:left="708"/>
        <w:contextualSpacing/>
        <w:jc w:val="both"/>
        <w:rPr>
          <w:rFonts w:ascii="Arial" w:hAnsi="Arial" w:cs="Arial"/>
          <w:lang w:val="es-MX"/>
        </w:rPr>
      </w:pPr>
    </w:p>
    <w:p w:rsidR="00E36DFC" w:rsidRPr="00E36DFC" w:rsidRDefault="00E36DFC" w:rsidP="00E36DFC">
      <w:pPr>
        <w:contextualSpacing/>
        <w:jc w:val="both"/>
        <w:rPr>
          <w:rFonts w:ascii="Arial" w:hAnsi="Arial" w:cs="Arial"/>
          <w:lang w:val="es-MX"/>
        </w:rPr>
      </w:pPr>
      <w:r w:rsidRPr="00E36DFC">
        <w:rPr>
          <w:rFonts w:ascii="Arial" w:hAnsi="Arial" w:cs="Arial"/>
          <w:lang w:val="es-MX"/>
        </w:rPr>
        <w:t xml:space="preserve"> </w:t>
      </w:r>
    </w:p>
    <w:tbl>
      <w:tblPr>
        <w:tblStyle w:val="Tablaconcuadrcula"/>
        <w:tblW w:w="0" w:type="auto"/>
        <w:tblLook w:val="04A0" w:firstRow="1" w:lastRow="0" w:firstColumn="1" w:lastColumn="0" w:noHBand="0" w:noVBand="1"/>
      </w:tblPr>
      <w:tblGrid>
        <w:gridCol w:w="4539"/>
        <w:gridCol w:w="4521"/>
      </w:tblGrid>
      <w:tr w:rsidR="00E36DFC" w:rsidRPr="00E36DFC" w:rsidTr="00291012">
        <w:tc>
          <w:tcPr>
            <w:tcW w:w="4659" w:type="dxa"/>
          </w:tcPr>
          <w:p w:rsidR="00E36DFC" w:rsidRPr="00E36DFC" w:rsidRDefault="00E36DFC" w:rsidP="00E36DFC">
            <w:pPr>
              <w:contextualSpacing/>
              <w:jc w:val="center"/>
              <w:rPr>
                <w:rFonts w:ascii="Arial" w:hAnsi="Arial" w:cs="Arial"/>
                <w:b/>
                <w:lang w:val="es-MX"/>
              </w:rPr>
            </w:pPr>
            <w:r w:rsidRPr="00E36DFC">
              <w:rPr>
                <w:rFonts w:ascii="Arial" w:hAnsi="Arial" w:cs="Arial"/>
                <w:b/>
                <w:lang w:val="es-MX"/>
              </w:rPr>
              <w:lastRenderedPageBreak/>
              <w:t>Objetivo Estratégico</w:t>
            </w:r>
          </w:p>
        </w:tc>
        <w:tc>
          <w:tcPr>
            <w:tcW w:w="4659" w:type="dxa"/>
          </w:tcPr>
          <w:p w:rsidR="00E36DFC" w:rsidRPr="00E36DFC" w:rsidRDefault="00E36DFC" w:rsidP="00E36DFC">
            <w:pPr>
              <w:contextualSpacing/>
              <w:jc w:val="center"/>
              <w:rPr>
                <w:rFonts w:ascii="Arial" w:hAnsi="Arial" w:cs="Arial"/>
                <w:b/>
                <w:lang w:val="es-MX"/>
              </w:rPr>
            </w:pPr>
            <w:r w:rsidRPr="00E36DFC">
              <w:rPr>
                <w:rFonts w:ascii="Arial" w:hAnsi="Arial" w:cs="Arial"/>
                <w:b/>
                <w:lang w:val="es-MX"/>
              </w:rPr>
              <w:t>Meta</w:t>
            </w:r>
          </w:p>
        </w:tc>
      </w:tr>
      <w:tr w:rsidR="00E36DFC" w:rsidRPr="00E36DFC" w:rsidTr="00291012">
        <w:tc>
          <w:tcPr>
            <w:tcW w:w="4659" w:type="dxa"/>
          </w:tcPr>
          <w:p w:rsidR="00E36DFC" w:rsidRPr="00E36DFC" w:rsidRDefault="00E36DFC" w:rsidP="00E36DFC">
            <w:pPr>
              <w:contextualSpacing/>
              <w:jc w:val="both"/>
              <w:rPr>
                <w:rFonts w:ascii="Arial" w:hAnsi="Arial" w:cs="Arial"/>
                <w:lang w:val="es-MX"/>
              </w:rPr>
            </w:pPr>
            <w:r w:rsidRPr="00E36DFC">
              <w:rPr>
                <w:rFonts w:ascii="Arial" w:hAnsi="Arial" w:cs="Arial"/>
                <w:lang w:val="es-MX"/>
              </w:rPr>
              <w:t>8. Generar proyectos y acciones viables y sostenibles que promuevan la consecución de recursos complementarios al FEES</w:t>
            </w:r>
          </w:p>
        </w:tc>
        <w:tc>
          <w:tcPr>
            <w:tcW w:w="4659" w:type="dxa"/>
          </w:tcPr>
          <w:p w:rsidR="00E36DFC" w:rsidRPr="00E36DFC" w:rsidRDefault="00E36DFC" w:rsidP="00E36DFC">
            <w:pPr>
              <w:contextualSpacing/>
              <w:jc w:val="both"/>
              <w:rPr>
                <w:rFonts w:ascii="Arial" w:hAnsi="Arial" w:cs="Arial"/>
                <w:lang w:val="es-MX"/>
              </w:rPr>
            </w:pPr>
            <w:r w:rsidRPr="00E36DFC">
              <w:rPr>
                <w:rFonts w:ascii="Arial" w:hAnsi="Arial" w:cs="Arial"/>
                <w:lang w:val="es-MX"/>
              </w:rPr>
              <w:t>8.2.0.1. Desarrollar 61 iniciativas que fortalecen la atracción y generación de recursos.  Actividad: 1- Continuar con la ejecución del Proyecto de Mejoramiento Institucional con fondos del Banco Mundial Fuente: PAO 2018, Sistema Institucional del Plan Anual Operativo, Vicerrectoría de Docencia</w:t>
            </w:r>
          </w:p>
        </w:tc>
      </w:tr>
    </w:tbl>
    <w:p w:rsidR="00E36DFC" w:rsidRPr="00E36DFC" w:rsidRDefault="00E36DFC" w:rsidP="00E36DFC">
      <w:pPr>
        <w:contextualSpacing/>
        <w:jc w:val="both"/>
        <w:rPr>
          <w:rFonts w:ascii="Arial" w:hAnsi="Arial" w:cs="Arial"/>
          <w:lang w:val="es-MX"/>
        </w:rPr>
      </w:pPr>
    </w:p>
    <w:p w:rsidR="00E36DFC" w:rsidRPr="00E36DFC" w:rsidRDefault="00E36DFC" w:rsidP="00E36DFC">
      <w:pPr>
        <w:contextualSpacing/>
        <w:jc w:val="both"/>
        <w:rPr>
          <w:rFonts w:ascii="Arial" w:hAnsi="Arial" w:cs="Arial"/>
          <w:lang w:val="es-MX"/>
        </w:rPr>
      </w:pPr>
      <w:r w:rsidRPr="00E36DFC">
        <w:rPr>
          <w:rFonts w:ascii="Arial" w:hAnsi="Arial" w:cs="Arial"/>
          <w:lang w:val="es-MX"/>
        </w:rPr>
        <w:t xml:space="preserve">Fuente: PAO 2018, Sistema Institucional del Plan Anual Operativo, Vicerrectoría de Docencia </w:t>
      </w:r>
    </w:p>
    <w:p w:rsidR="00E36DFC" w:rsidRPr="00E36DFC" w:rsidRDefault="00E36DFC" w:rsidP="00E36DFC">
      <w:pPr>
        <w:contextualSpacing/>
        <w:jc w:val="both"/>
        <w:rPr>
          <w:rFonts w:ascii="Arial" w:hAnsi="Arial" w:cs="Arial"/>
          <w:lang w:val="es-MX"/>
        </w:rPr>
      </w:pPr>
    </w:p>
    <w:p w:rsidR="00E36DFC" w:rsidRPr="00E36DFC" w:rsidRDefault="00E36DFC" w:rsidP="00E36DFC">
      <w:pPr>
        <w:ind w:left="708"/>
        <w:contextualSpacing/>
        <w:jc w:val="both"/>
        <w:rPr>
          <w:rFonts w:ascii="Arial" w:hAnsi="Arial" w:cs="Arial"/>
          <w:lang w:val="es-MX"/>
        </w:rPr>
      </w:pPr>
      <w:r w:rsidRPr="00E36DFC">
        <w:rPr>
          <w:rFonts w:ascii="Arial" w:hAnsi="Arial" w:cs="Arial"/>
          <w:lang w:val="es-MX"/>
        </w:rPr>
        <w:t xml:space="preserve">Oficina de Planificación Institucional </w:t>
      </w:r>
    </w:p>
    <w:p w:rsidR="00E36DFC" w:rsidRPr="00E36DFC" w:rsidRDefault="00E36DFC" w:rsidP="00E36DFC">
      <w:pPr>
        <w:rPr>
          <w:rFonts w:ascii="Arial" w:eastAsia="Calibri" w:hAnsi="Arial" w:cs="Arial"/>
          <w:lang w:val="es-MX" w:eastAsia="en-US"/>
        </w:rPr>
      </w:pPr>
      <w:r w:rsidRPr="00E36DFC">
        <w:rPr>
          <w:rFonts w:ascii="Arial" w:eastAsia="Calibri" w:hAnsi="Arial" w:cs="Arial"/>
          <w:lang w:val="es-MX" w:eastAsia="en-US"/>
        </w:rPr>
        <w:t xml:space="preserve"> </w:t>
      </w:r>
    </w:p>
    <w:tbl>
      <w:tblPr>
        <w:tblStyle w:val="Tablaconcuadrcula"/>
        <w:tblW w:w="0" w:type="auto"/>
        <w:tblLook w:val="04A0" w:firstRow="1" w:lastRow="0" w:firstColumn="1" w:lastColumn="0" w:noHBand="0" w:noVBand="1"/>
      </w:tblPr>
      <w:tblGrid>
        <w:gridCol w:w="4536"/>
        <w:gridCol w:w="4524"/>
      </w:tblGrid>
      <w:tr w:rsidR="00E36DFC" w:rsidRPr="00E36DFC" w:rsidTr="00291012">
        <w:tc>
          <w:tcPr>
            <w:tcW w:w="4659" w:type="dxa"/>
          </w:tcPr>
          <w:p w:rsidR="00E36DFC" w:rsidRPr="00E36DFC" w:rsidRDefault="00E36DFC" w:rsidP="00E36DFC">
            <w:pPr>
              <w:contextualSpacing/>
              <w:jc w:val="center"/>
              <w:rPr>
                <w:rFonts w:ascii="Arial" w:hAnsi="Arial" w:cs="Arial"/>
                <w:b/>
                <w:lang w:val="es-MX"/>
              </w:rPr>
            </w:pPr>
            <w:r w:rsidRPr="00E36DFC">
              <w:rPr>
                <w:rFonts w:ascii="Arial" w:hAnsi="Arial" w:cs="Arial"/>
                <w:b/>
                <w:lang w:val="es-MX"/>
              </w:rPr>
              <w:t>Objetivo Estratégico</w:t>
            </w:r>
          </w:p>
        </w:tc>
        <w:tc>
          <w:tcPr>
            <w:tcW w:w="4659" w:type="dxa"/>
          </w:tcPr>
          <w:p w:rsidR="00E36DFC" w:rsidRPr="00E36DFC" w:rsidRDefault="00E36DFC" w:rsidP="00E36DFC">
            <w:pPr>
              <w:contextualSpacing/>
              <w:jc w:val="center"/>
              <w:rPr>
                <w:rFonts w:ascii="Arial" w:hAnsi="Arial" w:cs="Arial"/>
                <w:b/>
                <w:lang w:val="es-MX"/>
              </w:rPr>
            </w:pPr>
            <w:r w:rsidRPr="00E36DFC">
              <w:rPr>
                <w:rFonts w:ascii="Arial" w:hAnsi="Arial" w:cs="Arial"/>
                <w:b/>
                <w:lang w:val="es-MX"/>
              </w:rPr>
              <w:t>Meta</w:t>
            </w:r>
          </w:p>
        </w:tc>
      </w:tr>
      <w:tr w:rsidR="00E36DFC" w:rsidRPr="00E36DFC" w:rsidTr="00291012">
        <w:tc>
          <w:tcPr>
            <w:tcW w:w="4659" w:type="dxa"/>
          </w:tcPr>
          <w:p w:rsidR="00E36DFC" w:rsidRPr="00E36DFC" w:rsidRDefault="00E36DFC" w:rsidP="00E36DFC">
            <w:pPr>
              <w:contextualSpacing/>
              <w:jc w:val="both"/>
              <w:rPr>
                <w:rFonts w:ascii="Arial" w:hAnsi="Arial" w:cs="Arial"/>
                <w:lang w:val="es-MX"/>
              </w:rPr>
            </w:pPr>
            <w:r w:rsidRPr="00E36DFC">
              <w:rPr>
                <w:rFonts w:ascii="Arial" w:hAnsi="Arial" w:cs="Arial"/>
                <w:lang w:val="es-MX"/>
              </w:rPr>
              <w:t>8. Generar proyectos y acciones viables y sostenibles que promuevan la consecución de recursos complementarios al FEES</w:t>
            </w:r>
          </w:p>
        </w:tc>
        <w:tc>
          <w:tcPr>
            <w:tcW w:w="4659" w:type="dxa"/>
          </w:tcPr>
          <w:p w:rsidR="00E36DFC" w:rsidRPr="00E36DFC" w:rsidRDefault="00E36DFC" w:rsidP="00E36DFC">
            <w:pPr>
              <w:contextualSpacing/>
              <w:jc w:val="both"/>
              <w:rPr>
                <w:rFonts w:ascii="Arial" w:hAnsi="Arial" w:cs="Arial"/>
                <w:lang w:val="es-MX"/>
              </w:rPr>
            </w:pPr>
            <w:r w:rsidRPr="00E36DFC">
              <w:rPr>
                <w:rFonts w:ascii="Arial" w:eastAsia="Calibri" w:hAnsi="Arial" w:cs="Arial"/>
                <w:lang w:val="es-MX" w:eastAsia="en-US"/>
              </w:rPr>
              <w:t>8.1.1.1. Gestionar y desarrollar 4 iniciativas para la ejecución y seguimiento del Proyecto de Mejoramiento Institucional. Actividad: 7- Administración de la sub iniciativa 5.1: Sistema de Gestión e Información Académica y Administrativa Fuente: PAO 2018, Sistema Institucional del Plan Anual Operativo, Oficina de Planificación Institucional</w:t>
            </w:r>
          </w:p>
        </w:tc>
      </w:tr>
    </w:tbl>
    <w:p w:rsidR="00E36DFC" w:rsidRPr="00E36DFC" w:rsidRDefault="00E36DFC" w:rsidP="00E36DFC">
      <w:pPr>
        <w:rPr>
          <w:rFonts w:ascii="Arial" w:eastAsia="Calibri" w:hAnsi="Arial" w:cs="Arial"/>
          <w:lang w:val="es-MX" w:eastAsia="en-US"/>
        </w:rPr>
      </w:pPr>
    </w:p>
    <w:p w:rsidR="00E36DFC" w:rsidRPr="00E36DFC" w:rsidRDefault="00E36DFC" w:rsidP="00E36DFC">
      <w:pPr>
        <w:numPr>
          <w:ilvl w:val="0"/>
          <w:numId w:val="47"/>
        </w:numPr>
        <w:ind w:left="284" w:hanging="284"/>
        <w:contextualSpacing/>
        <w:jc w:val="both"/>
        <w:rPr>
          <w:rFonts w:ascii="Arial" w:hAnsi="Arial" w:cs="Arial"/>
          <w:lang w:val="es-MX"/>
        </w:rPr>
      </w:pPr>
      <w:r w:rsidRPr="00E36DFC">
        <w:rPr>
          <w:rFonts w:ascii="Arial" w:hAnsi="Arial" w:cs="Arial"/>
          <w:lang w:val="es-MX"/>
        </w:rPr>
        <w:t>La Comisión de Planificación y Administración en la reunión No. 775-2018, realizada el 21 de junio de 2018, recibió a la M.A.E. Tatiana Fernández, Directora de la OPI y del M.A.E. Marcel Hernández, quienes presentaron la justificación de la propuesta.  En esa ocasión, se les solicito presentar esta justificación por escrito, para dar trámite a esta propuesta.</w:t>
      </w:r>
    </w:p>
    <w:p w:rsidR="00E36DFC" w:rsidRPr="00E36DFC" w:rsidRDefault="00E36DFC" w:rsidP="00E36DFC">
      <w:pPr>
        <w:ind w:left="720"/>
        <w:contextualSpacing/>
        <w:jc w:val="both"/>
        <w:rPr>
          <w:rFonts w:ascii="Arial" w:hAnsi="Arial" w:cs="Arial"/>
          <w:lang w:val="es-MX"/>
        </w:rPr>
      </w:pPr>
    </w:p>
    <w:p w:rsidR="00E36DFC" w:rsidRPr="00E36DFC" w:rsidRDefault="00E36DFC" w:rsidP="00E36DFC">
      <w:pPr>
        <w:numPr>
          <w:ilvl w:val="0"/>
          <w:numId w:val="47"/>
        </w:numPr>
        <w:ind w:left="284" w:hanging="284"/>
        <w:contextualSpacing/>
        <w:jc w:val="both"/>
        <w:rPr>
          <w:rFonts w:ascii="Arial" w:hAnsi="Arial" w:cs="Arial"/>
          <w:lang w:val="es-MX"/>
        </w:rPr>
      </w:pPr>
      <w:r w:rsidRPr="00E36DFC">
        <w:rPr>
          <w:rFonts w:ascii="Arial" w:hAnsi="Arial" w:cs="Arial"/>
          <w:lang w:val="es-MX"/>
        </w:rPr>
        <w:t xml:space="preserve">La Comisión de Planificación y Administración recibe oficio OPI-535-2018 del 25 de junio del 2018, por parte del M.A.E. Marcel Hernández, Dirección </w:t>
      </w:r>
      <w:proofErr w:type="spellStart"/>
      <w:r w:rsidRPr="00E36DFC">
        <w:rPr>
          <w:rFonts w:ascii="Arial" w:hAnsi="Arial" w:cs="Arial"/>
          <w:lang w:val="es-MX"/>
        </w:rPr>
        <w:t>a.i.</w:t>
      </w:r>
      <w:proofErr w:type="spellEnd"/>
      <w:r w:rsidRPr="00E36DFC">
        <w:rPr>
          <w:rFonts w:ascii="Arial" w:hAnsi="Arial" w:cs="Arial"/>
          <w:lang w:val="es-MX"/>
        </w:rPr>
        <w:t xml:space="preserve"> donde se detalla la justificación de la plaza, como se indica a continuación:</w:t>
      </w:r>
    </w:p>
    <w:p w:rsidR="00E36DFC" w:rsidRPr="00E36DFC" w:rsidRDefault="00E36DFC" w:rsidP="00E36DFC">
      <w:pPr>
        <w:ind w:left="720"/>
        <w:contextualSpacing/>
        <w:jc w:val="both"/>
        <w:rPr>
          <w:rFonts w:ascii="Arial" w:hAnsi="Arial" w:cs="Arial"/>
          <w:lang w:val="es-MX"/>
        </w:rPr>
      </w:pPr>
    </w:p>
    <w:p w:rsidR="00E36DFC" w:rsidRDefault="00E36DFC" w:rsidP="00E36DFC">
      <w:pPr>
        <w:ind w:left="708"/>
        <w:jc w:val="both"/>
        <w:rPr>
          <w:rFonts w:ascii="Arial" w:hAnsi="Arial" w:cs="Arial"/>
          <w:i/>
          <w:lang w:val="es-CR"/>
        </w:rPr>
      </w:pPr>
      <w:r w:rsidRPr="00E36DFC">
        <w:rPr>
          <w:rFonts w:ascii="Arial" w:hAnsi="Arial" w:cs="Arial"/>
          <w:i/>
          <w:lang w:val="es-CR"/>
        </w:rPr>
        <w:t>“En ampliación al oficio R-683-2018, del 12 de junio del presente año, enviado a su persona, referente al nombramiento para el II semestre de la plaza código FSBM 0012, en específico atención de funciones del Sistema de Indicadores de Gestión Institucional (SIGI) bajo el siguiente detalle:</w:t>
      </w:r>
    </w:p>
    <w:p w:rsidR="00E36DFC" w:rsidRPr="00E36DFC" w:rsidRDefault="00E36DFC" w:rsidP="00E36DFC">
      <w:pPr>
        <w:ind w:left="708"/>
        <w:jc w:val="both"/>
        <w:rPr>
          <w:rFonts w:ascii="Arial" w:hAnsi="Arial" w:cs="Arial"/>
          <w:i/>
          <w:lang w:val="es-CR"/>
        </w:rPr>
      </w:pPr>
    </w:p>
    <w:p w:rsidR="00E36DFC" w:rsidRPr="00E36DFC" w:rsidRDefault="00E36DFC" w:rsidP="00E36DFC">
      <w:pPr>
        <w:ind w:left="1134"/>
        <w:jc w:val="both"/>
        <w:rPr>
          <w:rFonts w:ascii="Arial" w:eastAsia="Calibri" w:hAnsi="Arial" w:cs="Arial"/>
          <w:i/>
          <w:lang w:val="es-CR" w:eastAsia="en-US"/>
        </w:rPr>
      </w:pPr>
      <w:r w:rsidRPr="00E36DFC">
        <w:rPr>
          <w:rFonts w:ascii="Arial" w:eastAsia="Calibri" w:hAnsi="Arial" w:cs="Arial"/>
          <w:i/>
          <w:lang w:val="es-CR" w:eastAsia="en-US"/>
        </w:rPr>
        <w:t>1.</w:t>
      </w:r>
      <w:r w:rsidRPr="00E36DFC">
        <w:rPr>
          <w:rFonts w:ascii="Arial" w:eastAsia="Calibri" w:hAnsi="Arial" w:cs="Arial"/>
          <w:i/>
          <w:lang w:val="es-CR" w:eastAsia="en-US"/>
        </w:rPr>
        <w:tab/>
        <w:t>Atención y soporte a usuarios del SIGI en consultas y capacitaciones</w:t>
      </w:r>
    </w:p>
    <w:p w:rsidR="00E36DFC" w:rsidRPr="00E36DFC" w:rsidRDefault="00E36DFC" w:rsidP="00E36DFC">
      <w:pPr>
        <w:ind w:left="1134"/>
        <w:jc w:val="both"/>
        <w:rPr>
          <w:rFonts w:ascii="Arial" w:eastAsia="Calibri" w:hAnsi="Arial" w:cs="Arial"/>
          <w:i/>
          <w:lang w:val="es-CR" w:eastAsia="en-US"/>
        </w:rPr>
      </w:pPr>
      <w:r w:rsidRPr="00E36DFC">
        <w:rPr>
          <w:rFonts w:ascii="Arial" w:eastAsia="Calibri" w:hAnsi="Arial" w:cs="Arial"/>
          <w:i/>
          <w:lang w:val="es-CR" w:eastAsia="en-US"/>
        </w:rPr>
        <w:t>2.</w:t>
      </w:r>
      <w:r w:rsidRPr="00E36DFC">
        <w:rPr>
          <w:rFonts w:ascii="Arial" w:eastAsia="Calibri" w:hAnsi="Arial" w:cs="Arial"/>
          <w:i/>
          <w:lang w:val="es-CR" w:eastAsia="en-US"/>
        </w:rPr>
        <w:tab/>
        <w:t>Mantenimiento del SIGI, carga de datos y mantenimiento de servidores</w:t>
      </w:r>
    </w:p>
    <w:p w:rsidR="00E36DFC" w:rsidRPr="00E36DFC" w:rsidRDefault="00E36DFC" w:rsidP="00E36DFC">
      <w:pPr>
        <w:ind w:left="1134"/>
        <w:jc w:val="both"/>
        <w:rPr>
          <w:rFonts w:ascii="Arial" w:eastAsia="Calibri" w:hAnsi="Arial" w:cs="Arial"/>
          <w:i/>
          <w:lang w:val="es-CR" w:eastAsia="en-US"/>
        </w:rPr>
      </w:pPr>
      <w:r w:rsidRPr="00E36DFC">
        <w:rPr>
          <w:rFonts w:ascii="Arial" w:eastAsia="Calibri" w:hAnsi="Arial" w:cs="Arial"/>
          <w:i/>
          <w:lang w:val="es-CR" w:eastAsia="en-US"/>
        </w:rPr>
        <w:t>3.</w:t>
      </w:r>
      <w:r w:rsidRPr="00E36DFC">
        <w:rPr>
          <w:rFonts w:ascii="Arial" w:eastAsia="Calibri" w:hAnsi="Arial" w:cs="Arial"/>
          <w:i/>
          <w:lang w:val="es-CR" w:eastAsia="en-US"/>
        </w:rPr>
        <w:tab/>
        <w:t>Validación de datos con las dependencias encargadas de cada proceso</w:t>
      </w:r>
    </w:p>
    <w:p w:rsidR="00E36DFC" w:rsidRPr="00E36DFC" w:rsidRDefault="00E36DFC" w:rsidP="00E36DFC">
      <w:pPr>
        <w:ind w:left="1418" w:hanging="284"/>
        <w:jc w:val="both"/>
        <w:rPr>
          <w:rFonts w:ascii="Arial" w:eastAsia="Calibri" w:hAnsi="Arial" w:cs="Arial"/>
          <w:i/>
          <w:lang w:val="es-CR" w:eastAsia="en-US"/>
        </w:rPr>
      </w:pPr>
      <w:r w:rsidRPr="00E36DFC">
        <w:rPr>
          <w:rFonts w:ascii="Arial" w:eastAsia="Calibri" w:hAnsi="Arial" w:cs="Arial"/>
          <w:i/>
          <w:lang w:val="es-CR" w:eastAsia="en-US"/>
        </w:rPr>
        <w:t>4.</w:t>
      </w:r>
      <w:r w:rsidRPr="00E36DFC">
        <w:rPr>
          <w:rFonts w:ascii="Arial" w:eastAsia="Calibri" w:hAnsi="Arial" w:cs="Arial"/>
          <w:i/>
          <w:lang w:val="es-CR" w:eastAsia="en-US"/>
        </w:rPr>
        <w:tab/>
        <w:t>Seguimiento a las fuentes de datos, formatos Excel y bases de datos con inconsistencias, para posteriormente la puesta en marcha de los productos desarrollados</w:t>
      </w:r>
    </w:p>
    <w:p w:rsidR="00E36DFC" w:rsidRPr="00E36DFC" w:rsidRDefault="00E36DFC" w:rsidP="00E36DFC">
      <w:pPr>
        <w:ind w:left="1418" w:hanging="284"/>
        <w:jc w:val="both"/>
        <w:rPr>
          <w:rFonts w:ascii="Arial" w:eastAsia="Calibri" w:hAnsi="Arial" w:cs="Arial"/>
          <w:i/>
          <w:lang w:val="es-CR" w:eastAsia="en-US"/>
        </w:rPr>
      </w:pPr>
      <w:r w:rsidRPr="00E36DFC">
        <w:rPr>
          <w:rFonts w:ascii="Arial" w:eastAsia="Calibri" w:hAnsi="Arial" w:cs="Arial"/>
          <w:i/>
          <w:lang w:val="es-CR" w:eastAsia="en-US"/>
        </w:rPr>
        <w:t>5.</w:t>
      </w:r>
      <w:r w:rsidRPr="00E36DFC">
        <w:rPr>
          <w:rFonts w:ascii="Arial" w:eastAsia="Calibri" w:hAnsi="Arial" w:cs="Arial"/>
          <w:i/>
          <w:lang w:val="es-CR" w:eastAsia="en-US"/>
        </w:rPr>
        <w:tab/>
        <w:t>Seguimiento al plan de actualización del SIGI para los cambios desarrollados en los sistemas del DAR</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lastRenderedPageBreak/>
        <w:t>5.1 Se requiere analizar las nuevas estructuras desarrolladas por parte del DAR y determinar la magnitud de los cambios con respecto a los sistemas anteriores</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t>5.2 Elaborar análisis de los cambios requeridos para integrar el SIGI con los nuevos sistemas del DAR</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t>5.3 Diseñar estrategia para la implementación de los procesos de carga de datos de los nuevos sistemas del DAR</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t>5.4 Desarrollar los cambios requeridos para la integración de los cambios requeridos, esto es el desarrollo de la solución para la integración de los sistemas</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t xml:space="preserve">5.5 Implementar los cambios requeridos para la integración de los sistemas </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t>5.6 Desarrollar las pruebas sobre la solución implementada</w:t>
      </w:r>
    </w:p>
    <w:p w:rsidR="00E36DFC" w:rsidRPr="00E36DFC" w:rsidRDefault="00E36DFC" w:rsidP="00E36DFC">
      <w:pPr>
        <w:ind w:left="1843" w:hanging="425"/>
        <w:jc w:val="both"/>
        <w:rPr>
          <w:rFonts w:ascii="Arial" w:eastAsia="Calibri" w:hAnsi="Arial" w:cs="Arial"/>
          <w:i/>
          <w:lang w:val="es-CR" w:eastAsia="en-US"/>
        </w:rPr>
      </w:pPr>
      <w:r w:rsidRPr="00E36DFC">
        <w:rPr>
          <w:rFonts w:ascii="Arial" w:eastAsia="Calibri" w:hAnsi="Arial" w:cs="Arial"/>
          <w:i/>
          <w:lang w:val="es-CR" w:eastAsia="en-US"/>
        </w:rPr>
        <w:t>5.7 Resolución de posibles incidentes y aplicación de mejoras</w:t>
      </w:r>
    </w:p>
    <w:p w:rsidR="00E36DFC" w:rsidRPr="00E36DFC" w:rsidRDefault="00E36DFC" w:rsidP="00E36DFC">
      <w:pPr>
        <w:spacing w:before="120"/>
        <w:ind w:left="709"/>
        <w:jc w:val="both"/>
        <w:rPr>
          <w:rFonts w:ascii="Arial" w:eastAsia="Calibri" w:hAnsi="Arial" w:cs="Arial"/>
          <w:i/>
          <w:lang w:val="es-CR" w:eastAsia="en-US"/>
        </w:rPr>
      </w:pPr>
      <w:r w:rsidRPr="00E36DFC">
        <w:rPr>
          <w:rFonts w:ascii="Arial" w:eastAsia="Calibri" w:hAnsi="Arial" w:cs="Arial"/>
          <w:i/>
          <w:lang w:val="es-CR" w:eastAsia="en-US"/>
        </w:rPr>
        <w:t>Este sistema es utilizado actualmente en diversos procesos, entre ellos, acreditación de programas académicos, acreditación institucional, evaluación de los diversos planes y nutre datos para los indicadores de la gestión institucional, a la fecha 95 funcionarios que recibieron capacitación en el uso del citado sistema, actividad que seguirá desarrollándose. Por lo tanto, la no renovación de la plaza representa un riesgo en la gestión del actual sistema, tomando en cuenta que el SIGI es un cuantioso activo institucional que debe ser gestionado y del cual se debe garantizar su retorno de inversión para el TEC potenciándolo como la poderosa herramienta institucional que guie la toma de decisiones.</w:t>
      </w:r>
    </w:p>
    <w:p w:rsidR="00E36DFC" w:rsidRPr="00E36DFC" w:rsidRDefault="00E36DFC" w:rsidP="00E36DFC">
      <w:pPr>
        <w:ind w:left="708"/>
        <w:jc w:val="both"/>
        <w:rPr>
          <w:rFonts w:ascii="Arial" w:eastAsia="Calibri" w:hAnsi="Arial" w:cs="Arial"/>
          <w:i/>
          <w:lang w:val="es-CR" w:eastAsia="en-US"/>
        </w:rPr>
      </w:pPr>
    </w:p>
    <w:p w:rsidR="00E36DFC" w:rsidRPr="00E36DFC" w:rsidRDefault="00E36DFC" w:rsidP="00E36DFC">
      <w:pPr>
        <w:ind w:left="708"/>
        <w:jc w:val="both"/>
        <w:rPr>
          <w:rFonts w:ascii="Arial" w:hAnsi="Arial" w:cs="Arial"/>
          <w:i/>
          <w:lang w:val="es-CR"/>
        </w:rPr>
      </w:pPr>
      <w:r w:rsidRPr="00E36DFC">
        <w:rPr>
          <w:rFonts w:ascii="Arial" w:hAnsi="Arial" w:cs="Arial"/>
          <w:i/>
          <w:lang w:val="es-CR"/>
        </w:rPr>
        <w:t xml:space="preserve">Además se debe tomar en consideración que actualmente se cuenta con 2 colaboradores en la OPI (la plaza de </w:t>
      </w:r>
      <w:proofErr w:type="spellStart"/>
      <w:r w:rsidRPr="00E36DFC">
        <w:rPr>
          <w:rFonts w:ascii="Arial" w:hAnsi="Arial" w:cs="Arial"/>
          <w:i/>
          <w:lang w:val="es-CR"/>
        </w:rPr>
        <w:t>Datic</w:t>
      </w:r>
      <w:proofErr w:type="spellEnd"/>
      <w:r w:rsidRPr="00E36DFC">
        <w:rPr>
          <w:rFonts w:ascii="Arial" w:hAnsi="Arial" w:cs="Arial"/>
          <w:i/>
          <w:lang w:val="es-CR"/>
        </w:rPr>
        <w:t xml:space="preserve"> asignada en la OPI y la plaza FSBM012, actual ampliación que estamos tramitando) quienes son los encargados de la gestión del servicio que brinda el SIGI, proceso que se ha venido desarrollando en los últimos años en el TEC, mismo que representa un gran avance en la gestión de la información para la toma de decisiones, siendo reconocido como una buena práctica, lo cual ha posicionado al TEC como un referente en la región a nivel universitario, transfiriendo el conocimiento a nivel nacional e internacional.</w:t>
      </w:r>
    </w:p>
    <w:p w:rsidR="00E36DFC" w:rsidRPr="00E36DFC" w:rsidRDefault="00E36DFC" w:rsidP="00E36DFC">
      <w:pPr>
        <w:ind w:left="708"/>
        <w:jc w:val="both"/>
        <w:rPr>
          <w:rFonts w:ascii="Arial" w:hAnsi="Arial" w:cs="Arial"/>
          <w:i/>
          <w:lang w:val="es-CR"/>
        </w:rPr>
      </w:pPr>
    </w:p>
    <w:p w:rsidR="00E36DFC" w:rsidRPr="00E36DFC" w:rsidRDefault="00E36DFC" w:rsidP="00E36DFC">
      <w:pPr>
        <w:ind w:left="708"/>
        <w:jc w:val="both"/>
        <w:rPr>
          <w:rFonts w:ascii="Arial" w:hAnsi="Arial" w:cs="Arial"/>
          <w:i/>
          <w:lang w:val="es-CR"/>
        </w:rPr>
      </w:pPr>
      <w:r w:rsidRPr="00E36DFC">
        <w:rPr>
          <w:rFonts w:ascii="Arial" w:hAnsi="Arial" w:cs="Arial"/>
          <w:i/>
          <w:lang w:val="es-CR"/>
        </w:rPr>
        <w:t>Por lo anterior, se vuelve necesario formalizar este servicio a nivel institucional, se requiere contar con recursos que permitan realizar la gestión del sistema, específicamente en la OPI o DATIC, ya que de lo contrario estaríamos corriendo un riesgo de retroceder en cuanto a la gestión de la información, proceso que nos ha destacado en los últimos años.</w:t>
      </w:r>
    </w:p>
    <w:p w:rsidR="00E36DFC" w:rsidRPr="00E36DFC" w:rsidRDefault="00E36DFC" w:rsidP="00E36DFC">
      <w:pPr>
        <w:ind w:left="708"/>
        <w:jc w:val="both"/>
        <w:rPr>
          <w:rFonts w:ascii="Arial" w:hAnsi="Arial" w:cs="Arial"/>
          <w:i/>
          <w:lang w:val="es-CR"/>
        </w:rPr>
      </w:pPr>
    </w:p>
    <w:p w:rsidR="00E36DFC" w:rsidRPr="00E36DFC" w:rsidRDefault="00E36DFC" w:rsidP="00E36DFC">
      <w:pPr>
        <w:ind w:left="708"/>
        <w:contextualSpacing/>
        <w:jc w:val="both"/>
        <w:rPr>
          <w:rFonts w:ascii="Arial" w:hAnsi="Arial" w:cs="Arial"/>
          <w:i/>
          <w:lang w:val="es-MX"/>
        </w:rPr>
      </w:pPr>
      <w:r w:rsidRPr="00E36DFC">
        <w:rPr>
          <w:rFonts w:ascii="Arial" w:hAnsi="Arial" w:cs="Arial"/>
          <w:i/>
          <w:lang w:val="es-CR"/>
        </w:rPr>
        <w:t>Aprovechando la coyuntura, requerimos el apoyo del Consejo Institucional para en un futuro girar políticas, mediante las cuales cada una de las dependencias garantice que la información generada en sus diversos procesos esté disponible para ser consultada por el SIGI, de manera que pueda ser consultada por las distintas autoridades en forma ágil y rápida en los procesos de toma de decisiones y rendición de cuentas. De igual manera, generar mayor transparencia en cada uno de los procesos realizados en la institución.”</w:t>
      </w:r>
    </w:p>
    <w:p w:rsidR="00E36DFC" w:rsidRPr="00E36DFC" w:rsidRDefault="00E36DFC" w:rsidP="00E36DFC">
      <w:pPr>
        <w:rPr>
          <w:rFonts w:ascii="Arial" w:eastAsia="Calibri" w:hAnsi="Arial" w:cs="Arial"/>
          <w:lang w:val="es-MX" w:eastAsia="en-US"/>
        </w:rPr>
      </w:pPr>
    </w:p>
    <w:p w:rsidR="00E36DFC" w:rsidRPr="00E36DFC" w:rsidRDefault="00E36DFC" w:rsidP="00E36DFC">
      <w:pPr>
        <w:rPr>
          <w:rFonts w:ascii="Arial" w:hAnsi="Arial" w:cs="Arial"/>
          <w:lang w:val="es-MX"/>
        </w:rPr>
      </w:pPr>
      <w:r w:rsidRPr="00E36DFC">
        <w:rPr>
          <w:rFonts w:ascii="Arial" w:hAnsi="Arial" w:cs="Arial"/>
          <w:b/>
          <w:lang w:val="es-MX"/>
        </w:rPr>
        <w:lastRenderedPageBreak/>
        <w:t xml:space="preserve">SE </w:t>
      </w:r>
      <w:r>
        <w:rPr>
          <w:rFonts w:ascii="Arial" w:hAnsi="Arial" w:cs="Arial"/>
          <w:b/>
          <w:lang w:val="es-MX"/>
        </w:rPr>
        <w:t>ACUERDA:</w:t>
      </w:r>
    </w:p>
    <w:p w:rsidR="00E36DFC" w:rsidRPr="00E36DFC" w:rsidRDefault="00E36DFC" w:rsidP="00E36DFC">
      <w:pPr>
        <w:jc w:val="both"/>
        <w:rPr>
          <w:rFonts w:ascii="Arial" w:hAnsi="Arial" w:cs="Arial"/>
          <w:lang w:val="es-CR"/>
        </w:rPr>
      </w:pPr>
    </w:p>
    <w:p w:rsidR="00E36DFC" w:rsidRPr="00E36DFC" w:rsidRDefault="00E36DFC" w:rsidP="00E36DFC">
      <w:pPr>
        <w:numPr>
          <w:ilvl w:val="0"/>
          <w:numId w:val="46"/>
        </w:numPr>
        <w:ind w:left="426" w:hanging="426"/>
        <w:contextualSpacing/>
        <w:jc w:val="both"/>
        <w:rPr>
          <w:rFonts w:ascii="Arial" w:hAnsi="Arial" w:cs="Arial"/>
          <w:lang w:val="es-CR"/>
        </w:rPr>
      </w:pPr>
      <w:r w:rsidRPr="00E36DFC">
        <w:rPr>
          <w:rFonts w:ascii="Arial" w:hAnsi="Arial" w:cs="Arial"/>
          <w:lang w:val="es-CR"/>
        </w:rPr>
        <w:t>Modificar el periodo de utilización de la plaza FSBM-0012 para ampliar el plazo de nombramiento en la misma, durante el II semestre 2018, del 01 de julio al 30 de noviembre del 2018, considerando que existen economías de salarios, generadas principalmente por el no uso de la plaza FSBM-014, que pueden utilizarse para financiar la ampliación propuesta.</w:t>
      </w:r>
    </w:p>
    <w:p w:rsidR="00E36DFC" w:rsidRPr="00E36DFC" w:rsidRDefault="00E36DFC" w:rsidP="00E36DFC">
      <w:pPr>
        <w:tabs>
          <w:tab w:val="center" w:pos="4252"/>
          <w:tab w:val="right" w:pos="8504"/>
        </w:tabs>
        <w:spacing w:line="360" w:lineRule="auto"/>
        <w:ind w:left="720"/>
        <w:rPr>
          <w:rFonts w:ascii="Arial" w:hAnsi="Arial" w:cs="Arial"/>
          <w:sz w:val="20"/>
          <w:szCs w:val="20"/>
          <w:lang w:val="es-CR"/>
        </w:rPr>
      </w:pPr>
    </w:p>
    <w:tbl>
      <w:tblPr>
        <w:tblW w:w="6013" w:type="pct"/>
        <w:tblInd w:w="-567" w:type="dxa"/>
        <w:tblLayout w:type="fixed"/>
        <w:tblCellMar>
          <w:left w:w="70" w:type="dxa"/>
          <w:right w:w="70" w:type="dxa"/>
        </w:tblCellMar>
        <w:tblLook w:val="04A0" w:firstRow="1" w:lastRow="0" w:firstColumn="1" w:lastColumn="0" w:noHBand="0" w:noVBand="1"/>
      </w:tblPr>
      <w:tblGrid>
        <w:gridCol w:w="553"/>
        <w:gridCol w:w="1147"/>
        <w:gridCol w:w="1744"/>
        <w:gridCol w:w="551"/>
        <w:gridCol w:w="688"/>
        <w:gridCol w:w="825"/>
        <w:gridCol w:w="829"/>
        <w:gridCol w:w="1516"/>
        <w:gridCol w:w="1239"/>
        <w:gridCol w:w="1656"/>
        <w:gridCol w:w="160"/>
      </w:tblGrid>
      <w:tr w:rsidR="00E36DFC" w:rsidRPr="00E36DFC" w:rsidTr="00291012">
        <w:trPr>
          <w:gridAfter w:val="1"/>
          <w:wAfter w:w="71" w:type="pct"/>
          <w:trHeight w:val="1351"/>
        </w:trPr>
        <w:tc>
          <w:tcPr>
            <w:tcW w:w="254"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Programa</w:t>
            </w:r>
          </w:p>
        </w:tc>
        <w:tc>
          <w:tcPr>
            <w:tcW w:w="526" w:type="pct"/>
            <w:tcBorders>
              <w:top w:val="single" w:sz="4" w:space="0" w:color="auto"/>
              <w:left w:val="nil"/>
              <w:bottom w:val="single" w:sz="4" w:space="0" w:color="auto"/>
              <w:right w:val="single" w:sz="4" w:space="0" w:color="auto"/>
            </w:tcBorders>
            <w:shd w:val="clear" w:color="000000" w:fill="2F75B5"/>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 Plaza</w:t>
            </w:r>
          </w:p>
        </w:tc>
        <w:tc>
          <w:tcPr>
            <w:tcW w:w="800" w:type="pct"/>
            <w:tcBorders>
              <w:top w:val="single" w:sz="4" w:space="0" w:color="auto"/>
              <w:left w:val="nil"/>
              <w:bottom w:val="single" w:sz="4" w:space="0" w:color="auto"/>
              <w:right w:val="single" w:sz="4" w:space="0" w:color="auto"/>
            </w:tcBorders>
            <w:shd w:val="clear" w:color="000000" w:fill="2F75B5"/>
            <w:textDirection w:val="btLr"/>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Puesto</w:t>
            </w:r>
          </w:p>
        </w:tc>
        <w:tc>
          <w:tcPr>
            <w:tcW w:w="253" w:type="pct"/>
            <w:tcBorders>
              <w:top w:val="single" w:sz="4" w:space="0" w:color="auto"/>
              <w:left w:val="single" w:sz="4" w:space="0" w:color="auto"/>
              <w:bottom w:val="single" w:sz="4" w:space="0" w:color="auto"/>
              <w:right w:val="single" w:sz="4" w:space="0" w:color="auto"/>
            </w:tcBorders>
            <w:shd w:val="clear" w:color="000000" w:fill="2F75B5"/>
            <w:textDirection w:val="btLr"/>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Categoría</w:t>
            </w:r>
          </w:p>
        </w:tc>
        <w:tc>
          <w:tcPr>
            <w:tcW w:w="316"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Jornada</w:t>
            </w:r>
          </w:p>
        </w:tc>
        <w:tc>
          <w:tcPr>
            <w:tcW w:w="378"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Periodo (meses)</w:t>
            </w:r>
          </w:p>
        </w:tc>
        <w:tc>
          <w:tcPr>
            <w:tcW w:w="380" w:type="pct"/>
            <w:tcBorders>
              <w:top w:val="single" w:sz="4" w:space="0" w:color="auto"/>
              <w:left w:val="nil"/>
              <w:bottom w:val="single" w:sz="4" w:space="0" w:color="auto"/>
              <w:right w:val="single" w:sz="4" w:space="0" w:color="auto"/>
            </w:tcBorders>
            <w:shd w:val="clear" w:color="000000" w:fill="2F75B5"/>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TCE</w:t>
            </w:r>
          </w:p>
        </w:tc>
        <w:tc>
          <w:tcPr>
            <w:tcW w:w="695" w:type="pct"/>
            <w:tcBorders>
              <w:top w:val="single" w:sz="4" w:space="0" w:color="auto"/>
              <w:left w:val="nil"/>
              <w:bottom w:val="single" w:sz="4" w:space="0" w:color="auto"/>
              <w:right w:val="single" w:sz="4" w:space="0" w:color="auto"/>
            </w:tcBorders>
            <w:shd w:val="clear" w:color="000000" w:fill="2F75B5"/>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Nombramiento</w:t>
            </w:r>
          </w:p>
        </w:tc>
        <w:tc>
          <w:tcPr>
            <w:tcW w:w="568" w:type="pct"/>
            <w:tcBorders>
              <w:top w:val="single" w:sz="4" w:space="0" w:color="auto"/>
              <w:left w:val="nil"/>
              <w:bottom w:val="single" w:sz="4" w:space="0" w:color="auto"/>
              <w:right w:val="single" w:sz="4" w:space="0" w:color="auto"/>
            </w:tcBorders>
            <w:shd w:val="clear" w:color="000000" w:fill="2F75B5"/>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Adscrita a:</w:t>
            </w:r>
          </w:p>
        </w:tc>
        <w:tc>
          <w:tcPr>
            <w:tcW w:w="759" w:type="pct"/>
            <w:tcBorders>
              <w:top w:val="single" w:sz="4" w:space="0" w:color="auto"/>
              <w:left w:val="nil"/>
              <w:bottom w:val="single" w:sz="4" w:space="0" w:color="auto"/>
            </w:tcBorders>
            <w:shd w:val="clear" w:color="000000" w:fill="2F75B5"/>
            <w:vAlign w:val="center"/>
            <w:hideMark/>
          </w:tcPr>
          <w:p w:rsidR="00E36DFC" w:rsidRPr="00E36DFC" w:rsidRDefault="00E36DFC" w:rsidP="00E36DFC">
            <w:pPr>
              <w:jc w:val="center"/>
              <w:rPr>
                <w:rFonts w:ascii="Arial" w:hAnsi="Arial" w:cs="Arial"/>
                <w:b/>
                <w:bCs/>
                <w:color w:val="FFFFFF"/>
                <w:sz w:val="20"/>
                <w:szCs w:val="20"/>
                <w:lang w:val="es-CR" w:eastAsia="es-CR"/>
              </w:rPr>
            </w:pPr>
            <w:r w:rsidRPr="00E36DFC">
              <w:rPr>
                <w:rFonts w:ascii="Arial" w:hAnsi="Arial" w:cs="Arial"/>
                <w:b/>
                <w:bCs/>
                <w:color w:val="FFFFFF"/>
                <w:sz w:val="20"/>
                <w:szCs w:val="20"/>
                <w:lang w:val="es-CR" w:eastAsia="es-CR"/>
              </w:rPr>
              <w:t>Observaciones</w:t>
            </w:r>
          </w:p>
        </w:tc>
      </w:tr>
      <w:tr w:rsidR="00E36DFC" w:rsidRPr="00E36DFC" w:rsidTr="00291012">
        <w:trPr>
          <w:trHeight w:val="1256"/>
        </w:trPr>
        <w:tc>
          <w:tcPr>
            <w:tcW w:w="254" w:type="pct"/>
            <w:tcBorders>
              <w:top w:val="nil"/>
              <w:left w:val="nil"/>
              <w:bottom w:val="single" w:sz="4" w:space="0" w:color="auto"/>
              <w:right w:val="single" w:sz="4" w:space="0" w:color="auto"/>
            </w:tcBorders>
            <w:shd w:val="clear" w:color="auto" w:fill="auto"/>
            <w:noWrap/>
            <w:vAlign w:val="center"/>
            <w:hideMark/>
          </w:tcPr>
          <w:p w:rsidR="00E36DFC" w:rsidRPr="00E36DFC" w:rsidRDefault="00E36DFC" w:rsidP="00E36DFC">
            <w:pPr>
              <w:rPr>
                <w:rFonts w:ascii="Arial" w:hAnsi="Arial" w:cs="Arial"/>
                <w:color w:val="000000"/>
                <w:sz w:val="20"/>
                <w:szCs w:val="20"/>
                <w:lang w:val="es-CR" w:eastAsia="es-CR"/>
              </w:rPr>
            </w:pPr>
            <w:r w:rsidRPr="00E36DFC">
              <w:rPr>
                <w:rFonts w:ascii="Arial" w:hAnsi="Arial" w:cs="Arial"/>
                <w:sz w:val="20"/>
                <w:szCs w:val="20"/>
                <w:lang w:val="es-CR" w:eastAsia="es-CR"/>
              </w:rPr>
              <w:t>2</w:t>
            </w:r>
          </w:p>
        </w:tc>
        <w:tc>
          <w:tcPr>
            <w:tcW w:w="526" w:type="pct"/>
            <w:tcBorders>
              <w:top w:val="nil"/>
              <w:left w:val="nil"/>
              <w:bottom w:val="single" w:sz="4" w:space="0" w:color="auto"/>
              <w:right w:val="single" w:sz="4" w:space="0" w:color="auto"/>
            </w:tcBorders>
            <w:shd w:val="clear" w:color="auto" w:fill="auto"/>
            <w:noWrap/>
            <w:vAlign w:val="center"/>
            <w:hideMark/>
          </w:tcPr>
          <w:p w:rsidR="00E36DFC" w:rsidRPr="00E36DFC" w:rsidRDefault="00E36DFC" w:rsidP="00E36DFC">
            <w:pPr>
              <w:rPr>
                <w:rFonts w:ascii="Arial" w:hAnsi="Arial" w:cs="Arial"/>
                <w:color w:val="000000"/>
                <w:sz w:val="20"/>
                <w:szCs w:val="20"/>
                <w:lang w:val="es-CR" w:eastAsia="es-CR"/>
              </w:rPr>
            </w:pPr>
            <w:r w:rsidRPr="00E36DFC">
              <w:rPr>
                <w:rFonts w:ascii="Arial" w:hAnsi="Arial" w:cs="Arial"/>
                <w:sz w:val="20"/>
                <w:szCs w:val="20"/>
                <w:lang w:val="es-CR" w:eastAsia="es-CR"/>
              </w:rPr>
              <w:t>FSBM0012</w:t>
            </w:r>
          </w:p>
        </w:tc>
        <w:tc>
          <w:tcPr>
            <w:tcW w:w="800" w:type="pct"/>
            <w:tcBorders>
              <w:top w:val="single" w:sz="4" w:space="0" w:color="auto"/>
              <w:left w:val="nil"/>
              <w:bottom w:val="single" w:sz="4" w:space="0" w:color="auto"/>
              <w:right w:val="single" w:sz="4" w:space="0" w:color="auto"/>
            </w:tcBorders>
          </w:tcPr>
          <w:p w:rsidR="00E36DFC" w:rsidRPr="00E36DFC" w:rsidRDefault="00E36DFC" w:rsidP="00E36DFC">
            <w:pPr>
              <w:rPr>
                <w:rFonts w:ascii="Arial" w:hAnsi="Arial" w:cs="Arial"/>
                <w:sz w:val="20"/>
                <w:szCs w:val="20"/>
                <w:lang w:val="es-CR" w:eastAsia="es-CR"/>
              </w:rPr>
            </w:pPr>
            <w:r w:rsidRPr="00E36DFC">
              <w:rPr>
                <w:rFonts w:ascii="Arial" w:hAnsi="Arial" w:cs="Arial"/>
                <w:sz w:val="20"/>
                <w:szCs w:val="20"/>
                <w:lang w:val="es-CR" w:eastAsia="es-CR"/>
              </w:rPr>
              <w:t>Profesional en Tecnologías de la Información y Comunicación</w:t>
            </w:r>
          </w:p>
        </w:tc>
        <w:tc>
          <w:tcPr>
            <w:tcW w:w="253" w:type="pct"/>
            <w:tcBorders>
              <w:top w:val="nil"/>
              <w:left w:val="nil"/>
              <w:bottom w:val="single" w:sz="4" w:space="0" w:color="auto"/>
              <w:right w:val="single" w:sz="4" w:space="0" w:color="auto"/>
            </w:tcBorders>
            <w:shd w:val="clear" w:color="auto" w:fill="auto"/>
            <w:noWrap/>
            <w:vAlign w:val="center"/>
            <w:hideMark/>
          </w:tcPr>
          <w:p w:rsidR="00E36DFC" w:rsidRPr="00E36DFC" w:rsidRDefault="00E36DFC" w:rsidP="00E36DFC">
            <w:pPr>
              <w:rPr>
                <w:rFonts w:ascii="Arial" w:hAnsi="Arial" w:cs="Arial"/>
                <w:color w:val="000000"/>
                <w:sz w:val="20"/>
                <w:szCs w:val="20"/>
                <w:lang w:val="es-CR" w:eastAsia="es-CR"/>
              </w:rPr>
            </w:pPr>
            <w:r w:rsidRPr="00E36DFC">
              <w:rPr>
                <w:rFonts w:ascii="Arial" w:hAnsi="Arial" w:cs="Arial"/>
                <w:sz w:val="20"/>
                <w:szCs w:val="20"/>
                <w:lang w:val="es-CR" w:eastAsia="es-CR"/>
              </w:rPr>
              <w:t>23</w:t>
            </w:r>
          </w:p>
        </w:tc>
        <w:tc>
          <w:tcPr>
            <w:tcW w:w="316" w:type="pct"/>
            <w:tcBorders>
              <w:top w:val="nil"/>
              <w:left w:val="nil"/>
              <w:bottom w:val="single" w:sz="4" w:space="0" w:color="auto"/>
              <w:right w:val="single" w:sz="4" w:space="0" w:color="auto"/>
            </w:tcBorders>
            <w:shd w:val="clear" w:color="auto" w:fill="auto"/>
            <w:noWrap/>
            <w:vAlign w:val="center"/>
            <w:hideMark/>
          </w:tcPr>
          <w:p w:rsidR="00E36DFC" w:rsidRPr="00E36DFC" w:rsidRDefault="00E36DFC" w:rsidP="00E36DFC">
            <w:pPr>
              <w:jc w:val="center"/>
              <w:rPr>
                <w:rFonts w:ascii="Arial" w:hAnsi="Arial" w:cs="Arial"/>
                <w:color w:val="000000"/>
                <w:sz w:val="20"/>
                <w:szCs w:val="20"/>
                <w:lang w:val="es-CR" w:eastAsia="es-CR"/>
              </w:rPr>
            </w:pPr>
            <w:r w:rsidRPr="00E36DFC">
              <w:rPr>
                <w:rFonts w:ascii="Arial" w:hAnsi="Arial" w:cs="Arial"/>
                <w:sz w:val="20"/>
                <w:szCs w:val="20"/>
                <w:lang w:val="es-CR" w:eastAsia="es-CR"/>
              </w:rPr>
              <w:t>100%</w:t>
            </w:r>
          </w:p>
        </w:tc>
        <w:tc>
          <w:tcPr>
            <w:tcW w:w="378" w:type="pct"/>
            <w:tcBorders>
              <w:top w:val="nil"/>
              <w:left w:val="nil"/>
              <w:bottom w:val="single" w:sz="4" w:space="0" w:color="auto"/>
              <w:right w:val="single" w:sz="4" w:space="0" w:color="auto"/>
            </w:tcBorders>
            <w:shd w:val="clear" w:color="auto" w:fill="auto"/>
            <w:noWrap/>
            <w:vAlign w:val="center"/>
          </w:tcPr>
          <w:p w:rsidR="00E36DFC" w:rsidRPr="00E36DFC" w:rsidRDefault="00E36DFC" w:rsidP="00E36DFC">
            <w:pPr>
              <w:rPr>
                <w:rFonts w:ascii="Arial" w:hAnsi="Arial" w:cs="Arial"/>
                <w:color w:val="000000"/>
                <w:sz w:val="20"/>
                <w:szCs w:val="20"/>
                <w:lang w:val="es-CR" w:eastAsia="es-CR"/>
              </w:rPr>
            </w:pPr>
            <w:r w:rsidRPr="00E36DFC">
              <w:rPr>
                <w:rFonts w:ascii="Arial" w:hAnsi="Arial" w:cs="Arial"/>
                <w:sz w:val="20"/>
                <w:szCs w:val="20"/>
                <w:lang w:val="es-CR" w:eastAsia="es-CR"/>
              </w:rPr>
              <w:t>12</w:t>
            </w:r>
          </w:p>
        </w:tc>
        <w:tc>
          <w:tcPr>
            <w:tcW w:w="380" w:type="pct"/>
            <w:tcBorders>
              <w:top w:val="nil"/>
              <w:left w:val="nil"/>
              <w:bottom w:val="single" w:sz="4" w:space="0" w:color="auto"/>
              <w:right w:val="single" w:sz="4" w:space="0" w:color="auto"/>
            </w:tcBorders>
            <w:shd w:val="clear" w:color="auto" w:fill="auto"/>
            <w:noWrap/>
            <w:vAlign w:val="center"/>
          </w:tcPr>
          <w:p w:rsidR="00E36DFC" w:rsidRPr="00E36DFC" w:rsidRDefault="00E36DFC" w:rsidP="00E36DFC">
            <w:pPr>
              <w:rPr>
                <w:rFonts w:ascii="Arial" w:hAnsi="Arial" w:cs="Arial"/>
                <w:color w:val="000000"/>
                <w:sz w:val="20"/>
                <w:szCs w:val="20"/>
                <w:lang w:val="es-CR" w:eastAsia="es-CR"/>
              </w:rPr>
            </w:pPr>
            <w:r w:rsidRPr="00E36DFC">
              <w:rPr>
                <w:rFonts w:ascii="Arial" w:hAnsi="Arial" w:cs="Arial"/>
                <w:sz w:val="20"/>
                <w:szCs w:val="20"/>
                <w:lang w:val="es-CR" w:eastAsia="es-CR"/>
              </w:rPr>
              <w:t>1,00</w:t>
            </w:r>
          </w:p>
        </w:tc>
        <w:tc>
          <w:tcPr>
            <w:tcW w:w="695" w:type="pct"/>
            <w:tcBorders>
              <w:top w:val="nil"/>
              <w:left w:val="nil"/>
              <w:bottom w:val="single" w:sz="4" w:space="0" w:color="auto"/>
              <w:right w:val="single" w:sz="4" w:space="0" w:color="auto"/>
            </w:tcBorders>
            <w:shd w:val="clear" w:color="auto" w:fill="auto"/>
            <w:noWrap/>
            <w:vAlign w:val="center"/>
          </w:tcPr>
          <w:p w:rsidR="00E36DFC" w:rsidRPr="00E36DFC" w:rsidRDefault="00E36DFC" w:rsidP="00E36DFC">
            <w:pPr>
              <w:rPr>
                <w:rFonts w:ascii="Arial" w:hAnsi="Arial" w:cs="Arial"/>
                <w:color w:val="000000"/>
                <w:sz w:val="20"/>
                <w:szCs w:val="20"/>
                <w:lang w:val="es-CR" w:eastAsia="es-CR"/>
              </w:rPr>
            </w:pPr>
            <w:r w:rsidRPr="00E36DFC">
              <w:rPr>
                <w:rFonts w:ascii="Arial" w:hAnsi="Arial" w:cs="Arial"/>
                <w:sz w:val="20"/>
                <w:szCs w:val="20"/>
                <w:lang w:val="es-CR" w:eastAsia="es-CR"/>
              </w:rPr>
              <w:t>Temporal</w:t>
            </w:r>
          </w:p>
        </w:tc>
        <w:tc>
          <w:tcPr>
            <w:tcW w:w="568" w:type="pct"/>
            <w:tcBorders>
              <w:top w:val="nil"/>
              <w:left w:val="nil"/>
              <w:bottom w:val="single" w:sz="4" w:space="0" w:color="auto"/>
              <w:right w:val="single" w:sz="4" w:space="0" w:color="auto"/>
            </w:tcBorders>
            <w:shd w:val="clear" w:color="auto" w:fill="auto"/>
            <w:noWrap/>
            <w:vAlign w:val="center"/>
          </w:tcPr>
          <w:p w:rsidR="00E36DFC" w:rsidRPr="00E36DFC" w:rsidRDefault="00E36DFC" w:rsidP="00E36DFC">
            <w:pPr>
              <w:rPr>
                <w:rFonts w:ascii="Arial" w:hAnsi="Arial" w:cs="Arial"/>
                <w:color w:val="000000"/>
                <w:sz w:val="20"/>
                <w:szCs w:val="20"/>
                <w:lang w:val="es-CR" w:eastAsia="es-CR"/>
              </w:rPr>
            </w:pPr>
            <w:r w:rsidRPr="00E36DFC">
              <w:rPr>
                <w:rFonts w:ascii="Arial" w:hAnsi="Arial" w:cs="Arial"/>
                <w:color w:val="000000"/>
                <w:sz w:val="20"/>
                <w:szCs w:val="20"/>
                <w:lang w:val="es-CR" w:eastAsia="es-CR"/>
              </w:rPr>
              <w:t>Vicerrectoría de Docencia</w:t>
            </w:r>
          </w:p>
        </w:tc>
        <w:tc>
          <w:tcPr>
            <w:tcW w:w="759" w:type="pct"/>
            <w:tcBorders>
              <w:top w:val="single" w:sz="4" w:space="0" w:color="auto"/>
              <w:left w:val="nil"/>
              <w:bottom w:val="single" w:sz="4" w:space="0" w:color="auto"/>
            </w:tcBorders>
            <w:shd w:val="clear" w:color="auto" w:fill="auto"/>
            <w:noWrap/>
            <w:vAlign w:val="center"/>
          </w:tcPr>
          <w:p w:rsidR="00E36DFC" w:rsidRPr="00E36DFC" w:rsidRDefault="00E36DFC" w:rsidP="00E36DFC">
            <w:pPr>
              <w:rPr>
                <w:rFonts w:ascii="Arial" w:hAnsi="Arial" w:cs="Arial"/>
                <w:color w:val="000000"/>
                <w:sz w:val="20"/>
                <w:szCs w:val="20"/>
                <w:lang w:val="es-CR" w:eastAsia="es-CR"/>
              </w:rPr>
            </w:pPr>
            <w:r w:rsidRPr="00E36DFC">
              <w:rPr>
                <w:rFonts w:ascii="Arial" w:hAnsi="Arial" w:cs="Arial"/>
                <w:color w:val="000000"/>
                <w:sz w:val="20"/>
                <w:szCs w:val="20"/>
                <w:lang w:val="es-CR" w:eastAsia="es-CR"/>
              </w:rPr>
              <w:t>Destacada en la OPI para los sistemas  del PMI</w:t>
            </w:r>
          </w:p>
        </w:tc>
        <w:tc>
          <w:tcPr>
            <w:tcW w:w="71" w:type="pct"/>
            <w:tcBorders>
              <w:left w:val="nil"/>
            </w:tcBorders>
            <w:vAlign w:val="center"/>
          </w:tcPr>
          <w:p w:rsidR="00E36DFC" w:rsidRPr="00E36DFC" w:rsidRDefault="00E36DFC" w:rsidP="00E36DFC">
            <w:pPr>
              <w:rPr>
                <w:rFonts w:ascii="Arial" w:hAnsi="Arial" w:cs="Arial"/>
                <w:sz w:val="20"/>
                <w:szCs w:val="20"/>
                <w:lang w:val="es-CR"/>
              </w:rPr>
            </w:pPr>
          </w:p>
        </w:tc>
      </w:tr>
    </w:tbl>
    <w:p w:rsidR="00E36DFC" w:rsidRPr="00E36DFC" w:rsidRDefault="00E36DFC" w:rsidP="00E36DFC">
      <w:pPr>
        <w:rPr>
          <w:rFonts w:ascii="Calibri" w:eastAsia="Calibri" w:hAnsi="Calibri"/>
          <w:color w:val="000000"/>
          <w:sz w:val="20"/>
          <w:szCs w:val="20"/>
          <w:lang w:val="es-CR"/>
        </w:rPr>
      </w:pPr>
    </w:p>
    <w:p w:rsidR="00E36DFC" w:rsidRPr="00E36DFC" w:rsidRDefault="00E36DFC" w:rsidP="00E36DFC">
      <w:pPr>
        <w:pBdr>
          <w:top w:val="nil"/>
          <w:left w:val="nil"/>
          <w:bottom w:val="nil"/>
          <w:right w:val="nil"/>
          <w:between w:val="nil"/>
        </w:pBdr>
        <w:jc w:val="both"/>
        <w:rPr>
          <w:rFonts w:ascii="Arial" w:hAnsi="Arial" w:cs="Arial"/>
          <w:i/>
          <w:sz w:val="20"/>
          <w:szCs w:val="20"/>
          <w:lang w:val="es-CR"/>
        </w:rPr>
      </w:pPr>
    </w:p>
    <w:p w:rsidR="00E36DFC" w:rsidRPr="00E36DFC" w:rsidRDefault="00E36DFC" w:rsidP="00E36DFC">
      <w:pPr>
        <w:numPr>
          <w:ilvl w:val="0"/>
          <w:numId w:val="46"/>
        </w:numPr>
        <w:ind w:left="426" w:hanging="426"/>
        <w:contextualSpacing/>
        <w:jc w:val="both"/>
        <w:rPr>
          <w:rFonts w:ascii="Arial" w:hAnsi="Arial" w:cs="Arial"/>
          <w:lang w:val="es-CR"/>
        </w:rPr>
      </w:pPr>
      <w:r w:rsidRPr="00E36DFC">
        <w:rPr>
          <w:rFonts w:ascii="Arial" w:hAnsi="Arial" w:cs="Arial"/>
          <w:lang w:val="es-CR"/>
        </w:rPr>
        <w:t>Solicitar al Comité de Tecnologías de Información revisar y presentar al Consejo Institucional una propuesta, para que el Sistema de Indicadores de Gestión Institucional (SIGI)</w:t>
      </w:r>
      <w:r>
        <w:rPr>
          <w:rFonts w:ascii="Arial" w:hAnsi="Arial" w:cs="Arial"/>
          <w:lang w:val="es-CR"/>
        </w:rPr>
        <w:t>,</w:t>
      </w:r>
      <w:r w:rsidRPr="00E36DFC">
        <w:rPr>
          <w:rFonts w:ascii="Arial" w:hAnsi="Arial" w:cs="Arial"/>
          <w:lang w:val="es-CR"/>
        </w:rPr>
        <w:t xml:space="preserve"> mantenga las condiciones para su implementación a nivel institucional. </w:t>
      </w:r>
    </w:p>
    <w:p w:rsidR="00E36DFC" w:rsidRPr="00956670" w:rsidRDefault="00E36DFC" w:rsidP="001E1E49">
      <w:pPr>
        <w:jc w:val="both"/>
        <w:rPr>
          <w:rFonts w:ascii="Arial" w:eastAsia="Cambria" w:hAnsi="Arial" w:cs="Arial"/>
          <w:lang w:eastAsia="en-US"/>
        </w:rPr>
      </w:pPr>
    </w:p>
    <w:p w:rsidR="001E1E49" w:rsidRPr="00E36DFC" w:rsidRDefault="003859C1" w:rsidP="00E36DFC">
      <w:pPr>
        <w:numPr>
          <w:ilvl w:val="0"/>
          <w:numId w:val="46"/>
        </w:numP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E36DFC" w:rsidRDefault="00E36DFC" w:rsidP="00E36DFC">
      <w:pPr>
        <w:contextualSpacing/>
        <w:jc w:val="both"/>
        <w:rPr>
          <w:rFonts w:ascii="Arial" w:hAnsi="Arial" w:cs="Arial"/>
          <w:b/>
          <w:lang w:val="es-CR"/>
        </w:rPr>
      </w:pPr>
    </w:p>
    <w:p w:rsidR="00E36DFC" w:rsidRPr="00E36DFC" w:rsidRDefault="00E36DFC" w:rsidP="00E36DFC">
      <w:pPr>
        <w:contextualSpacing/>
        <w:jc w:val="both"/>
        <w:rPr>
          <w:rFonts w:ascii="Arial" w:hAnsi="Arial" w:cs="Arial"/>
        </w:rPr>
      </w:pPr>
      <w:r>
        <w:rPr>
          <w:rFonts w:ascii="Arial" w:hAnsi="Arial" w:cs="Arial"/>
          <w:b/>
          <w:lang w:val="es-CR"/>
        </w:rPr>
        <w:t>Palabras clave:  Modificación – plaza FSBM 0012</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B5" w:rsidRDefault="000A18B5">
      <w:r>
        <w:separator/>
      </w:r>
    </w:p>
  </w:endnote>
  <w:endnote w:type="continuationSeparator" w:id="0">
    <w:p w:rsidR="000A18B5" w:rsidRDefault="000A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B5" w:rsidRDefault="000A18B5">
      <w:r>
        <w:separator/>
      </w:r>
    </w:p>
  </w:footnote>
  <w:footnote w:type="continuationSeparator" w:id="0">
    <w:p w:rsidR="000A18B5" w:rsidRDefault="000A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4113C0">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4113C0">
      <w:rPr>
        <w:rFonts w:ascii="Arial" w:eastAsia="Cambria" w:hAnsi="Arial" w:cs="Arial"/>
        <w:i/>
        <w:sz w:val="18"/>
        <w:szCs w:val="18"/>
        <w:lang w:val="es-ES_tradnl" w:eastAsia="x-none"/>
      </w:rPr>
      <w:t>1</w:t>
    </w:r>
    <w:r w:rsidR="00E36DFC">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4113C0">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440C0">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700077"/>
    <w:multiLevelType w:val="hybridMultilevel"/>
    <w:tmpl w:val="1F8C8F2C"/>
    <w:lvl w:ilvl="0" w:tplc="33C8D0B2">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0" w15:restartNumberingAfterBreak="0">
    <w:nsid w:val="6015526A"/>
    <w:multiLevelType w:val="hybridMultilevel"/>
    <w:tmpl w:val="CED0855E"/>
    <w:lvl w:ilvl="0" w:tplc="F38278A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18B6229"/>
    <w:multiLevelType w:val="hybridMultilevel"/>
    <w:tmpl w:val="2A9854F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4"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1"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9"/>
  </w:num>
  <w:num w:numId="3">
    <w:abstractNumId w:val="25"/>
  </w:num>
  <w:num w:numId="4">
    <w:abstractNumId w:val="2"/>
  </w:num>
  <w:num w:numId="5">
    <w:abstractNumId w:val="13"/>
  </w:num>
  <w:num w:numId="6">
    <w:abstractNumId w:val="28"/>
  </w:num>
  <w:num w:numId="7">
    <w:abstractNumId w:val="14"/>
  </w:num>
  <w:num w:numId="8">
    <w:abstractNumId w:val="8"/>
  </w:num>
  <w:num w:numId="9">
    <w:abstractNumId w:val="21"/>
  </w:num>
  <w:num w:numId="10">
    <w:abstractNumId w:val="11"/>
  </w:num>
  <w:num w:numId="11">
    <w:abstractNumId w:val="29"/>
  </w:num>
  <w:num w:numId="12">
    <w:abstractNumId w:val="35"/>
  </w:num>
  <w:num w:numId="13">
    <w:abstractNumId w:val="19"/>
  </w:num>
  <w:num w:numId="14">
    <w:abstractNumId w:val="27"/>
  </w:num>
  <w:num w:numId="15">
    <w:abstractNumId w:val="0"/>
  </w:num>
  <w:num w:numId="16">
    <w:abstractNumId w:val="12"/>
  </w:num>
  <w:num w:numId="17">
    <w:abstractNumId w:val="10"/>
  </w:num>
  <w:num w:numId="18">
    <w:abstractNumId w:val="34"/>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23"/>
  </w:num>
  <w:num w:numId="27">
    <w:abstractNumId w:val="24"/>
  </w:num>
  <w:num w:numId="28">
    <w:abstractNumId w:val="16"/>
  </w:num>
  <w:num w:numId="29">
    <w:abstractNumId w:val="41"/>
  </w:num>
  <w:num w:numId="30">
    <w:abstractNumId w:val="5"/>
  </w:num>
  <w:num w:numId="31">
    <w:abstractNumId w:val="26"/>
  </w:num>
  <w:num w:numId="32">
    <w:abstractNumId w:val="15"/>
  </w:num>
  <w:num w:numId="33">
    <w:abstractNumId w:val="18"/>
  </w:num>
  <w:num w:numId="34">
    <w:abstractNumId w:val="36"/>
  </w:num>
  <w:num w:numId="35">
    <w:abstractNumId w:val="38"/>
  </w:num>
  <w:num w:numId="36">
    <w:abstractNumId w:val="45"/>
  </w:num>
  <w:num w:numId="37">
    <w:abstractNumId w:val="42"/>
  </w:num>
  <w:num w:numId="38">
    <w:abstractNumId w:val="1"/>
  </w:num>
  <w:num w:numId="39">
    <w:abstractNumId w:val="9"/>
  </w:num>
  <w:num w:numId="40">
    <w:abstractNumId w:val="37"/>
  </w:num>
  <w:num w:numId="41">
    <w:abstractNumId w:val="7"/>
  </w:num>
  <w:num w:numId="42">
    <w:abstractNumId w:val="17"/>
  </w:num>
  <w:num w:numId="43">
    <w:abstractNumId w:val="4"/>
  </w:num>
  <w:num w:numId="44">
    <w:abstractNumId w:val="40"/>
  </w:num>
  <w:num w:numId="45">
    <w:abstractNumId w:val="43"/>
  </w:num>
  <w:num w:numId="46">
    <w:abstractNumId w:val="30"/>
  </w:num>
  <w:num w:numId="47">
    <w:abstractNumId w:val="20"/>
  </w:num>
  <w:num w:numId="4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8B5"/>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3C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3DFD"/>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3FF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0C0"/>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6DFC"/>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042B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32F7-E055-4BE6-BEDA-FAD0759D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1620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2018-06-27T22:16:00Z</cp:lastPrinted>
  <dcterms:created xsi:type="dcterms:W3CDTF">2018-05-02T21:37:00Z</dcterms:created>
  <dcterms:modified xsi:type="dcterms:W3CDTF">2018-06-27T22:16:00Z</dcterms:modified>
</cp:coreProperties>
</file>