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972EB9">
        <w:rPr>
          <w:rFonts w:ascii="Arial" w:hAnsi="Arial" w:cs="Arial"/>
          <w:b/>
          <w:bCs/>
          <w:iCs/>
          <w:sz w:val="26"/>
          <w:szCs w:val="22"/>
          <w:lang w:val="es-CR"/>
        </w:rPr>
        <w:t>474</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9561A9"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995F34" w:rsidRDefault="00F52439" w:rsidP="00337455">
            <w:pPr>
              <w:jc w:val="both"/>
              <w:rPr>
                <w:rFonts w:ascii="Arial" w:eastAsia="Cambria" w:hAnsi="Arial" w:cs="Arial"/>
                <w:sz w:val="22"/>
                <w:szCs w:val="22"/>
                <w:lang w:val="es-ES_tradnl" w:eastAsia="en-US"/>
              </w:rPr>
            </w:pPr>
            <w:bookmarkStart w:id="0" w:name="_GoBack"/>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1A7DF9" w:rsidRDefault="00972EB9" w:rsidP="00972EB9">
            <w:pPr>
              <w:jc w:val="both"/>
              <w:rPr>
                <w:rFonts w:ascii="Arial" w:hAnsi="Arial" w:cs="Arial"/>
                <w:lang w:val="es-CR"/>
              </w:rPr>
            </w:pPr>
            <w:r w:rsidRPr="00972EB9">
              <w:rPr>
                <w:rFonts w:ascii="Arial" w:hAnsi="Arial" w:cs="Arial"/>
                <w:lang w:val="es-CR"/>
              </w:rPr>
              <w:t>Dra.  Virginia Carmiol Umaña, Coordinadora de la Comisión</w:t>
            </w:r>
            <w:r>
              <w:rPr>
                <w:rFonts w:ascii="Arial" w:hAnsi="Arial" w:cs="Arial"/>
                <w:lang w:val="es-CR"/>
              </w:rPr>
              <w:t xml:space="preserve"> Especial para asesor al Consejo Institucional en los temas de Ingeniería Civil, Arquitectura y Urbanismo y en la revisión de los proyectos de infraestructura en el ITCR</w:t>
            </w:r>
          </w:p>
          <w:bookmarkEnd w:id="0"/>
          <w:p w:rsidR="00972EB9" w:rsidRPr="008E0D8C" w:rsidRDefault="00972EB9" w:rsidP="00972EB9">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8E0D8C" w:rsidRDefault="00C55D84" w:rsidP="00841F61">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w:t>
            </w:r>
            <w:r w:rsidR="003859C1" w:rsidRPr="008E0D8C">
              <w:rPr>
                <w:rFonts w:ascii="Arial" w:eastAsia="Cambria" w:hAnsi="Arial" w:cs="Arial"/>
                <w:sz w:val="22"/>
                <w:szCs w:val="22"/>
                <w:lang w:val="es-ES_tradnl" w:eastAsia="en-US"/>
              </w:rPr>
              <w:t>.A.E.</w:t>
            </w:r>
            <w:r w:rsidRPr="008E0D8C">
              <w:rPr>
                <w:rFonts w:ascii="Arial" w:eastAsia="Cambria" w:hAnsi="Arial" w:cs="Arial"/>
                <w:sz w:val="22"/>
                <w:szCs w:val="22"/>
                <w:lang w:val="es-ES_tradnl" w:eastAsia="en-US"/>
              </w:rPr>
              <w:t xml:space="preserve"> Ana Damaris Quesada Murillo</w:t>
            </w:r>
            <w:r w:rsidR="00841F61" w:rsidRPr="008E0D8C">
              <w:rPr>
                <w:rFonts w:ascii="Arial" w:eastAsia="Cambria" w:hAnsi="Arial" w:cs="Arial"/>
                <w:sz w:val="22"/>
                <w:szCs w:val="22"/>
                <w:lang w:val="es-ES_tradnl" w:eastAsia="en-US"/>
              </w:rPr>
              <w:t>, Directora Ejecutiva</w:t>
            </w:r>
          </w:p>
          <w:p w:rsidR="007742A1" w:rsidRPr="008E0D8C" w:rsidRDefault="00880D5D" w:rsidP="00AC372A">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 xml:space="preserve">Secretaría del </w:t>
            </w:r>
            <w:r w:rsidR="00841F61" w:rsidRPr="008E0D8C">
              <w:rPr>
                <w:rFonts w:ascii="Arial" w:eastAsia="Cambria" w:hAnsi="Arial" w:cs="Arial"/>
                <w:sz w:val="22"/>
                <w:szCs w:val="22"/>
                <w:lang w:val="es-ES_tradnl" w:eastAsia="en-US"/>
              </w:rPr>
              <w:t>Consejo Institucional</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F52439"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w:t>
            </w:r>
            <w:r w:rsidR="00962ADF">
              <w:rPr>
                <w:rFonts w:ascii="Arial" w:eastAsia="Cambria" w:hAnsi="Arial" w:cs="Arial"/>
                <w:b/>
                <w:sz w:val="22"/>
                <w:szCs w:val="22"/>
                <w:lang w:val="es-ES_tradnl" w:eastAsia="en-US"/>
              </w:rPr>
              <w:t>7</w:t>
            </w:r>
            <w:r w:rsidR="00C001DF" w:rsidRPr="008E0D8C">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 xml:space="preserve">de </w:t>
            </w:r>
            <w:r w:rsidR="000A0FF7">
              <w:rPr>
                <w:rFonts w:ascii="Arial" w:eastAsia="Cambria" w:hAnsi="Arial" w:cs="Arial"/>
                <w:b/>
                <w:sz w:val="22"/>
                <w:szCs w:val="22"/>
                <w:lang w:val="es-ES_tradnl" w:eastAsia="en-US"/>
              </w:rPr>
              <w:t>junio</w:t>
            </w:r>
            <w:r w:rsidR="007742A1" w:rsidRPr="008E0D8C">
              <w:rPr>
                <w:rFonts w:ascii="Arial" w:eastAsia="Cambria" w:hAnsi="Arial" w:cs="Arial"/>
                <w:b/>
                <w:sz w:val="22"/>
                <w:szCs w:val="22"/>
                <w:lang w:val="es-ES_tradnl" w:eastAsia="en-US"/>
              </w:rPr>
              <w:t xml:space="preserve"> 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995F34" w:rsidRDefault="00FF209C" w:rsidP="00972EB9">
            <w:pPr>
              <w:jc w:val="both"/>
              <w:rPr>
                <w:rFonts w:ascii="Arial" w:eastAsia="Cambria" w:hAnsi="Arial" w:cs="Arial"/>
                <w:b/>
                <w:color w:val="000000"/>
                <w:sz w:val="22"/>
                <w:szCs w:val="22"/>
                <w:lang w:val="es-CR" w:eastAsia="en-US"/>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Pr="00FF209C">
              <w:rPr>
                <w:rFonts w:ascii="Arial" w:eastAsia="Calibri" w:hAnsi="Arial" w:cs="Arial"/>
                <w:b/>
                <w:sz w:val="22"/>
                <w:szCs w:val="22"/>
              </w:rPr>
              <w:t>7</w:t>
            </w:r>
            <w:r w:rsidR="00962ADF">
              <w:rPr>
                <w:rFonts w:ascii="Arial" w:eastAsia="Calibri" w:hAnsi="Arial" w:cs="Arial"/>
                <w:b/>
                <w:sz w:val="22"/>
                <w:szCs w:val="22"/>
              </w:rPr>
              <w:t>8</w:t>
            </w:r>
            <w:r w:rsidR="007742A1" w:rsidRPr="00FF209C">
              <w:rPr>
                <w:rFonts w:ascii="Arial" w:eastAsia="Calibri" w:hAnsi="Arial" w:cs="Arial"/>
                <w:b/>
                <w:sz w:val="22"/>
                <w:szCs w:val="22"/>
              </w:rPr>
              <w:t>, Artículo</w:t>
            </w:r>
            <w:r w:rsidR="00925985" w:rsidRPr="00FF209C">
              <w:rPr>
                <w:rFonts w:ascii="Arial" w:eastAsia="Calibri" w:hAnsi="Arial" w:cs="Arial"/>
                <w:b/>
                <w:sz w:val="22"/>
                <w:szCs w:val="22"/>
              </w:rPr>
              <w:t xml:space="preserve"> </w:t>
            </w:r>
            <w:r w:rsidR="00962ADF">
              <w:rPr>
                <w:rFonts w:ascii="Arial" w:eastAsia="Calibri" w:hAnsi="Arial" w:cs="Arial"/>
                <w:b/>
                <w:sz w:val="22"/>
                <w:szCs w:val="22"/>
              </w:rPr>
              <w:t>2</w:t>
            </w:r>
            <w:r w:rsidR="00972EB9">
              <w:rPr>
                <w:rFonts w:ascii="Arial" w:eastAsia="Calibri" w:hAnsi="Arial" w:cs="Arial"/>
                <w:b/>
                <w:sz w:val="22"/>
                <w:szCs w:val="22"/>
              </w:rPr>
              <w:t>2</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F52439">
              <w:rPr>
                <w:rFonts w:ascii="Arial" w:eastAsia="Calibri" w:hAnsi="Arial" w:cs="Arial"/>
                <w:b/>
                <w:sz w:val="22"/>
                <w:szCs w:val="22"/>
              </w:rPr>
              <w:t>2</w:t>
            </w:r>
            <w:r w:rsidR="00962ADF">
              <w:rPr>
                <w:rFonts w:ascii="Arial" w:eastAsia="Calibri" w:hAnsi="Arial" w:cs="Arial"/>
                <w:b/>
                <w:sz w:val="22"/>
                <w:szCs w:val="22"/>
              </w:rPr>
              <w:t>7</w:t>
            </w:r>
            <w:r w:rsidR="001E1E49">
              <w:rPr>
                <w:rFonts w:ascii="Arial" w:eastAsia="Calibri" w:hAnsi="Arial" w:cs="Arial"/>
                <w:b/>
                <w:sz w:val="22"/>
                <w:szCs w:val="22"/>
              </w:rPr>
              <w:t xml:space="preserve"> </w:t>
            </w:r>
            <w:r w:rsidR="000A0FF7">
              <w:rPr>
                <w:rFonts w:ascii="Arial" w:eastAsia="Calibri" w:hAnsi="Arial" w:cs="Arial"/>
                <w:b/>
                <w:sz w:val="22"/>
                <w:szCs w:val="22"/>
              </w:rPr>
              <w:t xml:space="preserve">de junio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972EB9" w:rsidRPr="00972EB9">
              <w:rPr>
                <w:rFonts w:ascii="Arial" w:eastAsia="Cambria" w:hAnsi="Arial" w:cs="Arial"/>
                <w:b/>
                <w:bCs/>
                <w:sz w:val="22"/>
                <w:szCs w:val="22"/>
                <w:lang w:val="es-CR" w:eastAsia="en-US"/>
              </w:rPr>
              <w:t>Aval y trámite de los Informes de la Comisión de Infraestructura</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2B4AA8" w:rsidRDefault="002B4AA8" w:rsidP="007742A1">
      <w:pPr>
        <w:jc w:val="both"/>
        <w:rPr>
          <w:rFonts w:ascii="Arial" w:eastAsia="Cambria" w:hAnsi="Arial" w:cs="Arial"/>
          <w:lang w:val="es-ES_tradnl" w:eastAsia="en-US"/>
        </w:rPr>
      </w:pPr>
    </w:p>
    <w:p w:rsidR="00972EB9" w:rsidRPr="00972EB9" w:rsidRDefault="00972EB9" w:rsidP="00972EB9">
      <w:pPr>
        <w:ind w:left="1418" w:hanging="1418"/>
        <w:jc w:val="both"/>
        <w:rPr>
          <w:rFonts w:ascii="Arial" w:hAnsi="Arial" w:cs="Arial"/>
          <w:b/>
          <w:bCs/>
          <w:lang w:val="es-CR"/>
        </w:rPr>
      </w:pPr>
      <w:r w:rsidRPr="00972EB9">
        <w:rPr>
          <w:rFonts w:ascii="Arial" w:hAnsi="Arial" w:cs="Arial"/>
          <w:b/>
          <w:bCs/>
          <w:lang w:val="es-CR"/>
        </w:rPr>
        <w:t>RESULTANDO QUE:</w:t>
      </w:r>
    </w:p>
    <w:p w:rsidR="00972EB9" w:rsidRPr="00972EB9" w:rsidRDefault="00972EB9" w:rsidP="00972EB9">
      <w:pPr>
        <w:ind w:left="284"/>
        <w:jc w:val="both"/>
        <w:rPr>
          <w:rFonts w:ascii="Arial" w:hAnsi="Arial" w:cs="Arial"/>
        </w:rPr>
      </w:pPr>
    </w:p>
    <w:p w:rsidR="00972EB9" w:rsidRPr="00972EB9" w:rsidRDefault="00972EB9" w:rsidP="005343F9">
      <w:pPr>
        <w:numPr>
          <w:ilvl w:val="0"/>
          <w:numId w:val="3"/>
        </w:numPr>
        <w:pBdr>
          <w:between w:val="nil"/>
        </w:pBdr>
        <w:jc w:val="both"/>
        <w:rPr>
          <w:rFonts w:ascii="Arial" w:hAnsi="Arial" w:cs="Arial"/>
          <w:lang w:val="es-CR"/>
        </w:rPr>
      </w:pPr>
      <w:r w:rsidRPr="00972EB9">
        <w:rPr>
          <w:rFonts w:ascii="Arial" w:hAnsi="Arial" w:cs="Arial"/>
          <w:lang w:val="es-CR"/>
        </w:rPr>
        <w:t>El Estatuto Orgánico del Instituto Tecnológico de Costa Rica, en el Artículo 18, Funciones del Consejo Institucional, inciso b, establece lo siguiente:</w:t>
      </w:r>
    </w:p>
    <w:p w:rsidR="00972EB9" w:rsidRPr="00972EB9" w:rsidRDefault="00972EB9" w:rsidP="00972EB9">
      <w:pPr>
        <w:pBdr>
          <w:top w:val="nil"/>
          <w:left w:val="nil"/>
          <w:bottom w:val="nil"/>
          <w:right w:val="nil"/>
          <w:between w:val="nil"/>
        </w:pBdr>
        <w:ind w:left="360"/>
        <w:jc w:val="both"/>
        <w:rPr>
          <w:rFonts w:ascii="Arial" w:hAnsi="Arial" w:cs="Arial"/>
          <w:i/>
          <w:sz w:val="20"/>
          <w:szCs w:val="20"/>
          <w:lang w:val="es-CR"/>
        </w:rPr>
      </w:pPr>
    </w:p>
    <w:p w:rsidR="00972EB9" w:rsidRPr="00972EB9" w:rsidRDefault="00972EB9" w:rsidP="00972EB9">
      <w:pPr>
        <w:pBdr>
          <w:top w:val="nil"/>
          <w:left w:val="nil"/>
          <w:bottom w:val="nil"/>
          <w:right w:val="nil"/>
          <w:between w:val="nil"/>
        </w:pBdr>
        <w:ind w:left="720" w:right="689"/>
        <w:jc w:val="both"/>
        <w:rPr>
          <w:rFonts w:ascii="Arial" w:hAnsi="Arial" w:cs="Arial"/>
          <w:i/>
          <w:szCs w:val="20"/>
          <w:lang w:val="es-CR"/>
        </w:rPr>
      </w:pPr>
      <w:r w:rsidRPr="00972EB9">
        <w:rPr>
          <w:rFonts w:ascii="Arial" w:hAnsi="Arial" w:cs="Arial"/>
          <w:i/>
          <w:szCs w:val="20"/>
          <w:lang w:val="es-CR"/>
        </w:rPr>
        <w:t>“Artículo 18</w:t>
      </w:r>
    </w:p>
    <w:p w:rsidR="00972EB9" w:rsidRPr="00972EB9" w:rsidRDefault="00972EB9" w:rsidP="00972EB9">
      <w:pPr>
        <w:pBdr>
          <w:top w:val="nil"/>
          <w:left w:val="nil"/>
          <w:bottom w:val="nil"/>
          <w:right w:val="nil"/>
          <w:between w:val="nil"/>
        </w:pBdr>
        <w:ind w:left="720" w:right="689"/>
        <w:jc w:val="both"/>
        <w:rPr>
          <w:rFonts w:ascii="Arial" w:hAnsi="Arial" w:cs="Arial"/>
          <w:i/>
          <w:szCs w:val="20"/>
          <w:lang w:val="es-CR"/>
        </w:rPr>
      </w:pPr>
      <w:r w:rsidRPr="00972EB9">
        <w:rPr>
          <w:rFonts w:ascii="Arial" w:hAnsi="Arial" w:cs="Arial"/>
          <w:i/>
          <w:szCs w:val="20"/>
          <w:lang w:val="es-CR"/>
        </w:rPr>
        <w:t>a.  …</w:t>
      </w:r>
    </w:p>
    <w:p w:rsidR="00972EB9" w:rsidRPr="00972EB9" w:rsidRDefault="00972EB9" w:rsidP="00972EB9">
      <w:pPr>
        <w:pBdr>
          <w:top w:val="nil"/>
          <w:left w:val="nil"/>
          <w:bottom w:val="nil"/>
          <w:right w:val="nil"/>
          <w:between w:val="nil"/>
        </w:pBdr>
        <w:ind w:left="993" w:right="689" w:hanging="273"/>
        <w:jc w:val="both"/>
        <w:rPr>
          <w:rFonts w:ascii="Arial" w:hAnsi="Arial" w:cs="Arial"/>
          <w:i/>
          <w:szCs w:val="20"/>
          <w:lang w:val="es-CR"/>
        </w:rPr>
      </w:pPr>
      <w:r w:rsidRPr="00972EB9">
        <w:rPr>
          <w:rFonts w:ascii="Arial" w:hAnsi="Arial" w:cs="Arial"/>
          <w:i/>
          <w:szCs w:val="20"/>
          <w:lang w:val="es-CR"/>
        </w:rPr>
        <w:t>b. Aprobar el Plan estratégico institucional y los Planes anuales operativos, el presupuesto del Instituto, y los indicadores de gestión, de acuerdo con lo establecido en el Estatuto Orgánico y en la reglamentación respectiva.”</w:t>
      </w:r>
    </w:p>
    <w:p w:rsidR="00972EB9" w:rsidRPr="00972EB9" w:rsidRDefault="00972EB9" w:rsidP="00972EB9">
      <w:pPr>
        <w:pBdr>
          <w:top w:val="nil"/>
          <w:left w:val="nil"/>
          <w:bottom w:val="nil"/>
          <w:right w:val="nil"/>
          <w:between w:val="nil"/>
        </w:pBdr>
        <w:ind w:left="1134" w:right="425"/>
        <w:jc w:val="both"/>
        <w:rPr>
          <w:rFonts w:ascii="Arial" w:eastAsia="Arial" w:hAnsi="Arial" w:cs="Arial"/>
          <w:i/>
          <w:sz w:val="28"/>
          <w:szCs w:val="22"/>
          <w:lang w:val="es-CR"/>
        </w:rPr>
      </w:pPr>
    </w:p>
    <w:p w:rsidR="00972EB9" w:rsidRPr="00972EB9" w:rsidRDefault="00972EB9" w:rsidP="005343F9">
      <w:pPr>
        <w:numPr>
          <w:ilvl w:val="0"/>
          <w:numId w:val="3"/>
        </w:numPr>
        <w:pBdr>
          <w:top w:val="nil"/>
          <w:left w:val="nil"/>
          <w:bottom w:val="nil"/>
          <w:right w:val="nil"/>
          <w:between w:val="nil"/>
        </w:pBdr>
        <w:jc w:val="both"/>
        <w:rPr>
          <w:rFonts w:ascii="Arial" w:hAnsi="Arial" w:cs="Arial"/>
          <w:szCs w:val="20"/>
          <w:lang w:val="es-CR"/>
        </w:rPr>
      </w:pPr>
      <w:r w:rsidRPr="00972EB9">
        <w:rPr>
          <w:rFonts w:ascii="Arial" w:hAnsi="Arial" w:cs="Arial"/>
          <w:szCs w:val="20"/>
          <w:lang w:val="es-CR"/>
        </w:rPr>
        <w:t>El Consejo Institucional en la Sesión Ordinaria No. 2712, Artículo 14, del 12 de mayo de 2011, aprobó los Planes 2011-2026 de Infraestructura, Mantenimiento (Equipamiento y Tecnologías).</w:t>
      </w:r>
    </w:p>
    <w:p w:rsidR="00972EB9" w:rsidRPr="00972EB9" w:rsidRDefault="00972EB9" w:rsidP="00972EB9">
      <w:pPr>
        <w:pBdr>
          <w:top w:val="nil"/>
          <w:left w:val="nil"/>
          <w:bottom w:val="nil"/>
          <w:right w:val="nil"/>
          <w:between w:val="nil"/>
        </w:pBdr>
        <w:ind w:left="360"/>
        <w:jc w:val="both"/>
        <w:rPr>
          <w:rFonts w:ascii="Arial" w:hAnsi="Arial" w:cs="Arial"/>
          <w:szCs w:val="20"/>
          <w:lang w:val="es-CR"/>
        </w:rPr>
      </w:pPr>
    </w:p>
    <w:p w:rsidR="00972EB9" w:rsidRPr="00972EB9" w:rsidRDefault="00972EB9" w:rsidP="005343F9">
      <w:pPr>
        <w:numPr>
          <w:ilvl w:val="0"/>
          <w:numId w:val="3"/>
        </w:numPr>
        <w:pBdr>
          <w:between w:val="nil"/>
        </w:pBdr>
        <w:jc w:val="both"/>
        <w:rPr>
          <w:rFonts w:ascii="Arial" w:hAnsi="Arial" w:cs="Arial"/>
          <w:lang w:val="es-CR"/>
        </w:rPr>
      </w:pPr>
      <w:r w:rsidRPr="00972EB9">
        <w:rPr>
          <w:rFonts w:ascii="Arial" w:hAnsi="Arial" w:cs="Arial"/>
          <w:lang w:val="es-CR"/>
        </w:rPr>
        <w:t>La Comisión Especial de Infraestructura, a través de la Dra.  Virginia Carmiol Umaña, Coordinadora de la Comisión, presentó los Informes mensuales a la Comisión de Planificación y Administración, en las siguientes reuniones:</w:t>
      </w:r>
    </w:p>
    <w:p w:rsidR="00972EB9" w:rsidRPr="00972EB9" w:rsidRDefault="00972EB9" w:rsidP="00972EB9">
      <w:pPr>
        <w:pBdr>
          <w:between w:val="nil"/>
        </w:pBdr>
        <w:jc w:val="both"/>
        <w:rPr>
          <w:rFonts w:ascii="Arial" w:hAnsi="Arial" w:cs="Arial"/>
          <w:lang w:val="es-CR"/>
        </w:rPr>
      </w:pPr>
    </w:p>
    <w:tbl>
      <w:tblPr>
        <w:tblStyle w:val="Tablaconcuadrcula"/>
        <w:tblW w:w="0" w:type="auto"/>
        <w:tblInd w:w="704" w:type="dxa"/>
        <w:tblLook w:val="04A0" w:firstRow="1" w:lastRow="0" w:firstColumn="1" w:lastColumn="0" w:noHBand="0" w:noVBand="1"/>
      </w:tblPr>
      <w:tblGrid>
        <w:gridCol w:w="2799"/>
        <w:gridCol w:w="3338"/>
        <w:gridCol w:w="2219"/>
      </w:tblGrid>
      <w:tr w:rsidR="00972EB9" w:rsidRPr="00972EB9" w:rsidTr="00291012">
        <w:tc>
          <w:tcPr>
            <w:tcW w:w="2835" w:type="dxa"/>
          </w:tcPr>
          <w:p w:rsidR="00972EB9" w:rsidRPr="00972EB9" w:rsidRDefault="00972EB9" w:rsidP="00972EB9">
            <w:pPr>
              <w:jc w:val="center"/>
              <w:rPr>
                <w:rFonts w:ascii="Arial" w:hAnsi="Arial" w:cs="Arial"/>
                <w:b/>
                <w:sz w:val="22"/>
                <w:szCs w:val="22"/>
                <w:lang w:val="es-CR"/>
              </w:rPr>
            </w:pPr>
            <w:r w:rsidRPr="00972EB9">
              <w:rPr>
                <w:rFonts w:ascii="Arial" w:hAnsi="Arial" w:cs="Arial"/>
                <w:b/>
                <w:sz w:val="22"/>
                <w:szCs w:val="22"/>
                <w:lang w:val="es-CR"/>
              </w:rPr>
              <w:t># Informe</w:t>
            </w:r>
          </w:p>
        </w:tc>
        <w:tc>
          <w:tcPr>
            <w:tcW w:w="3402" w:type="dxa"/>
          </w:tcPr>
          <w:p w:rsidR="00972EB9" w:rsidRPr="00972EB9" w:rsidRDefault="00972EB9" w:rsidP="00972EB9">
            <w:pPr>
              <w:jc w:val="center"/>
              <w:rPr>
                <w:rFonts w:ascii="Arial" w:hAnsi="Arial" w:cs="Arial"/>
                <w:b/>
                <w:sz w:val="22"/>
                <w:szCs w:val="22"/>
                <w:lang w:val="es-CR"/>
              </w:rPr>
            </w:pPr>
            <w:r w:rsidRPr="00972EB9">
              <w:rPr>
                <w:rFonts w:ascii="Arial" w:hAnsi="Arial" w:cs="Arial"/>
                <w:b/>
                <w:sz w:val="22"/>
                <w:szCs w:val="22"/>
                <w:lang w:val="es-CR"/>
              </w:rPr>
              <w:t>Reunión Comisión Planificación</w:t>
            </w:r>
          </w:p>
        </w:tc>
        <w:tc>
          <w:tcPr>
            <w:tcW w:w="2268" w:type="dxa"/>
          </w:tcPr>
          <w:p w:rsidR="00972EB9" w:rsidRPr="00972EB9" w:rsidRDefault="00972EB9" w:rsidP="00972EB9">
            <w:pPr>
              <w:jc w:val="center"/>
              <w:rPr>
                <w:rFonts w:ascii="Arial" w:hAnsi="Arial" w:cs="Arial"/>
                <w:b/>
                <w:sz w:val="22"/>
                <w:szCs w:val="22"/>
                <w:lang w:val="es-CR"/>
              </w:rPr>
            </w:pPr>
            <w:r w:rsidRPr="00972EB9">
              <w:rPr>
                <w:rFonts w:ascii="Arial" w:hAnsi="Arial" w:cs="Arial"/>
                <w:b/>
                <w:sz w:val="22"/>
                <w:szCs w:val="22"/>
                <w:lang w:val="es-CR"/>
              </w:rPr>
              <w:t>Fecha</w:t>
            </w:r>
          </w:p>
        </w:tc>
      </w:tr>
      <w:tr w:rsidR="00972EB9" w:rsidRPr="00972EB9" w:rsidTr="00291012">
        <w:tc>
          <w:tcPr>
            <w:tcW w:w="2835" w:type="dxa"/>
          </w:tcPr>
          <w:p w:rsidR="00972EB9" w:rsidRPr="00972EB9" w:rsidRDefault="00972EB9" w:rsidP="00972EB9">
            <w:pPr>
              <w:jc w:val="both"/>
              <w:rPr>
                <w:rFonts w:ascii="Arial" w:hAnsi="Arial" w:cs="Arial"/>
                <w:lang w:val="es-CR"/>
              </w:rPr>
            </w:pPr>
            <w:r w:rsidRPr="00972EB9">
              <w:rPr>
                <w:rFonts w:ascii="Arial" w:hAnsi="Arial" w:cs="Arial"/>
                <w:lang w:val="es-CR"/>
              </w:rPr>
              <w:t>I Informe</w:t>
            </w:r>
          </w:p>
        </w:tc>
        <w:tc>
          <w:tcPr>
            <w:tcW w:w="3402" w:type="dxa"/>
          </w:tcPr>
          <w:p w:rsidR="00972EB9" w:rsidRPr="00972EB9" w:rsidRDefault="00972EB9" w:rsidP="00972EB9">
            <w:pPr>
              <w:jc w:val="both"/>
              <w:rPr>
                <w:rFonts w:ascii="Arial" w:hAnsi="Arial" w:cs="Arial"/>
                <w:lang w:val="es-CR"/>
              </w:rPr>
            </w:pPr>
            <w:r w:rsidRPr="00972EB9">
              <w:rPr>
                <w:rFonts w:ascii="Arial" w:hAnsi="Arial" w:cs="Arial"/>
                <w:lang w:val="es-CR"/>
              </w:rPr>
              <w:t>Reunión No. 751</w:t>
            </w:r>
          </w:p>
        </w:tc>
        <w:tc>
          <w:tcPr>
            <w:tcW w:w="2268" w:type="dxa"/>
          </w:tcPr>
          <w:p w:rsidR="00972EB9" w:rsidRPr="00972EB9" w:rsidRDefault="00972EB9" w:rsidP="00972EB9">
            <w:pPr>
              <w:jc w:val="both"/>
              <w:rPr>
                <w:rFonts w:ascii="Arial" w:hAnsi="Arial" w:cs="Arial"/>
                <w:lang w:val="es-CR"/>
              </w:rPr>
            </w:pPr>
            <w:r w:rsidRPr="00972EB9">
              <w:rPr>
                <w:rFonts w:ascii="Arial" w:hAnsi="Arial" w:cs="Arial"/>
                <w:lang w:val="es-CR"/>
              </w:rPr>
              <w:t>15 enero 2018</w:t>
            </w:r>
          </w:p>
        </w:tc>
      </w:tr>
      <w:tr w:rsidR="00972EB9" w:rsidRPr="00972EB9" w:rsidTr="00291012">
        <w:tc>
          <w:tcPr>
            <w:tcW w:w="2835" w:type="dxa"/>
          </w:tcPr>
          <w:p w:rsidR="00972EB9" w:rsidRPr="00972EB9" w:rsidRDefault="00972EB9" w:rsidP="00972EB9">
            <w:pPr>
              <w:jc w:val="both"/>
              <w:rPr>
                <w:rFonts w:ascii="Arial" w:hAnsi="Arial" w:cs="Arial"/>
                <w:lang w:val="es-CR"/>
              </w:rPr>
            </w:pPr>
            <w:r w:rsidRPr="00972EB9">
              <w:rPr>
                <w:rFonts w:ascii="Arial" w:hAnsi="Arial" w:cs="Arial"/>
                <w:lang w:val="es-CR"/>
              </w:rPr>
              <w:t>II Informe</w:t>
            </w:r>
          </w:p>
        </w:tc>
        <w:tc>
          <w:tcPr>
            <w:tcW w:w="3402" w:type="dxa"/>
          </w:tcPr>
          <w:p w:rsidR="00972EB9" w:rsidRPr="00972EB9" w:rsidRDefault="00972EB9" w:rsidP="00972EB9">
            <w:pPr>
              <w:jc w:val="both"/>
              <w:rPr>
                <w:rFonts w:ascii="Arial" w:hAnsi="Arial" w:cs="Arial"/>
                <w:lang w:val="es-CR"/>
              </w:rPr>
            </w:pPr>
            <w:r w:rsidRPr="00972EB9">
              <w:rPr>
                <w:rFonts w:ascii="Arial" w:hAnsi="Arial" w:cs="Arial"/>
                <w:lang w:val="es-CR"/>
              </w:rPr>
              <w:t xml:space="preserve">Reunión No. 759 </w:t>
            </w:r>
          </w:p>
        </w:tc>
        <w:tc>
          <w:tcPr>
            <w:tcW w:w="2268" w:type="dxa"/>
          </w:tcPr>
          <w:p w:rsidR="00972EB9" w:rsidRPr="00972EB9" w:rsidRDefault="00972EB9" w:rsidP="00972EB9">
            <w:pPr>
              <w:jc w:val="both"/>
              <w:rPr>
                <w:rFonts w:ascii="Arial" w:hAnsi="Arial" w:cs="Arial"/>
                <w:lang w:val="es-CR"/>
              </w:rPr>
            </w:pPr>
            <w:r w:rsidRPr="00972EB9">
              <w:rPr>
                <w:rFonts w:ascii="Arial" w:hAnsi="Arial" w:cs="Arial"/>
                <w:lang w:val="es-CR"/>
              </w:rPr>
              <w:t xml:space="preserve"> 8  marzo 2018</w:t>
            </w:r>
          </w:p>
        </w:tc>
      </w:tr>
      <w:tr w:rsidR="00972EB9" w:rsidRPr="00972EB9" w:rsidTr="00291012">
        <w:tc>
          <w:tcPr>
            <w:tcW w:w="2835" w:type="dxa"/>
          </w:tcPr>
          <w:p w:rsidR="00972EB9" w:rsidRPr="00972EB9" w:rsidRDefault="00972EB9" w:rsidP="00972EB9">
            <w:pPr>
              <w:jc w:val="both"/>
              <w:rPr>
                <w:rFonts w:ascii="Arial" w:hAnsi="Arial" w:cs="Arial"/>
                <w:lang w:val="es-CR"/>
              </w:rPr>
            </w:pPr>
            <w:r w:rsidRPr="00972EB9">
              <w:rPr>
                <w:rFonts w:ascii="Arial" w:hAnsi="Arial" w:cs="Arial"/>
                <w:lang w:val="es-CR"/>
              </w:rPr>
              <w:t>III Informe</w:t>
            </w:r>
          </w:p>
        </w:tc>
        <w:tc>
          <w:tcPr>
            <w:tcW w:w="3402" w:type="dxa"/>
          </w:tcPr>
          <w:p w:rsidR="00972EB9" w:rsidRPr="00972EB9" w:rsidRDefault="00972EB9" w:rsidP="00972EB9">
            <w:pPr>
              <w:jc w:val="both"/>
              <w:rPr>
                <w:rFonts w:ascii="Arial" w:hAnsi="Arial" w:cs="Arial"/>
                <w:lang w:val="es-CR"/>
              </w:rPr>
            </w:pPr>
            <w:r w:rsidRPr="00972EB9">
              <w:rPr>
                <w:rFonts w:ascii="Arial" w:hAnsi="Arial" w:cs="Arial"/>
                <w:lang w:val="es-CR"/>
              </w:rPr>
              <w:t>Reunión No. 769</w:t>
            </w:r>
          </w:p>
        </w:tc>
        <w:tc>
          <w:tcPr>
            <w:tcW w:w="2268" w:type="dxa"/>
          </w:tcPr>
          <w:p w:rsidR="00972EB9" w:rsidRPr="00972EB9" w:rsidRDefault="00972EB9" w:rsidP="00972EB9">
            <w:pPr>
              <w:jc w:val="both"/>
              <w:rPr>
                <w:rFonts w:ascii="Arial" w:hAnsi="Arial" w:cs="Arial"/>
                <w:lang w:val="es-CR"/>
              </w:rPr>
            </w:pPr>
            <w:r w:rsidRPr="00972EB9">
              <w:rPr>
                <w:rFonts w:ascii="Arial" w:hAnsi="Arial" w:cs="Arial"/>
                <w:lang w:val="es-CR"/>
              </w:rPr>
              <w:t>16 mayo 2018</w:t>
            </w:r>
          </w:p>
        </w:tc>
      </w:tr>
      <w:tr w:rsidR="00972EB9" w:rsidRPr="00972EB9" w:rsidTr="00291012">
        <w:tc>
          <w:tcPr>
            <w:tcW w:w="2835" w:type="dxa"/>
          </w:tcPr>
          <w:p w:rsidR="00972EB9" w:rsidRPr="00972EB9" w:rsidRDefault="00972EB9" w:rsidP="00972EB9">
            <w:pPr>
              <w:jc w:val="both"/>
              <w:rPr>
                <w:rFonts w:ascii="Arial" w:hAnsi="Arial" w:cs="Arial"/>
                <w:lang w:val="es-CR"/>
              </w:rPr>
            </w:pPr>
            <w:r w:rsidRPr="00972EB9">
              <w:rPr>
                <w:rFonts w:ascii="Arial" w:hAnsi="Arial" w:cs="Arial"/>
                <w:lang w:val="es-CR"/>
              </w:rPr>
              <w:t>IV y V Informes</w:t>
            </w:r>
          </w:p>
        </w:tc>
        <w:tc>
          <w:tcPr>
            <w:tcW w:w="3402" w:type="dxa"/>
          </w:tcPr>
          <w:p w:rsidR="00972EB9" w:rsidRPr="00972EB9" w:rsidRDefault="00972EB9" w:rsidP="00972EB9">
            <w:pPr>
              <w:jc w:val="both"/>
              <w:rPr>
                <w:rFonts w:ascii="Arial" w:hAnsi="Arial" w:cs="Arial"/>
                <w:lang w:val="es-CR"/>
              </w:rPr>
            </w:pPr>
            <w:r w:rsidRPr="00972EB9">
              <w:rPr>
                <w:rFonts w:ascii="Arial" w:hAnsi="Arial" w:cs="Arial"/>
                <w:lang w:val="es-CR"/>
              </w:rPr>
              <w:t>Reunión No. 771</w:t>
            </w:r>
          </w:p>
        </w:tc>
        <w:tc>
          <w:tcPr>
            <w:tcW w:w="2268" w:type="dxa"/>
          </w:tcPr>
          <w:p w:rsidR="00972EB9" w:rsidRPr="00972EB9" w:rsidRDefault="00972EB9" w:rsidP="00972EB9">
            <w:pPr>
              <w:jc w:val="both"/>
              <w:rPr>
                <w:rFonts w:ascii="Arial" w:hAnsi="Arial" w:cs="Arial"/>
                <w:lang w:val="es-CR"/>
              </w:rPr>
            </w:pPr>
            <w:r w:rsidRPr="00972EB9">
              <w:rPr>
                <w:rFonts w:ascii="Arial" w:hAnsi="Arial" w:cs="Arial"/>
                <w:lang w:val="es-CR"/>
              </w:rPr>
              <w:t>31 mayo 2018</w:t>
            </w:r>
          </w:p>
        </w:tc>
      </w:tr>
      <w:tr w:rsidR="00972EB9" w:rsidRPr="00972EB9" w:rsidTr="00291012">
        <w:tc>
          <w:tcPr>
            <w:tcW w:w="2835" w:type="dxa"/>
          </w:tcPr>
          <w:p w:rsidR="00972EB9" w:rsidRPr="00972EB9" w:rsidRDefault="00972EB9" w:rsidP="00972EB9">
            <w:pPr>
              <w:jc w:val="both"/>
              <w:rPr>
                <w:rFonts w:ascii="Arial" w:hAnsi="Arial" w:cs="Arial"/>
                <w:lang w:val="es-CR"/>
              </w:rPr>
            </w:pPr>
            <w:r w:rsidRPr="00972EB9">
              <w:rPr>
                <w:rFonts w:ascii="Arial" w:hAnsi="Arial" w:cs="Arial"/>
                <w:lang w:val="es-CR"/>
              </w:rPr>
              <w:t>VI Informe</w:t>
            </w:r>
          </w:p>
        </w:tc>
        <w:tc>
          <w:tcPr>
            <w:tcW w:w="3402" w:type="dxa"/>
          </w:tcPr>
          <w:p w:rsidR="00972EB9" w:rsidRPr="00972EB9" w:rsidRDefault="00972EB9" w:rsidP="00972EB9">
            <w:pPr>
              <w:jc w:val="both"/>
              <w:rPr>
                <w:rFonts w:ascii="Arial" w:hAnsi="Arial" w:cs="Arial"/>
                <w:lang w:val="es-CR"/>
              </w:rPr>
            </w:pPr>
            <w:r w:rsidRPr="00972EB9">
              <w:rPr>
                <w:rFonts w:ascii="Arial" w:hAnsi="Arial" w:cs="Arial"/>
                <w:lang w:val="es-CR"/>
              </w:rPr>
              <w:t>Reunión No. 774</w:t>
            </w:r>
          </w:p>
        </w:tc>
        <w:tc>
          <w:tcPr>
            <w:tcW w:w="2268" w:type="dxa"/>
          </w:tcPr>
          <w:p w:rsidR="00972EB9" w:rsidRPr="00972EB9" w:rsidRDefault="00972EB9" w:rsidP="00972EB9">
            <w:pPr>
              <w:jc w:val="both"/>
              <w:rPr>
                <w:rFonts w:ascii="Arial" w:hAnsi="Arial" w:cs="Arial"/>
                <w:lang w:val="es-CR"/>
              </w:rPr>
            </w:pPr>
            <w:r w:rsidRPr="00972EB9">
              <w:rPr>
                <w:rFonts w:ascii="Arial" w:hAnsi="Arial" w:cs="Arial"/>
                <w:lang w:val="es-CR"/>
              </w:rPr>
              <w:t>14 junio 2018</w:t>
            </w:r>
          </w:p>
        </w:tc>
      </w:tr>
      <w:tr w:rsidR="00972EB9" w:rsidRPr="00972EB9" w:rsidTr="00291012">
        <w:tc>
          <w:tcPr>
            <w:tcW w:w="2835" w:type="dxa"/>
          </w:tcPr>
          <w:p w:rsidR="00972EB9" w:rsidRPr="00972EB9" w:rsidRDefault="00972EB9" w:rsidP="00972EB9">
            <w:pPr>
              <w:jc w:val="both"/>
              <w:rPr>
                <w:rFonts w:ascii="Arial" w:hAnsi="Arial" w:cs="Arial"/>
                <w:lang w:val="es-CR"/>
              </w:rPr>
            </w:pPr>
            <w:r w:rsidRPr="00972EB9">
              <w:rPr>
                <w:rFonts w:ascii="Arial" w:hAnsi="Arial" w:cs="Arial"/>
                <w:lang w:val="es-CR"/>
              </w:rPr>
              <w:t>VII Informe</w:t>
            </w:r>
          </w:p>
          <w:p w:rsidR="00972EB9" w:rsidRPr="00972EB9" w:rsidRDefault="00972EB9" w:rsidP="00972EB9">
            <w:pPr>
              <w:jc w:val="both"/>
              <w:rPr>
                <w:rFonts w:ascii="Arial" w:hAnsi="Arial" w:cs="Arial"/>
                <w:lang w:val="es-CR"/>
              </w:rPr>
            </w:pPr>
            <w:r w:rsidRPr="00972EB9">
              <w:rPr>
                <w:rFonts w:ascii="Arial" w:hAnsi="Arial" w:cs="Arial"/>
                <w:lang w:val="es-CR"/>
              </w:rPr>
              <w:t>Observaciones Finales</w:t>
            </w:r>
          </w:p>
        </w:tc>
        <w:tc>
          <w:tcPr>
            <w:tcW w:w="3402" w:type="dxa"/>
          </w:tcPr>
          <w:p w:rsidR="00972EB9" w:rsidRPr="00972EB9" w:rsidRDefault="00972EB9" w:rsidP="00972EB9">
            <w:pPr>
              <w:jc w:val="both"/>
              <w:rPr>
                <w:rFonts w:ascii="Arial" w:hAnsi="Arial" w:cs="Arial"/>
                <w:lang w:val="es-CR"/>
              </w:rPr>
            </w:pPr>
            <w:r w:rsidRPr="00972EB9">
              <w:rPr>
                <w:rFonts w:ascii="Arial" w:hAnsi="Arial" w:cs="Arial"/>
                <w:lang w:val="es-CR"/>
              </w:rPr>
              <w:t>Reunión No. 775</w:t>
            </w:r>
          </w:p>
        </w:tc>
        <w:tc>
          <w:tcPr>
            <w:tcW w:w="2268" w:type="dxa"/>
          </w:tcPr>
          <w:p w:rsidR="00972EB9" w:rsidRPr="00972EB9" w:rsidRDefault="00972EB9" w:rsidP="00972EB9">
            <w:pPr>
              <w:jc w:val="both"/>
              <w:rPr>
                <w:rFonts w:ascii="Arial" w:hAnsi="Arial" w:cs="Arial"/>
                <w:lang w:val="es-CR"/>
              </w:rPr>
            </w:pPr>
            <w:r w:rsidRPr="00972EB9">
              <w:rPr>
                <w:rFonts w:ascii="Arial" w:hAnsi="Arial" w:cs="Arial"/>
                <w:lang w:val="es-CR"/>
              </w:rPr>
              <w:t>21 junio 2018</w:t>
            </w:r>
          </w:p>
        </w:tc>
      </w:tr>
    </w:tbl>
    <w:p w:rsidR="00972EB9" w:rsidRPr="00972EB9" w:rsidRDefault="00972EB9" w:rsidP="00972EB9">
      <w:pPr>
        <w:pBdr>
          <w:top w:val="nil"/>
          <w:left w:val="nil"/>
          <w:bottom w:val="nil"/>
          <w:right w:val="nil"/>
          <w:between w:val="nil"/>
        </w:pBdr>
        <w:rPr>
          <w:rFonts w:ascii="Arial" w:hAnsi="Arial" w:cs="Arial"/>
          <w:b/>
          <w:i/>
          <w:sz w:val="20"/>
          <w:szCs w:val="20"/>
          <w:lang w:val="es-CR"/>
        </w:rPr>
      </w:pPr>
    </w:p>
    <w:p w:rsidR="00972EB9" w:rsidRPr="00972EB9" w:rsidRDefault="00972EB9" w:rsidP="00972EB9">
      <w:pPr>
        <w:pBdr>
          <w:top w:val="nil"/>
          <w:left w:val="nil"/>
          <w:bottom w:val="nil"/>
          <w:right w:val="nil"/>
          <w:between w:val="nil"/>
        </w:pBdr>
        <w:rPr>
          <w:rFonts w:ascii="Arial" w:hAnsi="Arial" w:cs="Arial"/>
          <w:b/>
          <w:i/>
          <w:szCs w:val="20"/>
          <w:lang w:val="es-CR"/>
        </w:rPr>
      </w:pPr>
      <w:r w:rsidRPr="00972EB9">
        <w:rPr>
          <w:rFonts w:ascii="Arial" w:hAnsi="Arial" w:cs="Arial"/>
          <w:b/>
          <w:szCs w:val="20"/>
          <w:lang w:val="es-CR"/>
        </w:rPr>
        <w:lastRenderedPageBreak/>
        <w:t>CONSIDERANDO QUE:</w:t>
      </w:r>
    </w:p>
    <w:p w:rsidR="00972EB9" w:rsidRPr="00972EB9" w:rsidRDefault="00972EB9" w:rsidP="00972EB9">
      <w:pPr>
        <w:pBdr>
          <w:top w:val="nil"/>
          <w:left w:val="nil"/>
          <w:bottom w:val="nil"/>
          <w:right w:val="nil"/>
          <w:between w:val="nil"/>
        </w:pBdr>
        <w:jc w:val="both"/>
        <w:rPr>
          <w:rFonts w:ascii="Arial" w:eastAsia="Arial" w:hAnsi="Arial" w:cs="Arial"/>
          <w:i/>
          <w:szCs w:val="20"/>
          <w:lang w:val="es-CR"/>
        </w:rPr>
      </w:pPr>
    </w:p>
    <w:p w:rsidR="00972EB9" w:rsidRPr="00972EB9" w:rsidRDefault="00972EB9" w:rsidP="005343F9">
      <w:pPr>
        <w:numPr>
          <w:ilvl w:val="0"/>
          <w:numId w:val="4"/>
        </w:numPr>
        <w:pBdr>
          <w:between w:val="nil"/>
        </w:pBdr>
        <w:jc w:val="both"/>
        <w:rPr>
          <w:rFonts w:ascii="Arial" w:eastAsia="Arial" w:hAnsi="Arial" w:cs="Arial"/>
          <w:szCs w:val="20"/>
          <w:lang w:val="es-CR"/>
        </w:rPr>
      </w:pPr>
      <w:r w:rsidRPr="00972EB9">
        <w:rPr>
          <w:rFonts w:ascii="Arial" w:eastAsia="Arial" w:hAnsi="Arial" w:cs="Arial"/>
          <w:szCs w:val="20"/>
          <w:lang w:val="es-CR"/>
        </w:rPr>
        <w:t>La Comisión de Planificación y Administración presentó al Dr. Julio Calvo, Rector del ITCR, el II Informe de la Comisión según Oficio SCI-289-2018, con fecha 26 de abril de 2018, con el fin de que se atiendan las recomendaciones.</w:t>
      </w:r>
    </w:p>
    <w:p w:rsidR="00972EB9" w:rsidRPr="00972EB9" w:rsidRDefault="00972EB9" w:rsidP="00972EB9">
      <w:pPr>
        <w:pBdr>
          <w:between w:val="nil"/>
        </w:pBdr>
        <w:ind w:left="360"/>
        <w:jc w:val="both"/>
        <w:rPr>
          <w:rFonts w:ascii="Arial" w:eastAsia="Arial" w:hAnsi="Arial" w:cs="Arial"/>
          <w:szCs w:val="20"/>
          <w:lang w:val="es-CR"/>
        </w:rPr>
      </w:pPr>
    </w:p>
    <w:p w:rsidR="00972EB9" w:rsidRPr="00972EB9" w:rsidRDefault="00972EB9" w:rsidP="005343F9">
      <w:pPr>
        <w:numPr>
          <w:ilvl w:val="0"/>
          <w:numId w:val="4"/>
        </w:numPr>
        <w:pBdr>
          <w:between w:val="nil"/>
        </w:pBdr>
        <w:jc w:val="both"/>
        <w:rPr>
          <w:rFonts w:ascii="Arial" w:eastAsia="Arial" w:hAnsi="Arial" w:cs="Arial"/>
          <w:szCs w:val="20"/>
          <w:lang w:val="es-CR"/>
        </w:rPr>
      </w:pPr>
      <w:r w:rsidRPr="00972EB9">
        <w:rPr>
          <w:rFonts w:ascii="Arial" w:eastAsia="Arial" w:hAnsi="Arial" w:cs="Arial"/>
          <w:szCs w:val="20"/>
          <w:lang w:val="es-CR"/>
        </w:rPr>
        <w:t xml:space="preserve">La Comisión de Planificación y Administración recibió oficio R-627-2018, con fecha de recibido 31 de mayo de 2018, suscrito por </w:t>
      </w:r>
      <w:proofErr w:type="gramStart"/>
      <w:r w:rsidRPr="00972EB9">
        <w:rPr>
          <w:rFonts w:ascii="Arial" w:eastAsia="Arial" w:hAnsi="Arial" w:cs="Arial"/>
          <w:szCs w:val="20"/>
          <w:lang w:val="es-CR"/>
        </w:rPr>
        <w:t xml:space="preserve">el  </w:t>
      </w:r>
      <w:proofErr w:type="spellStart"/>
      <w:r w:rsidRPr="00972EB9">
        <w:rPr>
          <w:rFonts w:ascii="Arial" w:eastAsia="Arial" w:hAnsi="Arial" w:cs="Arial"/>
          <w:szCs w:val="20"/>
          <w:lang w:val="es-CR"/>
        </w:rPr>
        <w:t>Dr</w:t>
      </w:r>
      <w:proofErr w:type="spellEnd"/>
      <w:proofErr w:type="gramEnd"/>
      <w:r w:rsidRPr="00972EB9">
        <w:rPr>
          <w:rFonts w:ascii="Arial" w:eastAsia="Arial" w:hAnsi="Arial" w:cs="Arial"/>
          <w:szCs w:val="20"/>
          <w:lang w:val="es-CR"/>
        </w:rPr>
        <w:t>, Julio Calvo, Rector, con copia al  Ing. Saúl Fernández Espinoza, Director de la Oficina de Ingeniería, donde se responde a las recomendaciones del II Informe y en resumen se indica:</w:t>
      </w:r>
    </w:p>
    <w:p w:rsidR="00972EB9" w:rsidRPr="00972EB9" w:rsidRDefault="00972EB9" w:rsidP="00972EB9">
      <w:pPr>
        <w:autoSpaceDE w:val="0"/>
        <w:autoSpaceDN w:val="0"/>
        <w:adjustRightInd w:val="0"/>
        <w:ind w:left="708"/>
        <w:jc w:val="both"/>
        <w:rPr>
          <w:rFonts w:ascii="AvenirNext-Regular" w:hAnsi="AvenirNext-Regular" w:cs="AvenirNext-Regular"/>
          <w:sz w:val="20"/>
          <w:szCs w:val="20"/>
          <w:lang w:val="es-CR"/>
        </w:rPr>
      </w:pPr>
    </w:p>
    <w:tbl>
      <w:tblPr>
        <w:tblStyle w:val="Tablaconcuadrcula"/>
        <w:tblW w:w="9240" w:type="dxa"/>
        <w:tblInd w:w="271" w:type="dxa"/>
        <w:tblLook w:val="04A0" w:firstRow="1" w:lastRow="0" w:firstColumn="1" w:lastColumn="0" w:noHBand="0" w:noVBand="1"/>
      </w:tblPr>
      <w:tblGrid>
        <w:gridCol w:w="3436"/>
        <w:gridCol w:w="5804"/>
      </w:tblGrid>
      <w:tr w:rsidR="00972EB9" w:rsidRPr="00972EB9" w:rsidTr="00972EB9">
        <w:trPr>
          <w:trHeight w:val="224"/>
          <w:tblHeader/>
        </w:trPr>
        <w:tc>
          <w:tcPr>
            <w:tcW w:w="3436" w:type="dxa"/>
          </w:tcPr>
          <w:p w:rsidR="00972EB9" w:rsidRPr="00972EB9" w:rsidRDefault="00972EB9" w:rsidP="00972EB9">
            <w:pPr>
              <w:jc w:val="center"/>
              <w:rPr>
                <w:rFonts w:cs="Calibri"/>
                <w:b/>
                <w:sz w:val="20"/>
                <w:szCs w:val="20"/>
                <w:lang w:val="es-CR"/>
              </w:rPr>
            </w:pPr>
            <w:r w:rsidRPr="00972EB9">
              <w:rPr>
                <w:rFonts w:cs="Calibri"/>
                <w:b/>
                <w:sz w:val="20"/>
                <w:szCs w:val="20"/>
                <w:lang w:val="es-CR"/>
              </w:rPr>
              <w:t>PROPUESTA</w:t>
            </w:r>
          </w:p>
        </w:tc>
        <w:tc>
          <w:tcPr>
            <w:tcW w:w="5804" w:type="dxa"/>
            <w:shd w:val="clear" w:color="auto" w:fill="DFE9E1"/>
          </w:tcPr>
          <w:p w:rsidR="00972EB9" w:rsidRPr="00972EB9" w:rsidRDefault="00972EB9" w:rsidP="00972EB9">
            <w:pPr>
              <w:jc w:val="center"/>
              <w:rPr>
                <w:rFonts w:cs="Calibri"/>
                <w:b/>
                <w:sz w:val="20"/>
                <w:szCs w:val="20"/>
                <w:lang w:val="es-CR"/>
              </w:rPr>
            </w:pPr>
            <w:r w:rsidRPr="00972EB9">
              <w:rPr>
                <w:rFonts w:cs="Calibri"/>
                <w:b/>
                <w:sz w:val="20"/>
                <w:szCs w:val="20"/>
                <w:lang w:val="es-CR"/>
              </w:rPr>
              <w:t>ANALISIS OFICINA DE INGENIERIA</w:t>
            </w:r>
          </w:p>
        </w:tc>
      </w:tr>
      <w:tr w:rsidR="00972EB9" w:rsidRPr="00972EB9" w:rsidTr="00972EB9">
        <w:trPr>
          <w:trHeight w:val="3677"/>
        </w:trPr>
        <w:tc>
          <w:tcPr>
            <w:tcW w:w="3436" w:type="dxa"/>
            <w:vAlign w:val="center"/>
          </w:tcPr>
          <w:p w:rsidR="00972EB9" w:rsidRPr="00972EB9" w:rsidRDefault="00972EB9" w:rsidP="00972EB9">
            <w:pPr>
              <w:jc w:val="center"/>
              <w:rPr>
                <w:rFonts w:cs="Calibri"/>
                <w:b/>
                <w:sz w:val="20"/>
                <w:szCs w:val="20"/>
                <w:lang w:val="es-CR"/>
              </w:rPr>
            </w:pPr>
            <w:r w:rsidRPr="00972EB9">
              <w:rPr>
                <w:rFonts w:cs="Calibri"/>
                <w:b/>
                <w:sz w:val="20"/>
                <w:szCs w:val="20"/>
                <w:lang w:val="es-CR"/>
              </w:rPr>
              <w:t>Se requiere un concepto que guíe el Plan Maestro 2016-2026:</w:t>
            </w:r>
          </w:p>
        </w:tc>
        <w:tc>
          <w:tcPr>
            <w:tcW w:w="5804" w:type="dxa"/>
            <w:shd w:val="clear" w:color="auto" w:fill="DFE9E1"/>
          </w:tcPr>
          <w:p w:rsidR="00972EB9" w:rsidRPr="00972EB9" w:rsidRDefault="00972EB9" w:rsidP="005343F9">
            <w:pPr>
              <w:numPr>
                <w:ilvl w:val="1"/>
                <w:numId w:val="6"/>
              </w:numPr>
              <w:ind w:left="317"/>
              <w:contextualSpacing/>
              <w:jc w:val="both"/>
              <w:rPr>
                <w:rFonts w:cs="Calibri"/>
                <w:b/>
                <w:sz w:val="20"/>
                <w:szCs w:val="20"/>
                <w:lang w:val="es-CR"/>
              </w:rPr>
            </w:pPr>
            <w:r w:rsidRPr="00972EB9">
              <w:rPr>
                <w:rFonts w:cs="Calibri"/>
                <w:sz w:val="20"/>
                <w:szCs w:val="20"/>
                <w:lang w:val="es-CR"/>
              </w:rPr>
              <w:t>Se informa que en el plan de corredores se indica que se debe crear directrices sobre el paisajismo de las áreas verdes no incluidas en los corredores dado que estas son áreas que también favorecen la conservación.  Estas directrices entre otras cosas indican la preferencia de especies arbustivas y arbóreas, el manejo de los jardines con gramíneas, etc</w:t>
            </w:r>
            <w:r w:rsidRPr="00972EB9">
              <w:rPr>
                <w:rFonts w:cs="Calibri"/>
                <w:b/>
                <w:sz w:val="20"/>
                <w:szCs w:val="20"/>
                <w:lang w:val="es-CR"/>
              </w:rPr>
              <w:t>.</w:t>
            </w:r>
          </w:p>
          <w:p w:rsidR="00972EB9" w:rsidRPr="00972EB9" w:rsidRDefault="00972EB9" w:rsidP="005343F9">
            <w:pPr>
              <w:numPr>
                <w:ilvl w:val="1"/>
                <w:numId w:val="6"/>
              </w:numPr>
              <w:ind w:left="317"/>
              <w:contextualSpacing/>
              <w:jc w:val="both"/>
              <w:rPr>
                <w:rFonts w:cs="Calibri"/>
                <w:b/>
                <w:sz w:val="20"/>
                <w:szCs w:val="20"/>
                <w:lang w:val="es-CR"/>
              </w:rPr>
            </w:pPr>
            <w:r w:rsidRPr="00972EB9">
              <w:rPr>
                <w:rFonts w:cs="Calibri"/>
                <w:sz w:val="20"/>
                <w:szCs w:val="20"/>
                <w:lang w:val="es-CR"/>
              </w:rPr>
              <w:t xml:space="preserve">Se hará un mapeo de áreas verdes en conjunto con los relictos y áreas verdes, para ver su integración. Se estimará metraje áreas verdes. </w:t>
            </w:r>
            <w:r w:rsidRPr="00972EB9">
              <w:rPr>
                <w:rFonts w:cs="Calibri"/>
                <w:color w:val="FF0000"/>
                <w:sz w:val="20"/>
                <w:szCs w:val="20"/>
                <w:lang w:val="es-CR"/>
              </w:rPr>
              <w:t xml:space="preserve"> </w:t>
            </w:r>
            <w:r w:rsidRPr="00972EB9">
              <w:rPr>
                <w:rFonts w:cs="Calibri"/>
                <w:color w:val="000000"/>
                <w:sz w:val="20"/>
                <w:szCs w:val="20"/>
                <w:lang w:val="es-CR"/>
              </w:rPr>
              <w:t xml:space="preserve">Se entiende que este mapeo </w:t>
            </w:r>
            <w:proofErr w:type="gramStart"/>
            <w:r w:rsidRPr="00972EB9">
              <w:rPr>
                <w:rFonts w:cs="Calibri"/>
                <w:color w:val="000000"/>
                <w:sz w:val="20"/>
                <w:szCs w:val="20"/>
                <w:lang w:val="es-CR"/>
              </w:rPr>
              <w:t>corresponde  a</w:t>
            </w:r>
            <w:proofErr w:type="gramEnd"/>
            <w:r w:rsidRPr="00972EB9">
              <w:rPr>
                <w:rFonts w:cs="Calibri"/>
                <w:color w:val="000000"/>
                <w:sz w:val="20"/>
                <w:szCs w:val="20"/>
                <w:lang w:val="es-CR"/>
              </w:rPr>
              <w:t xml:space="preserve"> lo existente hasta el 2018.</w:t>
            </w:r>
          </w:p>
          <w:p w:rsidR="00972EB9" w:rsidRPr="00972EB9" w:rsidRDefault="00972EB9" w:rsidP="005343F9">
            <w:pPr>
              <w:numPr>
                <w:ilvl w:val="1"/>
                <w:numId w:val="6"/>
              </w:numPr>
              <w:ind w:left="317"/>
              <w:contextualSpacing/>
              <w:jc w:val="both"/>
              <w:rPr>
                <w:rFonts w:cs="Calibri"/>
                <w:sz w:val="20"/>
                <w:szCs w:val="20"/>
                <w:lang w:val="es-CR"/>
              </w:rPr>
            </w:pPr>
            <w:r w:rsidRPr="00972EB9">
              <w:rPr>
                <w:rFonts w:cs="Calibri"/>
                <w:sz w:val="20"/>
                <w:szCs w:val="20"/>
                <w:lang w:val="es-CR"/>
              </w:rPr>
              <w:t xml:space="preserve">Se hará descripción de proyectos urbanos que pueden ser desarrollados dentro de estos espacios de conservación y áreas verdes, que fomenten la apropiación al quehacer diario de los funcionarios y estudiantes.   Se hace la aclaración que la propuesta de conservación que forma parte del Plan Maestro plantea la restauración de </w:t>
            </w:r>
            <w:proofErr w:type="gramStart"/>
            <w:r w:rsidRPr="00972EB9">
              <w:rPr>
                <w:rFonts w:cs="Calibri"/>
                <w:sz w:val="20"/>
                <w:szCs w:val="20"/>
                <w:lang w:val="es-CR"/>
              </w:rPr>
              <w:t>esta zonas verdes</w:t>
            </w:r>
            <w:proofErr w:type="gramEnd"/>
            <w:r w:rsidRPr="00972EB9">
              <w:rPr>
                <w:rFonts w:cs="Calibri"/>
                <w:color w:val="FF0000"/>
                <w:sz w:val="20"/>
                <w:szCs w:val="20"/>
                <w:lang w:val="es-CR"/>
              </w:rPr>
              <w:t xml:space="preserve"> </w:t>
            </w:r>
            <w:r w:rsidRPr="00972EB9">
              <w:rPr>
                <w:rFonts w:cs="Calibri"/>
                <w:sz w:val="20"/>
                <w:szCs w:val="20"/>
                <w:lang w:val="es-CR"/>
              </w:rPr>
              <w:t>(ver punto 1.1)</w:t>
            </w:r>
          </w:p>
          <w:p w:rsidR="00972EB9" w:rsidRPr="00972EB9" w:rsidRDefault="00972EB9" w:rsidP="005343F9">
            <w:pPr>
              <w:numPr>
                <w:ilvl w:val="1"/>
                <w:numId w:val="7"/>
              </w:numPr>
              <w:ind w:left="317"/>
              <w:contextualSpacing/>
              <w:jc w:val="both"/>
              <w:rPr>
                <w:rFonts w:cs="Calibri"/>
                <w:b/>
                <w:sz w:val="20"/>
                <w:szCs w:val="20"/>
                <w:lang w:val="es-CR"/>
              </w:rPr>
            </w:pPr>
            <w:r w:rsidRPr="00972EB9">
              <w:rPr>
                <w:rFonts w:cs="Calibri"/>
                <w:sz w:val="20"/>
                <w:szCs w:val="20"/>
                <w:lang w:val="es-CR"/>
              </w:rPr>
              <w:t xml:space="preserve">Se pretende que el proyecto de </w:t>
            </w:r>
            <w:proofErr w:type="gramStart"/>
            <w:r w:rsidRPr="00972EB9">
              <w:rPr>
                <w:rFonts w:cs="Calibri"/>
                <w:sz w:val="20"/>
                <w:szCs w:val="20"/>
                <w:lang w:val="es-CR"/>
              </w:rPr>
              <w:t>Reglamentación  incluya</w:t>
            </w:r>
            <w:proofErr w:type="gramEnd"/>
            <w:r w:rsidRPr="00972EB9">
              <w:rPr>
                <w:rFonts w:cs="Calibri"/>
                <w:sz w:val="20"/>
                <w:szCs w:val="20"/>
                <w:lang w:val="es-CR"/>
              </w:rPr>
              <w:t xml:space="preserve"> el uso y retiros de Zonas Verdes y Antejardines. (ver punto 1.1)</w:t>
            </w:r>
            <w:r w:rsidRPr="00972EB9">
              <w:rPr>
                <w:rFonts w:cs="Calibri"/>
                <w:color w:val="FF0000"/>
                <w:sz w:val="20"/>
                <w:szCs w:val="20"/>
                <w:lang w:val="es-CR"/>
              </w:rPr>
              <w:t xml:space="preserve"> </w:t>
            </w:r>
          </w:p>
        </w:tc>
      </w:tr>
      <w:tr w:rsidR="00972EB9" w:rsidRPr="00972EB9" w:rsidTr="00972EB9">
        <w:tblPrEx>
          <w:jc w:val="center"/>
          <w:tblInd w:w="0" w:type="dxa"/>
        </w:tblPrEx>
        <w:trPr>
          <w:trHeight w:val="688"/>
          <w:jc w:val="center"/>
        </w:trPr>
        <w:tc>
          <w:tcPr>
            <w:tcW w:w="3436" w:type="dxa"/>
            <w:vAlign w:val="center"/>
          </w:tcPr>
          <w:p w:rsidR="00972EB9" w:rsidRPr="00972EB9" w:rsidRDefault="00972EB9" w:rsidP="00972EB9">
            <w:pPr>
              <w:jc w:val="center"/>
              <w:rPr>
                <w:rFonts w:cs="Calibri"/>
                <w:sz w:val="20"/>
                <w:szCs w:val="20"/>
                <w:lang w:val="es-CR"/>
              </w:rPr>
            </w:pPr>
            <w:r w:rsidRPr="00972EB9">
              <w:rPr>
                <w:sz w:val="20"/>
                <w:szCs w:val="20"/>
                <w:lang w:val="es-CR"/>
              </w:rPr>
              <w:br w:type="page"/>
            </w:r>
            <w:r w:rsidRPr="00972EB9">
              <w:rPr>
                <w:rFonts w:cs="Calibri"/>
                <w:b/>
                <w:sz w:val="20"/>
                <w:szCs w:val="20"/>
                <w:lang w:val="es-CR"/>
              </w:rPr>
              <w:t>Ajustar año en que se está aprobando el Plan Maestro por el Consejo Institucional:</w:t>
            </w:r>
          </w:p>
        </w:tc>
        <w:tc>
          <w:tcPr>
            <w:tcW w:w="5804" w:type="dxa"/>
            <w:shd w:val="clear" w:color="auto" w:fill="DFE9E1"/>
          </w:tcPr>
          <w:p w:rsidR="00972EB9" w:rsidRPr="00972EB9" w:rsidRDefault="00972EB9" w:rsidP="00972EB9">
            <w:pPr>
              <w:jc w:val="both"/>
              <w:rPr>
                <w:rFonts w:cs="Calibri"/>
                <w:bCs/>
                <w:sz w:val="20"/>
                <w:szCs w:val="20"/>
                <w:lang w:val="es-CR"/>
              </w:rPr>
            </w:pPr>
            <w:r w:rsidRPr="00972EB9">
              <w:rPr>
                <w:rFonts w:cs="Calibri"/>
                <w:b/>
                <w:bCs/>
                <w:sz w:val="20"/>
                <w:szCs w:val="20"/>
                <w:lang w:val="es-CR"/>
              </w:rPr>
              <w:t xml:space="preserve">1. </w:t>
            </w:r>
            <w:r w:rsidRPr="00972EB9">
              <w:rPr>
                <w:rFonts w:cs="Calibri"/>
                <w:bCs/>
                <w:sz w:val="20"/>
                <w:szCs w:val="20"/>
                <w:lang w:val="es-CR"/>
              </w:rPr>
              <w:t xml:space="preserve">Se procederá con el ajuste solicitado, actualizando la fecha de Plan Maestro a </w:t>
            </w:r>
            <w:r w:rsidRPr="00972EB9">
              <w:rPr>
                <w:rFonts w:cs="Calibri"/>
                <w:b/>
                <w:bCs/>
                <w:color w:val="000000"/>
                <w:sz w:val="20"/>
                <w:szCs w:val="20"/>
                <w:lang w:val="es-CR"/>
              </w:rPr>
              <w:t>2019-2029</w:t>
            </w:r>
            <w:r w:rsidRPr="00972EB9">
              <w:rPr>
                <w:rFonts w:cs="Calibri"/>
                <w:bCs/>
                <w:color w:val="000000"/>
                <w:sz w:val="20"/>
                <w:szCs w:val="20"/>
                <w:lang w:val="es-CR"/>
              </w:rPr>
              <w:t xml:space="preserve"> </w:t>
            </w:r>
            <w:r w:rsidRPr="00972EB9">
              <w:rPr>
                <w:rFonts w:cs="Calibri"/>
                <w:bCs/>
                <w:sz w:val="20"/>
                <w:szCs w:val="20"/>
                <w:lang w:val="es-CR"/>
              </w:rPr>
              <w:t>y haciendo la salvedad de que los capítulos 1, 2 y 3, fueron desarrollados durante el periodo 2015-2017.</w:t>
            </w:r>
          </w:p>
        </w:tc>
      </w:tr>
      <w:tr w:rsidR="00972EB9" w:rsidRPr="00972EB9" w:rsidTr="00972EB9">
        <w:tblPrEx>
          <w:jc w:val="center"/>
          <w:tblInd w:w="0" w:type="dxa"/>
        </w:tblPrEx>
        <w:trPr>
          <w:trHeight w:val="2279"/>
          <w:jc w:val="center"/>
        </w:trPr>
        <w:tc>
          <w:tcPr>
            <w:tcW w:w="3436" w:type="dxa"/>
            <w:vAlign w:val="center"/>
          </w:tcPr>
          <w:p w:rsidR="00972EB9" w:rsidRPr="00972EB9" w:rsidRDefault="00972EB9" w:rsidP="00972EB9">
            <w:pPr>
              <w:autoSpaceDE w:val="0"/>
              <w:autoSpaceDN w:val="0"/>
              <w:adjustRightInd w:val="0"/>
              <w:jc w:val="center"/>
              <w:rPr>
                <w:rFonts w:cs="Calibri"/>
                <w:b/>
                <w:bCs/>
                <w:i/>
                <w:sz w:val="20"/>
                <w:szCs w:val="20"/>
                <w:lang w:val="es-CR"/>
              </w:rPr>
            </w:pPr>
            <w:r w:rsidRPr="00972EB9">
              <w:rPr>
                <w:i/>
                <w:sz w:val="20"/>
                <w:szCs w:val="20"/>
                <w:lang w:val="es-CR"/>
              </w:rPr>
              <w:br w:type="page"/>
            </w:r>
            <w:r w:rsidRPr="00972EB9">
              <w:rPr>
                <w:rFonts w:cs="Calibri"/>
                <w:b/>
                <w:bCs/>
                <w:i/>
                <w:sz w:val="20"/>
                <w:szCs w:val="20"/>
                <w:lang w:val="es-CR"/>
              </w:rPr>
              <w:t>Generar la Normativa a nivel arquitectónico y urbanístico que asegure una tipología constructiva adecuada para un centro</w:t>
            </w:r>
          </w:p>
          <w:p w:rsidR="00972EB9" w:rsidRPr="00972EB9" w:rsidRDefault="00972EB9" w:rsidP="00972EB9">
            <w:pPr>
              <w:jc w:val="center"/>
              <w:rPr>
                <w:rFonts w:cs="Calibri"/>
                <w:i/>
                <w:sz w:val="20"/>
                <w:szCs w:val="20"/>
                <w:lang w:val="es-CR"/>
              </w:rPr>
            </w:pPr>
            <w:r w:rsidRPr="00972EB9">
              <w:rPr>
                <w:rFonts w:cs="Calibri"/>
                <w:b/>
                <w:bCs/>
                <w:i/>
                <w:sz w:val="20"/>
                <w:szCs w:val="20"/>
                <w:lang w:val="es-CR"/>
              </w:rPr>
              <w:t>de educación superior:</w:t>
            </w:r>
          </w:p>
        </w:tc>
        <w:tc>
          <w:tcPr>
            <w:tcW w:w="5804" w:type="dxa"/>
            <w:shd w:val="clear" w:color="auto" w:fill="DFE9E1"/>
          </w:tcPr>
          <w:p w:rsidR="00972EB9" w:rsidRPr="00972EB9" w:rsidRDefault="00972EB9" w:rsidP="00972EB9">
            <w:pPr>
              <w:autoSpaceDE w:val="0"/>
              <w:autoSpaceDN w:val="0"/>
              <w:adjustRightInd w:val="0"/>
              <w:jc w:val="both"/>
              <w:rPr>
                <w:rFonts w:cs="Calibri"/>
                <w:i/>
                <w:sz w:val="20"/>
                <w:szCs w:val="20"/>
                <w:lang w:val="es-CR"/>
              </w:rPr>
            </w:pPr>
            <w:r w:rsidRPr="00972EB9">
              <w:rPr>
                <w:rFonts w:cs="Calibri"/>
                <w:b/>
                <w:bCs/>
                <w:i/>
                <w:sz w:val="20"/>
                <w:szCs w:val="20"/>
                <w:lang w:val="es-CR"/>
              </w:rPr>
              <w:t xml:space="preserve">1. </w:t>
            </w:r>
            <w:r w:rsidRPr="00972EB9">
              <w:rPr>
                <w:rFonts w:cs="Calibri"/>
                <w:bCs/>
                <w:i/>
                <w:sz w:val="20"/>
                <w:szCs w:val="20"/>
                <w:lang w:val="es-CR"/>
              </w:rPr>
              <w:t xml:space="preserve">Se procederá a la elaboración de </w:t>
            </w:r>
            <w:r w:rsidRPr="00972EB9">
              <w:rPr>
                <w:rFonts w:cs="Calibri"/>
                <w:i/>
                <w:sz w:val="20"/>
                <w:szCs w:val="20"/>
                <w:lang w:val="es-CR"/>
              </w:rPr>
              <w:t>propuesta de la Reglamentación Urbana y Tipología Constructiva correspondiente para su incorporación dentro del Plan Maestro.</w:t>
            </w:r>
          </w:p>
          <w:p w:rsidR="00972EB9" w:rsidRPr="00972EB9" w:rsidRDefault="00972EB9" w:rsidP="00972EB9">
            <w:pPr>
              <w:autoSpaceDE w:val="0"/>
              <w:autoSpaceDN w:val="0"/>
              <w:adjustRightInd w:val="0"/>
              <w:jc w:val="both"/>
              <w:rPr>
                <w:rFonts w:cs="Calibri"/>
                <w:i/>
                <w:sz w:val="20"/>
                <w:szCs w:val="20"/>
                <w:lang w:val="es-CR"/>
              </w:rPr>
            </w:pPr>
            <w:r w:rsidRPr="00972EB9">
              <w:rPr>
                <w:rFonts w:cs="Calibri"/>
                <w:bCs/>
                <w:i/>
                <w:sz w:val="20"/>
                <w:szCs w:val="20"/>
                <w:lang w:val="es-CR"/>
              </w:rPr>
              <w:t xml:space="preserve">2.  Se solicitará a la Dirección de la Escuela de Arquitectura del TEC, nombre a algún profesional parte de la Escuela, que acompañe a la Oficina de Ingeniería </w:t>
            </w:r>
            <w:r w:rsidRPr="00972EB9">
              <w:rPr>
                <w:rFonts w:cs="Calibri"/>
                <w:i/>
                <w:sz w:val="20"/>
                <w:szCs w:val="20"/>
                <w:lang w:val="es-CR"/>
              </w:rPr>
              <w:t>en la generación de las reglamentaciones mínimas pertinentes.  Es muy probable que esto requerirá de la asignación de tiempo para algún profesional de la EAU, para que sea considerado como un posible costo para la institución.</w:t>
            </w:r>
          </w:p>
        </w:tc>
      </w:tr>
      <w:tr w:rsidR="00972EB9" w:rsidRPr="00972EB9" w:rsidTr="00972EB9">
        <w:tblPrEx>
          <w:jc w:val="center"/>
          <w:tblInd w:w="0" w:type="dxa"/>
        </w:tblPrEx>
        <w:trPr>
          <w:trHeight w:val="3439"/>
          <w:jc w:val="center"/>
        </w:trPr>
        <w:tc>
          <w:tcPr>
            <w:tcW w:w="3436" w:type="dxa"/>
            <w:vAlign w:val="center"/>
          </w:tcPr>
          <w:p w:rsidR="00972EB9" w:rsidRPr="00972EB9" w:rsidRDefault="00972EB9" w:rsidP="00972EB9">
            <w:pPr>
              <w:jc w:val="center"/>
              <w:rPr>
                <w:rFonts w:cs="Calibri"/>
                <w:sz w:val="20"/>
                <w:szCs w:val="20"/>
                <w:lang w:val="es-CR"/>
              </w:rPr>
            </w:pPr>
            <w:r w:rsidRPr="00972EB9">
              <w:rPr>
                <w:sz w:val="20"/>
                <w:szCs w:val="20"/>
                <w:lang w:val="es-CR"/>
              </w:rPr>
              <w:br w:type="page"/>
            </w:r>
            <w:r w:rsidRPr="00972EB9">
              <w:rPr>
                <w:rFonts w:cs="Calibri"/>
                <w:b/>
                <w:bCs/>
                <w:sz w:val="20"/>
                <w:szCs w:val="20"/>
                <w:lang w:val="es-CR"/>
              </w:rPr>
              <w:t>Incorporar estudio de valoración que determine el estado de las Construcciones del TEC:</w:t>
            </w:r>
          </w:p>
        </w:tc>
        <w:tc>
          <w:tcPr>
            <w:tcW w:w="5804" w:type="dxa"/>
            <w:shd w:val="clear" w:color="auto" w:fill="DFE9E1"/>
          </w:tcPr>
          <w:p w:rsidR="00972EB9" w:rsidRPr="00972EB9" w:rsidRDefault="00972EB9" w:rsidP="00972EB9">
            <w:pPr>
              <w:autoSpaceDE w:val="0"/>
              <w:autoSpaceDN w:val="0"/>
              <w:adjustRightInd w:val="0"/>
              <w:jc w:val="both"/>
              <w:rPr>
                <w:rFonts w:cs="Calibri"/>
                <w:bCs/>
                <w:sz w:val="20"/>
                <w:szCs w:val="20"/>
                <w:lang w:val="es-CR"/>
              </w:rPr>
            </w:pPr>
            <w:r w:rsidRPr="00972EB9">
              <w:rPr>
                <w:rFonts w:cs="Calibri"/>
                <w:b/>
                <w:bCs/>
                <w:sz w:val="20"/>
                <w:szCs w:val="20"/>
                <w:lang w:val="es-CR"/>
              </w:rPr>
              <w:t xml:space="preserve">1. </w:t>
            </w:r>
            <w:r w:rsidRPr="00972EB9">
              <w:rPr>
                <w:rFonts w:cs="Calibri"/>
                <w:bCs/>
                <w:sz w:val="20"/>
                <w:szCs w:val="20"/>
                <w:lang w:val="es-CR"/>
              </w:rPr>
              <w:t>Esto no es de recibo, no creemos que pueda dar un valor agregado al Plan Maestro dado que es información más relacionada a un plan de mantenimiento. Esta es una actividad que puede ser desarrollada por el DAM en forma independiente de la formulación y aprobación del Plan Maestro.</w:t>
            </w:r>
          </w:p>
          <w:p w:rsidR="00972EB9" w:rsidRPr="00972EB9" w:rsidRDefault="00972EB9" w:rsidP="00972EB9">
            <w:pPr>
              <w:autoSpaceDE w:val="0"/>
              <w:autoSpaceDN w:val="0"/>
              <w:adjustRightInd w:val="0"/>
              <w:jc w:val="both"/>
              <w:rPr>
                <w:rFonts w:cs="Calibri"/>
                <w:bCs/>
                <w:sz w:val="20"/>
                <w:szCs w:val="20"/>
                <w:lang w:val="es-CR"/>
              </w:rPr>
            </w:pPr>
            <w:r w:rsidRPr="00972EB9">
              <w:rPr>
                <w:rFonts w:cs="Calibri"/>
                <w:bCs/>
                <w:sz w:val="20"/>
                <w:szCs w:val="20"/>
                <w:lang w:val="es-CR"/>
              </w:rPr>
              <w:t xml:space="preserve">Hay construcciones como </w:t>
            </w:r>
            <w:proofErr w:type="gramStart"/>
            <w:r w:rsidRPr="00972EB9">
              <w:rPr>
                <w:rFonts w:cs="Calibri"/>
                <w:bCs/>
                <w:sz w:val="20"/>
                <w:szCs w:val="20"/>
                <w:lang w:val="es-CR"/>
              </w:rPr>
              <w:t>los tipo</w:t>
            </w:r>
            <w:proofErr w:type="gramEnd"/>
            <w:r w:rsidRPr="00972EB9">
              <w:rPr>
                <w:rFonts w:cs="Calibri"/>
                <w:bCs/>
                <w:sz w:val="20"/>
                <w:szCs w:val="20"/>
                <w:lang w:val="es-CR"/>
              </w:rPr>
              <w:t xml:space="preserve"> Galindo que nacieron con el TEC como temporales y ya llevan en pie más de 40 años y que con buen mantenimiento podrían durar otros tantos, Estos edificios serán sustituidos por nuevas edificaciones cuando la institución así lo requiera.</w:t>
            </w:r>
          </w:p>
          <w:p w:rsidR="00972EB9" w:rsidRPr="00972EB9" w:rsidRDefault="00972EB9" w:rsidP="005343F9">
            <w:pPr>
              <w:numPr>
                <w:ilvl w:val="0"/>
                <w:numId w:val="6"/>
              </w:numPr>
              <w:autoSpaceDE w:val="0"/>
              <w:autoSpaceDN w:val="0"/>
              <w:adjustRightInd w:val="0"/>
              <w:ind w:left="317"/>
              <w:contextualSpacing/>
              <w:jc w:val="both"/>
              <w:rPr>
                <w:rFonts w:cs="Calibri"/>
                <w:b/>
                <w:bCs/>
                <w:sz w:val="20"/>
                <w:szCs w:val="20"/>
                <w:lang w:val="es-CR"/>
              </w:rPr>
            </w:pPr>
            <w:r w:rsidRPr="00972EB9">
              <w:rPr>
                <w:rFonts w:cs="Calibri"/>
                <w:bCs/>
                <w:sz w:val="20"/>
                <w:szCs w:val="20"/>
                <w:lang w:val="es-CR"/>
              </w:rPr>
              <w:t>El punto 2, no es de recibo, ya que la movilidad de personal y procesos de traslado temporal, es variable y muy particular a las decisiones de la institución.</w:t>
            </w:r>
          </w:p>
          <w:p w:rsidR="00972EB9" w:rsidRPr="00972EB9" w:rsidRDefault="00972EB9" w:rsidP="005343F9">
            <w:pPr>
              <w:numPr>
                <w:ilvl w:val="0"/>
                <w:numId w:val="6"/>
              </w:numPr>
              <w:autoSpaceDE w:val="0"/>
              <w:autoSpaceDN w:val="0"/>
              <w:adjustRightInd w:val="0"/>
              <w:ind w:left="317"/>
              <w:contextualSpacing/>
              <w:jc w:val="both"/>
              <w:rPr>
                <w:rFonts w:cs="Calibri"/>
                <w:bCs/>
                <w:sz w:val="20"/>
                <w:szCs w:val="20"/>
                <w:lang w:val="es-CR"/>
              </w:rPr>
            </w:pPr>
            <w:r w:rsidRPr="00972EB9">
              <w:rPr>
                <w:rFonts w:cs="Calibri"/>
                <w:bCs/>
                <w:sz w:val="20"/>
                <w:szCs w:val="20"/>
                <w:lang w:val="es-CR"/>
              </w:rPr>
              <w:t>Está relacionada con respuesta anterior</w:t>
            </w:r>
          </w:p>
          <w:p w:rsidR="00972EB9" w:rsidRPr="00972EB9" w:rsidRDefault="00972EB9" w:rsidP="005343F9">
            <w:pPr>
              <w:numPr>
                <w:ilvl w:val="0"/>
                <w:numId w:val="6"/>
              </w:numPr>
              <w:autoSpaceDE w:val="0"/>
              <w:autoSpaceDN w:val="0"/>
              <w:adjustRightInd w:val="0"/>
              <w:ind w:left="317"/>
              <w:contextualSpacing/>
              <w:jc w:val="both"/>
              <w:rPr>
                <w:rFonts w:cs="Calibri"/>
                <w:bCs/>
                <w:sz w:val="20"/>
                <w:szCs w:val="20"/>
                <w:lang w:val="es-CR"/>
              </w:rPr>
            </w:pPr>
            <w:r w:rsidRPr="00972EB9">
              <w:rPr>
                <w:rFonts w:cs="Calibri"/>
                <w:bCs/>
                <w:sz w:val="20"/>
                <w:szCs w:val="20"/>
                <w:lang w:val="es-CR"/>
              </w:rPr>
              <w:lastRenderedPageBreak/>
              <w:t>Esto no es de recibo, no da valor agregado al plan maestro.  Esto es parte del plan de infraestructura,</w:t>
            </w:r>
          </w:p>
        </w:tc>
      </w:tr>
      <w:tr w:rsidR="00972EB9" w:rsidRPr="00972EB9" w:rsidTr="00972EB9">
        <w:trPr>
          <w:trHeight w:val="2007"/>
        </w:trPr>
        <w:tc>
          <w:tcPr>
            <w:tcW w:w="3436" w:type="dxa"/>
            <w:vAlign w:val="center"/>
          </w:tcPr>
          <w:p w:rsidR="00972EB9" w:rsidRPr="00972EB9" w:rsidRDefault="00972EB9" w:rsidP="00972EB9">
            <w:pPr>
              <w:autoSpaceDE w:val="0"/>
              <w:autoSpaceDN w:val="0"/>
              <w:adjustRightInd w:val="0"/>
              <w:jc w:val="center"/>
              <w:rPr>
                <w:rFonts w:cs="Calibri"/>
                <w:b/>
                <w:bCs/>
                <w:sz w:val="20"/>
                <w:szCs w:val="20"/>
                <w:lang w:val="es-CR"/>
              </w:rPr>
            </w:pPr>
            <w:r w:rsidRPr="00972EB9">
              <w:rPr>
                <w:sz w:val="20"/>
                <w:szCs w:val="20"/>
                <w:lang w:val="es-CR"/>
              </w:rPr>
              <w:lastRenderedPageBreak/>
              <w:br w:type="page"/>
            </w:r>
            <w:r w:rsidRPr="00972EB9">
              <w:rPr>
                <w:rFonts w:cs="Calibri"/>
                <w:b/>
                <w:bCs/>
                <w:sz w:val="20"/>
                <w:szCs w:val="20"/>
                <w:lang w:val="es-CR"/>
              </w:rPr>
              <w:t>Realizar un análisis comparativo y detallado de los anteriores Planes Maestros o propuestas de intervención urbanística del</w:t>
            </w:r>
          </w:p>
          <w:p w:rsidR="00972EB9" w:rsidRPr="00972EB9" w:rsidRDefault="00972EB9" w:rsidP="00972EB9">
            <w:pPr>
              <w:jc w:val="center"/>
              <w:rPr>
                <w:rFonts w:cs="Calibri"/>
                <w:sz w:val="20"/>
                <w:szCs w:val="20"/>
                <w:lang w:val="es-CR"/>
              </w:rPr>
            </w:pPr>
            <w:r w:rsidRPr="00972EB9">
              <w:rPr>
                <w:rFonts w:cs="Calibri"/>
                <w:b/>
                <w:bCs/>
                <w:sz w:val="20"/>
                <w:szCs w:val="20"/>
                <w:lang w:val="es-CR"/>
              </w:rPr>
              <w:t>TEC, en el nuevo Plan Maestro que resuma los aciertos y desaciertos:</w:t>
            </w:r>
          </w:p>
        </w:tc>
        <w:tc>
          <w:tcPr>
            <w:tcW w:w="5804" w:type="dxa"/>
            <w:shd w:val="clear" w:color="auto" w:fill="DFE9E1"/>
          </w:tcPr>
          <w:p w:rsidR="00972EB9" w:rsidRPr="00972EB9" w:rsidRDefault="00972EB9" w:rsidP="005343F9">
            <w:pPr>
              <w:numPr>
                <w:ilvl w:val="0"/>
                <w:numId w:val="8"/>
              </w:numPr>
              <w:autoSpaceDE w:val="0"/>
              <w:autoSpaceDN w:val="0"/>
              <w:adjustRightInd w:val="0"/>
              <w:contextualSpacing/>
              <w:jc w:val="both"/>
              <w:rPr>
                <w:rFonts w:cs="Calibri"/>
                <w:b/>
                <w:bCs/>
                <w:sz w:val="20"/>
                <w:szCs w:val="20"/>
                <w:lang w:val="es-CR"/>
              </w:rPr>
            </w:pPr>
            <w:r w:rsidRPr="00972EB9">
              <w:rPr>
                <w:rFonts w:cs="Calibri"/>
                <w:bCs/>
                <w:sz w:val="20"/>
                <w:szCs w:val="20"/>
                <w:lang w:val="es-CR"/>
              </w:rPr>
              <w:t xml:space="preserve">Se realizará análisis de Planes de Ordenamiento de la Sede Central TEC, desde sus inicios a la fecha, señalando aciertos y desaciertos urbanos en función del contexto de cada momento </w:t>
            </w:r>
          </w:p>
        </w:tc>
      </w:tr>
      <w:tr w:rsidR="00972EB9" w:rsidRPr="00972EB9" w:rsidTr="00972EB9">
        <w:trPr>
          <w:trHeight w:val="2752"/>
        </w:trPr>
        <w:tc>
          <w:tcPr>
            <w:tcW w:w="3436" w:type="dxa"/>
            <w:vAlign w:val="center"/>
          </w:tcPr>
          <w:p w:rsidR="00972EB9" w:rsidRPr="00972EB9" w:rsidRDefault="00972EB9" w:rsidP="00972EB9">
            <w:pPr>
              <w:autoSpaceDE w:val="0"/>
              <w:autoSpaceDN w:val="0"/>
              <w:adjustRightInd w:val="0"/>
              <w:jc w:val="center"/>
              <w:rPr>
                <w:rFonts w:cs="Calibri"/>
                <w:b/>
                <w:bCs/>
                <w:sz w:val="20"/>
                <w:szCs w:val="20"/>
                <w:lang w:val="es-CR"/>
              </w:rPr>
            </w:pPr>
            <w:r w:rsidRPr="00972EB9">
              <w:rPr>
                <w:sz w:val="20"/>
                <w:szCs w:val="20"/>
                <w:lang w:val="es-CR"/>
              </w:rPr>
              <w:br w:type="page"/>
            </w:r>
            <w:r w:rsidRPr="00972EB9">
              <w:rPr>
                <w:rFonts w:cs="Calibri"/>
                <w:b/>
                <w:bCs/>
                <w:sz w:val="20"/>
                <w:szCs w:val="20"/>
                <w:lang w:val="es-CR"/>
              </w:rPr>
              <w:t>Asignar un ícono urbano que identifique al TEC:</w:t>
            </w:r>
          </w:p>
        </w:tc>
        <w:tc>
          <w:tcPr>
            <w:tcW w:w="5804" w:type="dxa"/>
            <w:shd w:val="clear" w:color="auto" w:fill="DFE9E1"/>
          </w:tcPr>
          <w:p w:rsidR="00972EB9" w:rsidRPr="00972EB9" w:rsidRDefault="00972EB9" w:rsidP="00972EB9">
            <w:pPr>
              <w:autoSpaceDE w:val="0"/>
              <w:autoSpaceDN w:val="0"/>
              <w:adjustRightInd w:val="0"/>
              <w:jc w:val="both"/>
              <w:rPr>
                <w:rFonts w:cs="Calibri"/>
                <w:bCs/>
                <w:sz w:val="20"/>
                <w:szCs w:val="20"/>
                <w:lang w:val="es-CR"/>
              </w:rPr>
            </w:pPr>
            <w:r w:rsidRPr="00972EB9">
              <w:rPr>
                <w:rFonts w:cs="Calibri"/>
                <w:bCs/>
                <w:sz w:val="20"/>
                <w:szCs w:val="20"/>
                <w:lang w:val="es-CR"/>
              </w:rPr>
              <w:t xml:space="preserve">Se acepta la recomendación de tomar como elemento icónico la zona del lago, el cual tiene un especial énfasis en el plan de corredores. Para ello, se tomará como punto de partida el área de retiro establecida en el Proyecto Corredores Biológicos, el cual involucra proyectos de restauración, se establecerán proyectos paisajísticos y urbanos de tránsito y puntos de encuentro, con las condiciones de confort necesarias, para lograr la permanencia de los usuarios alrededor de los mismos. </w:t>
            </w:r>
          </w:p>
          <w:p w:rsidR="00972EB9" w:rsidRPr="00972EB9" w:rsidRDefault="00972EB9" w:rsidP="00972EB9">
            <w:pPr>
              <w:autoSpaceDE w:val="0"/>
              <w:autoSpaceDN w:val="0"/>
              <w:adjustRightInd w:val="0"/>
              <w:jc w:val="both"/>
              <w:rPr>
                <w:rFonts w:cs="Calibri"/>
                <w:bCs/>
                <w:sz w:val="20"/>
                <w:szCs w:val="20"/>
                <w:lang w:val="es-CR"/>
              </w:rPr>
            </w:pPr>
            <w:r w:rsidRPr="00972EB9">
              <w:rPr>
                <w:rFonts w:cs="Calibri"/>
                <w:bCs/>
                <w:sz w:val="20"/>
                <w:szCs w:val="20"/>
                <w:lang w:val="es-CR"/>
              </w:rPr>
              <w:t xml:space="preserve">La propuesta incluye el rescate de áreas, lo que implicará que las instalaciones del Taller Infantil y la </w:t>
            </w:r>
            <w:proofErr w:type="spellStart"/>
            <w:r w:rsidRPr="00972EB9">
              <w:rPr>
                <w:rFonts w:cs="Calibri"/>
                <w:bCs/>
                <w:sz w:val="20"/>
                <w:szCs w:val="20"/>
                <w:lang w:val="es-CR"/>
              </w:rPr>
              <w:t>Asetec</w:t>
            </w:r>
            <w:proofErr w:type="spellEnd"/>
            <w:r w:rsidRPr="00972EB9">
              <w:rPr>
                <w:rFonts w:cs="Calibri"/>
                <w:bCs/>
                <w:sz w:val="20"/>
                <w:szCs w:val="20"/>
                <w:lang w:val="es-CR"/>
              </w:rPr>
              <w:t xml:space="preserve"> puedan ser reubicadas en el mediano y largo plazo.  Lo mismo podría suceder  en el largo plazo con el edificio de la Oficina de Ingeniería, cuya construcción es de características  temporales que permite su remoción a costos muy bajos.</w:t>
            </w:r>
          </w:p>
        </w:tc>
      </w:tr>
      <w:tr w:rsidR="00972EB9" w:rsidRPr="00972EB9" w:rsidTr="00972EB9">
        <w:trPr>
          <w:trHeight w:val="1839"/>
        </w:trPr>
        <w:tc>
          <w:tcPr>
            <w:tcW w:w="3436" w:type="dxa"/>
          </w:tcPr>
          <w:p w:rsidR="00972EB9" w:rsidRPr="00972EB9" w:rsidRDefault="00972EB9" w:rsidP="00972EB9">
            <w:pPr>
              <w:autoSpaceDE w:val="0"/>
              <w:autoSpaceDN w:val="0"/>
              <w:adjustRightInd w:val="0"/>
              <w:jc w:val="both"/>
              <w:rPr>
                <w:rFonts w:cs="Calibri"/>
                <w:b/>
                <w:bCs/>
                <w:sz w:val="20"/>
                <w:szCs w:val="20"/>
                <w:lang w:val="es-CR"/>
              </w:rPr>
            </w:pPr>
            <w:r w:rsidRPr="00972EB9">
              <w:rPr>
                <w:sz w:val="20"/>
                <w:szCs w:val="20"/>
                <w:lang w:val="es-CR"/>
              </w:rPr>
              <w:br w:type="page"/>
            </w:r>
            <w:r w:rsidRPr="00972EB9">
              <w:rPr>
                <w:rFonts w:cs="Calibri"/>
                <w:b/>
                <w:bCs/>
                <w:sz w:val="20"/>
                <w:szCs w:val="20"/>
                <w:lang w:val="es-CR"/>
              </w:rPr>
              <w:t>Incorporar un diseño urbanístico que promueva la descentralización:</w:t>
            </w:r>
          </w:p>
        </w:tc>
        <w:tc>
          <w:tcPr>
            <w:tcW w:w="5804" w:type="dxa"/>
            <w:shd w:val="clear" w:color="auto" w:fill="DFE9E1"/>
          </w:tcPr>
          <w:p w:rsidR="00972EB9" w:rsidRPr="00972EB9" w:rsidRDefault="00972EB9" w:rsidP="00972EB9">
            <w:pPr>
              <w:autoSpaceDE w:val="0"/>
              <w:autoSpaceDN w:val="0"/>
              <w:adjustRightInd w:val="0"/>
              <w:jc w:val="both"/>
              <w:rPr>
                <w:rFonts w:cs="Calibri"/>
                <w:bCs/>
                <w:sz w:val="20"/>
                <w:szCs w:val="20"/>
                <w:lang w:val="es-CR"/>
              </w:rPr>
            </w:pPr>
            <w:r w:rsidRPr="00972EB9">
              <w:rPr>
                <w:rFonts w:cs="Calibri"/>
                <w:b/>
                <w:bCs/>
                <w:sz w:val="20"/>
                <w:szCs w:val="20"/>
                <w:lang w:val="es-CR"/>
              </w:rPr>
              <w:t xml:space="preserve">1. </w:t>
            </w:r>
            <w:r w:rsidRPr="00972EB9">
              <w:rPr>
                <w:rFonts w:cs="Calibri"/>
                <w:bCs/>
                <w:sz w:val="20"/>
                <w:szCs w:val="20"/>
                <w:lang w:val="es-CR"/>
              </w:rPr>
              <w:t xml:space="preserve">Se evaluará la factibilidad de incluir en </w:t>
            </w:r>
            <w:proofErr w:type="gramStart"/>
            <w:r w:rsidRPr="00972EB9">
              <w:rPr>
                <w:rFonts w:cs="Calibri"/>
                <w:bCs/>
                <w:sz w:val="20"/>
                <w:szCs w:val="20"/>
                <w:lang w:val="es-CR"/>
              </w:rPr>
              <w:t>la  Reglamentación</w:t>
            </w:r>
            <w:proofErr w:type="gramEnd"/>
            <w:r w:rsidRPr="00972EB9">
              <w:rPr>
                <w:rFonts w:cs="Calibri"/>
                <w:bCs/>
                <w:sz w:val="20"/>
                <w:szCs w:val="20"/>
                <w:lang w:val="es-CR"/>
              </w:rPr>
              <w:t xml:space="preserve"> Urbana, el establecimiento de Plazas a diferentes escalas según los niveles de aforo requeridos, esto por cercanía con espacios de actividad colectiva importante, ejemplo comedores o bibliotecas, auditorios, zonas deportivas, etc. Esto como parte del desarrollo que vaya experimentando la institución y de acuerdo a las posibilidades económicas.  Se pretender continuar con el modelo de plaza cubierta similares a las que se han venido impulsando y desarrollando en la zona este del campus.</w:t>
            </w:r>
          </w:p>
        </w:tc>
      </w:tr>
      <w:tr w:rsidR="00972EB9" w:rsidRPr="00972EB9" w:rsidTr="00972EB9">
        <w:trPr>
          <w:trHeight w:val="4666"/>
        </w:trPr>
        <w:tc>
          <w:tcPr>
            <w:tcW w:w="3436" w:type="dxa"/>
          </w:tcPr>
          <w:p w:rsidR="00972EB9" w:rsidRPr="00972EB9" w:rsidRDefault="00972EB9" w:rsidP="00972EB9">
            <w:pPr>
              <w:autoSpaceDE w:val="0"/>
              <w:autoSpaceDN w:val="0"/>
              <w:adjustRightInd w:val="0"/>
              <w:jc w:val="both"/>
              <w:rPr>
                <w:rFonts w:cs="Calibri"/>
                <w:b/>
                <w:bCs/>
                <w:sz w:val="20"/>
                <w:szCs w:val="20"/>
                <w:lang w:val="es-CR"/>
              </w:rPr>
            </w:pPr>
            <w:r w:rsidRPr="00972EB9">
              <w:rPr>
                <w:sz w:val="20"/>
                <w:szCs w:val="20"/>
                <w:lang w:val="es-CR"/>
              </w:rPr>
              <w:lastRenderedPageBreak/>
              <w:br w:type="page"/>
            </w:r>
            <w:r w:rsidRPr="00972EB9">
              <w:rPr>
                <w:rFonts w:cs="Calibri"/>
                <w:b/>
                <w:bCs/>
                <w:sz w:val="20"/>
                <w:szCs w:val="20"/>
                <w:lang w:val="es-CR"/>
              </w:rPr>
              <w:t>Incorporar parques o plazas abiertas para sitios de reunión de funcionarios y/o estudiantes</w:t>
            </w:r>
          </w:p>
        </w:tc>
        <w:tc>
          <w:tcPr>
            <w:tcW w:w="5804" w:type="dxa"/>
            <w:shd w:val="clear" w:color="auto" w:fill="DFE9E1"/>
          </w:tcPr>
          <w:p w:rsidR="00972EB9" w:rsidRPr="00972EB9" w:rsidRDefault="00972EB9" w:rsidP="005343F9">
            <w:pPr>
              <w:numPr>
                <w:ilvl w:val="0"/>
                <w:numId w:val="9"/>
              </w:numPr>
              <w:autoSpaceDE w:val="0"/>
              <w:autoSpaceDN w:val="0"/>
              <w:adjustRightInd w:val="0"/>
              <w:ind w:left="450"/>
              <w:contextualSpacing/>
              <w:jc w:val="both"/>
              <w:rPr>
                <w:rFonts w:cs="Calibri"/>
                <w:sz w:val="20"/>
                <w:szCs w:val="20"/>
                <w:lang w:val="es-CR"/>
              </w:rPr>
            </w:pPr>
            <w:r w:rsidRPr="00972EB9">
              <w:rPr>
                <w:rFonts w:cs="Calibri"/>
                <w:bCs/>
                <w:sz w:val="20"/>
                <w:szCs w:val="20"/>
                <w:lang w:val="es-CR"/>
              </w:rPr>
              <w:t xml:space="preserve">Se evaluará la incorporación en </w:t>
            </w:r>
            <w:proofErr w:type="gramStart"/>
            <w:r w:rsidRPr="00972EB9">
              <w:rPr>
                <w:rFonts w:cs="Calibri"/>
                <w:bCs/>
                <w:sz w:val="20"/>
                <w:szCs w:val="20"/>
                <w:lang w:val="es-CR"/>
              </w:rPr>
              <w:t xml:space="preserve">el </w:t>
            </w:r>
            <w:r w:rsidRPr="00972EB9">
              <w:rPr>
                <w:rFonts w:cs="Calibri"/>
                <w:sz w:val="20"/>
                <w:szCs w:val="20"/>
                <w:lang w:val="es-CR"/>
              </w:rPr>
              <w:t xml:space="preserve"> Plan</w:t>
            </w:r>
            <w:proofErr w:type="gramEnd"/>
            <w:r w:rsidRPr="00972EB9">
              <w:rPr>
                <w:rFonts w:cs="Calibri"/>
                <w:sz w:val="20"/>
                <w:szCs w:val="20"/>
                <w:lang w:val="es-CR"/>
              </w:rPr>
              <w:t xml:space="preserve"> Maestro, la construcción de plazas abiertas en lugares estratégicos y más zonas verdes alrededor de algunas edificaciones que carecen de ellas. Se reglamentará según se indica en Punto 7.</w:t>
            </w:r>
          </w:p>
          <w:p w:rsidR="00972EB9" w:rsidRPr="00972EB9" w:rsidRDefault="00972EB9" w:rsidP="005343F9">
            <w:pPr>
              <w:numPr>
                <w:ilvl w:val="0"/>
                <w:numId w:val="9"/>
              </w:numPr>
              <w:autoSpaceDE w:val="0"/>
              <w:autoSpaceDN w:val="0"/>
              <w:adjustRightInd w:val="0"/>
              <w:ind w:left="450"/>
              <w:contextualSpacing/>
              <w:jc w:val="both"/>
              <w:rPr>
                <w:rFonts w:cs="Calibri"/>
                <w:sz w:val="20"/>
                <w:szCs w:val="20"/>
                <w:lang w:val="es-CR"/>
              </w:rPr>
            </w:pPr>
            <w:r w:rsidRPr="00972EB9">
              <w:rPr>
                <w:rFonts w:cs="Calibri"/>
                <w:sz w:val="20"/>
                <w:szCs w:val="20"/>
                <w:lang w:val="es-CR"/>
              </w:rPr>
              <w:t xml:space="preserve">Se considera que es una solución adecuada y le permite a la institución el ahorro de recursos y el aprovechamiento del espacio </w:t>
            </w:r>
            <w:proofErr w:type="gramStart"/>
            <w:r w:rsidRPr="00972EB9">
              <w:rPr>
                <w:rFonts w:cs="Calibri"/>
                <w:sz w:val="20"/>
                <w:szCs w:val="20"/>
                <w:lang w:val="es-CR"/>
              </w:rPr>
              <w:t>existente  físico</w:t>
            </w:r>
            <w:proofErr w:type="gramEnd"/>
            <w:r w:rsidRPr="00972EB9">
              <w:rPr>
                <w:rFonts w:cs="Calibri"/>
                <w:sz w:val="20"/>
                <w:szCs w:val="20"/>
                <w:lang w:val="es-CR"/>
              </w:rPr>
              <w:t>. Justificado en los siguientes aspectos</w:t>
            </w:r>
          </w:p>
          <w:p w:rsidR="00972EB9" w:rsidRPr="00972EB9" w:rsidRDefault="00972EB9" w:rsidP="005343F9">
            <w:pPr>
              <w:numPr>
                <w:ilvl w:val="0"/>
                <w:numId w:val="11"/>
              </w:numPr>
              <w:autoSpaceDE w:val="0"/>
              <w:autoSpaceDN w:val="0"/>
              <w:adjustRightInd w:val="0"/>
              <w:contextualSpacing/>
              <w:jc w:val="both"/>
              <w:rPr>
                <w:rFonts w:cs="Calibri"/>
                <w:sz w:val="20"/>
                <w:szCs w:val="20"/>
                <w:lang w:val="es-CR"/>
              </w:rPr>
            </w:pPr>
            <w:r w:rsidRPr="00972EB9">
              <w:rPr>
                <w:rFonts w:cs="Calibri"/>
                <w:sz w:val="20"/>
                <w:szCs w:val="20"/>
                <w:lang w:val="es-CR"/>
              </w:rPr>
              <w:t>Concentración de actividades en vertical. Menos agotamiento espacial en lo horizontal</w:t>
            </w:r>
          </w:p>
          <w:p w:rsidR="00972EB9" w:rsidRPr="00972EB9" w:rsidRDefault="00972EB9" w:rsidP="005343F9">
            <w:pPr>
              <w:numPr>
                <w:ilvl w:val="0"/>
                <w:numId w:val="11"/>
              </w:numPr>
              <w:autoSpaceDE w:val="0"/>
              <w:autoSpaceDN w:val="0"/>
              <w:adjustRightInd w:val="0"/>
              <w:contextualSpacing/>
              <w:jc w:val="both"/>
              <w:rPr>
                <w:rFonts w:cs="Calibri"/>
                <w:sz w:val="20"/>
                <w:szCs w:val="20"/>
                <w:lang w:val="es-CR"/>
              </w:rPr>
            </w:pPr>
            <w:proofErr w:type="gramStart"/>
            <w:r w:rsidRPr="00972EB9">
              <w:rPr>
                <w:rFonts w:cs="Calibri"/>
                <w:sz w:val="20"/>
                <w:szCs w:val="20"/>
                <w:lang w:val="es-CR"/>
              </w:rPr>
              <w:t>Aprovechamiento cubierta</w:t>
            </w:r>
            <w:proofErr w:type="gramEnd"/>
            <w:r w:rsidRPr="00972EB9">
              <w:rPr>
                <w:rFonts w:cs="Calibri"/>
                <w:sz w:val="20"/>
                <w:szCs w:val="20"/>
                <w:lang w:val="es-CR"/>
              </w:rPr>
              <w:t>. Reducción de gastos alquiler toldos.</w:t>
            </w:r>
          </w:p>
          <w:p w:rsidR="00972EB9" w:rsidRPr="00972EB9" w:rsidRDefault="00972EB9" w:rsidP="005343F9">
            <w:pPr>
              <w:numPr>
                <w:ilvl w:val="0"/>
                <w:numId w:val="11"/>
              </w:numPr>
              <w:autoSpaceDE w:val="0"/>
              <w:autoSpaceDN w:val="0"/>
              <w:adjustRightInd w:val="0"/>
              <w:contextualSpacing/>
              <w:jc w:val="both"/>
              <w:rPr>
                <w:rFonts w:cs="Calibri"/>
                <w:sz w:val="20"/>
                <w:szCs w:val="20"/>
                <w:lang w:val="es-CR"/>
              </w:rPr>
            </w:pPr>
            <w:r w:rsidRPr="00972EB9">
              <w:rPr>
                <w:rFonts w:cs="Calibri"/>
                <w:sz w:val="20"/>
                <w:szCs w:val="20"/>
                <w:lang w:val="es-CR"/>
              </w:rPr>
              <w:t xml:space="preserve">Acondicionamiento permanente a necesidades electromecánicas durante una actividad masiva: generador eléctrico, servicios sanitarios, etc. </w:t>
            </w:r>
          </w:p>
          <w:p w:rsidR="00972EB9" w:rsidRPr="00972EB9" w:rsidRDefault="00972EB9" w:rsidP="005343F9">
            <w:pPr>
              <w:numPr>
                <w:ilvl w:val="0"/>
                <w:numId w:val="11"/>
              </w:numPr>
              <w:autoSpaceDE w:val="0"/>
              <w:autoSpaceDN w:val="0"/>
              <w:adjustRightInd w:val="0"/>
              <w:contextualSpacing/>
              <w:jc w:val="both"/>
              <w:rPr>
                <w:rFonts w:cs="Calibri"/>
                <w:color w:val="000000"/>
                <w:sz w:val="20"/>
                <w:szCs w:val="20"/>
                <w:lang w:val="es-CR"/>
              </w:rPr>
            </w:pPr>
            <w:r w:rsidRPr="00972EB9">
              <w:rPr>
                <w:rFonts w:cs="Calibri"/>
                <w:color w:val="000000"/>
                <w:sz w:val="20"/>
                <w:szCs w:val="20"/>
                <w:lang w:val="es-CR"/>
              </w:rPr>
              <w:t>Podrían funcionar como campos feriales, ahorrando el costo de instalaciones provisionales para los eventos.</w:t>
            </w:r>
          </w:p>
          <w:p w:rsidR="00972EB9" w:rsidRPr="00972EB9" w:rsidRDefault="00972EB9" w:rsidP="005343F9">
            <w:pPr>
              <w:numPr>
                <w:ilvl w:val="0"/>
                <w:numId w:val="11"/>
              </w:numPr>
              <w:autoSpaceDE w:val="0"/>
              <w:autoSpaceDN w:val="0"/>
              <w:adjustRightInd w:val="0"/>
              <w:contextualSpacing/>
              <w:jc w:val="both"/>
              <w:rPr>
                <w:rFonts w:cs="Calibri"/>
                <w:color w:val="000000"/>
                <w:sz w:val="20"/>
                <w:szCs w:val="20"/>
                <w:lang w:val="es-CR"/>
              </w:rPr>
            </w:pPr>
            <w:r w:rsidRPr="00972EB9">
              <w:rPr>
                <w:rFonts w:cs="Calibri"/>
                <w:color w:val="000000"/>
                <w:sz w:val="20"/>
                <w:szCs w:val="20"/>
                <w:lang w:val="es-CR"/>
              </w:rPr>
              <w:t xml:space="preserve">Es una necesidad sentida y reclamada por todas las </w:t>
            </w:r>
            <w:proofErr w:type="gramStart"/>
            <w:r w:rsidRPr="00972EB9">
              <w:rPr>
                <w:rFonts w:cs="Calibri"/>
                <w:color w:val="000000"/>
                <w:sz w:val="20"/>
                <w:szCs w:val="20"/>
                <w:lang w:val="es-CR"/>
              </w:rPr>
              <w:t>escuelas,  VIESA</w:t>
            </w:r>
            <w:proofErr w:type="gramEnd"/>
            <w:r w:rsidRPr="00972EB9">
              <w:rPr>
                <w:rFonts w:cs="Calibri"/>
                <w:color w:val="000000"/>
                <w:sz w:val="20"/>
                <w:szCs w:val="20"/>
                <w:lang w:val="es-CR"/>
              </w:rPr>
              <w:t xml:space="preserve"> y otras dependencias.  Se trata de maximizar la inversión y dotar de instalaciones con doble propósito</w:t>
            </w:r>
          </w:p>
        </w:tc>
      </w:tr>
      <w:tr w:rsidR="00972EB9" w:rsidRPr="00972EB9" w:rsidTr="00972EB9">
        <w:trPr>
          <w:trHeight w:val="852"/>
        </w:trPr>
        <w:tc>
          <w:tcPr>
            <w:tcW w:w="3436" w:type="dxa"/>
            <w:vAlign w:val="center"/>
          </w:tcPr>
          <w:p w:rsidR="00972EB9" w:rsidRPr="00972EB9" w:rsidRDefault="00972EB9" w:rsidP="00972EB9">
            <w:pPr>
              <w:autoSpaceDE w:val="0"/>
              <w:autoSpaceDN w:val="0"/>
              <w:adjustRightInd w:val="0"/>
              <w:jc w:val="center"/>
              <w:rPr>
                <w:rFonts w:cs="Calibri"/>
                <w:b/>
                <w:bCs/>
                <w:sz w:val="20"/>
                <w:szCs w:val="20"/>
                <w:lang w:val="es-CR"/>
              </w:rPr>
            </w:pPr>
            <w:r w:rsidRPr="00972EB9">
              <w:rPr>
                <w:sz w:val="20"/>
                <w:szCs w:val="20"/>
                <w:lang w:val="es-CR"/>
              </w:rPr>
              <w:br w:type="page"/>
            </w:r>
            <w:r w:rsidRPr="00972EB9">
              <w:rPr>
                <w:rFonts w:cs="Calibri"/>
                <w:b/>
                <w:bCs/>
                <w:sz w:val="20"/>
                <w:szCs w:val="20"/>
                <w:lang w:val="es-CR"/>
              </w:rPr>
              <w:t>Incorporar estudios que justifiquen las obras de mayor cuantía, tales como:</w:t>
            </w:r>
          </w:p>
        </w:tc>
        <w:tc>
          <w:tcPr>
            <w:tcW w:w="5804" w:type="dxa"/>
            <w:shd w:val="clear" w:color="auto" w:fill="DFE9E1"/>
          </w:tcPr>
          <w:p w:rsidR="00972EB9" w:rsidRPr="00972EB9" w:rsidRDefault="00972EB9" w:rsidP="00972EB9">
            <w:pPr>
              <w:autoSpaceDE w:val="0"/>
              <w:autoSpaceDN w:val="0"/>
              <w:adjustRightInd w:val="0"/>
              <w:jc w:val="both"/>
              <w:rPr>
                <w:rFonts w:cs="Calibri"/>
                <w:bCs/>
                <w:color w:val="FF0000"/>
                <w:sz w:val="20"/>
                <w:szCs w:val="20"/>
                <w:lang w:val="es-CR"/>
              </w:rPr>
            </w:pPr>
            <w:r w:rsidRPr="00972EB9">
              <w:rPr>
                <w:rFonts w:cs="Calibri"/>
                <w:bCs/>
                <w:sz w:val="20"/>
                <w:szCs w:val="20"/>
                <w:lang w:val="es-CR"/>
              </w:rPr>
              <w:t xml:space="preserve">1.1 </w:t>
            </w:r>
            <w:r w:rsidRPr="00972EB9">
              <w:rPr>
                <w:rFonts w:cs="Calibri"/>
                <w:b/>
                <w:sz w:val="20"/>
                <w:szCs w:val="20"/>
                <w:lang w:val="es-CR"/>
              </w:rPr>
              <w:t>Acceso vehicular al costado norte del TEC</w:t>
            </w:r>
            <w:r w:rsidRPr="00972EB9">
              <w:rPr>
                <w:rFonts w:cs="Calibri"/>
                <w:sz w:val="20"/>
                <w:szCs w:val="20"/>
                <w:lang w:val="es-CR"/>
              </w:rPr>
              <w:t xml:space="preserve">: </w:t>
            </w:r>
            <w:r w:rsidRPr="00972EB9">
              <w:rPr>
                <w:rFonts w:cs="Calibri"/>
                <w:bCs/>
                <w:sz w:val="20"/>
                <w:szCs w:val="20"/>
                <w:lang w:val="es-CR"/>
              </w:rPr>
              <w:t>Este proyecto fue realizado a solicitud y aprobación del Consejo Institucional y la justificación del mismo se dio en la respuesta a la consulta No6.</w:t>
            </w:r>
          </w:p>
          <w:p w:rsidR="00972EB9" w:rsidRPr="00972EB9" w:rsidRDefault="00972EB9" w:rsidP="00972EB9">
            <w:pPr>
              <w:autoSpaceDE w:val="0"/>
              <w:autoSpaceDN w:val="0"/>
              <w:adjustRightInd w:val="0"/>
              <w:jc w:val="both"/>
              <w:rPr>
                <w:rFonts w:cs="Calibri"/>
                <w:bCs/>
                <w:sz w:val="20"/>
                <w:szCs w:val="20"/>
                <w:lang w:val="es-CR"/>
              </w:rPr>
            </w:pPr>
            <w:r w:rsidRPr="00972EB9">
              <w:rPr>
                <w:rFonts w:cs="Calibri"/>
                <w:bCs/>
                <w:sz w:val="20"/>
                <w:szCs w:val="20"/>
                <w:lang w:val="es-CR"/>
              </w:rPr>
              <w:t xml:space="preserve">1.2 </w:t>
            </w:r>
            <w:r w:rsidRPr="00972EB9">
              <w:rPr>
                <w:rFonts w:cs="Calibri"/>
                <w:b/>
                <w:sz w:val="20"/>
                <w:szCs w:val="20"/>
                <w:lang w:val="es-CR"/>
              </w:rPr>
              <w:t>Tres torres de parqueos:</w:t>
            </w:r>
            <w:r w:rsidRPr="00972EB9">
              <w:rPr>
                <w:rFonts w:cs="Calibri"/>
                <w:bCs/>
                <w:sz w:val="20"/>
                <w:szCs w:val="20"/>
                <w:lang w:val="es-CR"/>
              </w:rPr>
              <w:t xml:space="preserve"> Esta es una obra que forma parte del plan de infraestructura y su posible ejecución dependerá de que se lleven a cabo los estudios de demanda correspondientes y se pueda contar con el financiamiento necesario.  Si se quisieran que estos estudios se </w:t>
            </w:r>
            <w:proofErr w:type="gramStart"/>
            <w:r w:rsidRPr="00972EB9">
              <w:rPr>
                <w:rFonts w:cs="Calibri"/>
                <w:bCs/>
                <w:sz w:val="20"/>
                <w:szCs w:val="20"/>
                <w:lang w:val="es-CR"/>
              </w:rPr>
              <w:t>realicen  para</w:t>
            </w:r>
            <w:proofErr w:type="gramEnd"/>
            <w:r w:rsidRPr="00972EB9">
              <w:rPr>
                <w:rFonts w:cs="Calibri"/>
                <w:bCs/>
                <w:sz w:val="20"/>
                <w:szCs w:val="20"/>
                <w:lang w:val="es-CR"/>
              </w:rPr>
              <w:t xml:space="preserve"> poder aprobar el Plan Maestro, requerimos del tiempo necesario y de más recursos.  Para el propósito de un plan maestro lo más importante es su ubicación en función de la distribución de centros de infraestructura y comunidad</w:t>
            </w:r>
          </w:p>
          <w:p w:rsidR="00972EB9" w:rsidRPr="00972EB9" w:rsidRDefault="00972EB9" w:rsidP="00972EB9">
            <w:pPr>
              <w:autoSpaceDE w:val="0"/>
              <w:autoSpaceDN w:val="0"/>
              <w:adjustRightInd w:val="0"/>
              <w:jc w:val="both"/>
              <w:rPr>
                <w:rFonts w:cs="Calibri"/>
                <w:bCs/>
                <w:sz w:val="20"/>
                <w:szCs w:val="20"/>
                <w:lang w:val="es-CR"/>
              </w:rPr>
            </w:pPr>
            <w:r w:rsidRPr="00972EB9">
              <w:rPr>
                <w:rFonts w:cs="Calibri"/>
                <w:bCs/>
                <w:sz w:val="20"/>
                <w:szCs w:val="20"/>
                <w:lang w:val="es-CR"/>
              </w:rPr>
              <w:t xml:space="preserve">1.3 </w:t>
            </w:r>
            <w:r w:rsidRPr="00972EB9">
              <w:rPr>
                <w:rFonts w:cs="Calibri"/>
                <w:b/>
                <w:bCs/>
                <w:sz w:val="20"/>
                <w:szCs w:val="20"/>
                <w:lang w:val="es-CR"/>
              </w:rPr>
              <w:t>C</w:t>
            </w:r>
            <w:r w:rsidRPr="00972EB9">
              <w:rPr>
                <w:rFonts w:cs="Calibri"/>
                <w:b/>
                <w:sz w:val="20"/>
                <w:szCs w:val="20"/>
                <w:lang w:val="es-CR"/>
              </w:rPr>
              <w:t>onexión entre la escuela de Electrónica y el anillo de circunvalación</w:t>
            </w:r>
            <w:r w:rsidRPr="00972EB9">
              <w:rPr>
                <w:rFonts w:cs="Calibri"/>
                <w:sz w:val="20"/>
                <w:szCs w:val="20"/>
                <w:lang w:val="es-CR"/>
              </w:rPr>
              <w:t xml:space="preserve">:   Al igual que en el caso anterior, esta es una obra que se propone para que la institución valore su conveniencia (no es requerida) y la misma está sujeta a los estudios técnicos correspondiente y posibilidades de financiamiento. Esta obra   por su condición topográfica, </w:t>
            </w:r>
            <w:proofErr w:type="gramStart"/>
            <w:r w:rsidRPr="00972EB9">
              <w:rPr>
                <w:rFonts w:cs="Calibri"/>
                <w:sz w:val="20"/>
                <w:szCs w:val="20"/>
                <w:lang w:val="es-CR"/>
              </w:rPr>
              <w:t>implicará  costos</w:t>
            </w:r>
            <w:proofErr w:type="gramEnd"/>
            <w:r w:rsidRPr="00972EB9">
              <w:rPr>
                <w:rFonts w:cs="Calibri"/>
                <w:sz w:val="20"/>
                <w:szCs w:val="20"/>
                <w:lang w:val="es-CR"/>
              </w:rPr>
              <w:t xml:space="preserve"> de mayor cuantía, que difícilmente la institución podrá disponer, dada la coyuntura presupuestaria.  Hay que considerar que la vialidad ejecutada recient</w:t>
            </w:r>
            <w:r w:rsidRPr="00972EB9">
              <w:rPr>
                <w:rFonts w:cs="Calibri"/>
                <w:bCs/>
                <w:sz w:val="20"/>
                <w:szCs w:val="20"/>
                <w:lang w:val="es-CR"/>
              </w:rPr>
              <w:t>e en el sector este fue posible gracias a los ahorros generados en la ejecución del PMI, de lo contrario no hubiera posible ejecutarla. La vialidad tal y como se construyó correspondió a los planes vigentes, y las obras que fueron necesario realizar corresponden a soluciones técnicas para poder resolver la condición topográfica del terreno a solicitud del MINAE.</w:t>
            </w:r>
          </w:p>
          <w:p w:rsidR="00972EB9" w:rsidRPr="00972EB9" w:rsidRDefault="00972EB9" w:rsidP="00972EB9">
            <w:pPr>
              <w:autoSpaceDE w:val="0"/>
              <w:autoSpaceDN w:val="0"/>
              <w:adjustRightInd w:val="0"/>
              <w:jc w:val="both"/>
              <w:rPr>
                <w:rFonts w:cs="Calibri"/>
                <w:bCs/>
                <w:sz w:val="20"/>
                <w:szCs w:val="20"/>
                <w:lang w:val="es-CR"/>
              </w:rPr>
            </w:pPr>
            <w:r w:rsidRPr="00972EB9">
              <w:rPr>
                <w:rFonts w:cs="Calibri"/>
                <w:bCs/>
                <w:sz w:val="20"/>
                <w:szCs w:val="20"/>
                <w:lang w:val="es-CR"/>
              </w:rPr>
              <w:t>La idea de proponer esta obra es dejar reservado el terreno para el futuro, pero su desarrollo no es ni urgente, ni necesaria si se implementan otras salidas y entradas al TEC como el ingreso por el sector norte y la conexión de la zona este del campus con el ingreso sur por Forestal. La aprobación del plan maestro con esta obra consiste en reservar el espacio, no en realizar la obra.</w:t>
            </w:r>
          </w:p>
          <w:p w:rsidR="00972EB9" w:rsidRPr="00972EB9" w:rsidRDefault="00972EB9" w:rsidP="00972EB9">
            <w:pPr>
              <w:autoSpaceDE w:val="0"/>
              <w:autoSpaceDN w:val="0"/>
              <w:adjustRightInd w:val="0"/>
              <w:jc w:val="both"/>
              <w:rPr>
                <w:rFonts w:cs="Calibri"/>
                <w:bCs/>
                <w:sz w:val="20"/>
                <w:szCs w:val="20"/>
                <w:lang w:val="es-CR"/>
              </w:rPr>
            </w:pPr>
            <w:r w:rsidRPr="00972EB9">
              <w:rPr>
                <w:rFonts w:cs="Calibri"/>
                <w:bCs/>
                <w:sz w:val="20"/>
                <w:szCs w:val="20"/>
                <w:lang w:val="es-CR"/>
              </w:rPr>
              <w:t>Si se quisieran que estos estudios se realicen  para poder aprobar el Plan Maestro, requerimos del tiempo necesario y más recursos, su valor agregado no es significativo.</w:t>
            </w:r>
          </w:p>
        </w:tc>
      </w:tr>
      <w:tr w:rsidR="00972EB9" w:rsidRPr="00972EB9" w:rsidTr="00972EB9">
        <w:trPr>
          <w:trHeight w:val="1150"/>
        </w:trPr>
        <w:tc>
          <w:tcPr>
            <w:tcW w:w="3436" w:type="dxa"/>
            <w:vAlign w:val="center"/>
          </w:tcPr>
          <w:p w:rsidR="00972EB9" w:rsidRPr="00972EB9" w:rsidRDefault="00972EB9" w:rsidP="00972EB9">
            <w:pPr>
              <w:autoSpaceDE w:val="0"/>
              <w:autoSpaceDN w:val="0"/>
              <w:adjustRightInd w:val="0"/>
              <w:jc w:val="center"/>
              <w:rPr>
                <w:rFonts w:cs="Calibri"/>
                <w:b/>
                <w:bCs/>
                <w:sz w:val="20"/>
                <w:szCs w:val="20"/>
                <w:lang w:val="es-CR"/>
              </w:rPr>
            </w:pPr>
            <w:r w:rsidRPr="00972EB9">
              <w:rPr>
                <w:sz w:val="20"/>
                <w:szCs w:val="20"/>
                <w:lang w:val="es-CR"/>
              </w:rPr>
              <w:lastRenderedPageBreak/>
              <w:br w:type="page"/>
            </w:r>
            <w:r w:rsidRPr="00972EB9">
              <w:rPr>
                <w:rFonts w:cs="Calibri"/>
                <w:b/>
                <w:bCs/>
                <w:sz w:val="20"/>
                <w:szCs w:val="20"/>
                <w:lang w:val="es-CR"/>
              </w:rPr>
              <w:t>Generar un mayor aprovechamiento de la topografía o de los terrenos escarpados en los diseños arquitectónicos de la</w:t>
            </w:r>
          </w:p>
          <w:p w:rsidR="00972EB9" w:rsidRPr="00972EB9" w:rsidRDefault="00972EB9" w:rsidP="00972EB9">
            <w:pPr>
              <w:autoSpaceDE w:val="0"/>
              <w:autoSpaceDN w:val="0"/>
              <w:adjustRightInd w:val="0"/>
              <w:jc w:val="center"/>
              <w:rPr>
                <w:rFonts w:cs="Calibri"/>
                <w:b/>
                <w:bCs/>
                <w:sz w:val="20"/>
                <w:szCs w:val="20"/>
                <w:lang w:val="es-CR"/>
              </w:rPr>
            </w:pPr>
            <w:r w:rsidRPr="00972EB9">
              <w:rPr>
                <w:rFonts w:cs="Calibri"/>
                <w:b/>
                <w:bCs/>
                <w:sz w:val="20"/>
                <w:szCs w:val="20"/>
                <w:lang w:val="es-CR"/>
              </w:rPr>
              <w:t>institución:</w:t>
            </w:r>
          </w:p>
        </w:tc>
        <w:tc>
          <w:tcPr>
            <w:tcW w:w="5804" w:type="dxa"/>
            <w:shd w:val="clear" w:color="auto" w:fill="DFE9E1"/>
          </w:tcPr>
          <w:p w:rsidR="00972EB9" w:rsidRPr="00972EB9" w:rsidRDefault="00972EB9" w:rsidP="005343F9">
            <w:pPr>
              <w:numPr>
                <w:ilvl w:val="0"/>
                <w:numId w:val="10"/>
              </w:numPr>
              <w:autoSpaceDE w:val="0"/>
              <w:autoSpaceDN w:val="0"/>
              <w:adjustRightInd w:val="0"/>
              <w:contextualSpacing/>
              <w:jc w:val="both"/>
              <w:rPr>
                <w:rFonts w:cs="Calibri"/>
                <w:bCs/>
                <w:sz w:val="20"/>
                <w:szCs w:val="20"/>
                <w:lang w:val="es-CR"/>
              </w:rPr>
            </w:pPr>
            <w:r w:rsidRPr="00972EB9">
              <w:rPr>
                <w:rFonts w:cs="Calibri"/>
                <w:bCs/>
                <w:sz w:val="20"/>
                <w:szCs w:val="20"/>
                <w:lang w:val="es-CR"/>
              </w:rPr>
              <w:t xml:space="preserve">La Oficina de Ingeniería siempre considera como parte del estudio de sitio, la condición topográfica del terreno y se trata de buscar la mejor solución posible.  Cada caso es particular </w:t>
            </w:r>
          </w:p>
          <w:p w:rsidR="00972EB9" w:rsidRPr="00972EB9" w:rsidRDefault="00972EB9" w:rsidP="00972EB9">
            <w:pPr>
              <w:autoSpaceDE w:val="0"/>
              <w:autoSpaceDN w:val="0"/>
              <w:adjustRightInd w:val="0"/>
              <w:ind w:left="708"/>
              <w:jc w:val="both"/>
              <w:rPr>
                <w:rFonts w:cs="Calibri"/>
                <w:bCs/>
                <w:sz w:val="20"/>
                <w:szCs w:val="20"/>
                <w:lang w:val="es-CR"/>
              </w:rPr>
            </w:pPr>
          </w:p>
        </w:tc>
      </w:tr>
      <w:tr w:rsidR="00972EB9" w:rsidRPr="00972EB9" w:rsidTr="00972EB9">
        <w:trPr>
          <w:trHeight w:val="3677"/>
        </w:trPr>
        <w:tc>
          <w:tcPr>
            <w:tcW w:w="3436" w:type="dxa"/>
            <w:vAlign w:val="center"/>
          </w:tcPr>
          <w:p w:rsidR="00972EB9" w:rsidRPr="00972EB9" w:rsidRDefault="00972EB9" w:rsidP="00972EB9">
            <w:pPr>
              <w:autoSpaceDE w:val="0"/>
              <w:autoSpaceDN w:val="0"/>
              <w:adjustRightInd w:val="0"/>
              <w:jc w:val="center"/>
              <w:rPr>
                <w:rFonts w:cs="Calibri"/>
                <w:b/>
                <w:bCs/>
                <w:sz w:val="20"/>
                <w:szCs w:val="20"/>
                <w:lang w:val="es-CR"/>
              </w:rPr>
            </w:pPr>
            <w:r w:rsidRPr="00972EB9">
              <w:rPr>
                <w:rFonts w:cs="Calibri"/>
                <w:b/>
                <w:bCs/>
                <w:sz w:val="20"/>
                <w:szCs w:val="20"/>
                <w:lang w:val="es-CR"/>
              </w:rPr>
              <w:t>Definir la escala de los edificios del TEC porque en algunos casos tiene connotaciones domésticas o rurales que</w:t>
            </w:r>
          </w:p>
          <w:p w:rsidR="00972EB9" w:rsidRPr="00972EB9" w:rsidRDefault="00972EB9" w:rsidP="00972EB9">
            <w:pPr>
              <w:autoSpaceDE w:val="0"/>
              <w:autoSpaceDN w:val="0"/>
              <w:adjustRightInd w:val="0"/>
              <w:jc w:val="center"/>
              <w:rPr>
                <w:sz w:val="20"/>
                <w:szCs w:val="20"/>
                <w:lang w:val="es-CR"/>
              </w:rPr>
            </w:pPr>
            <w:r w:rsidRPr="00972EB9">
              <w:rPr>
                <w:rFonts w:cs="Calibri"/>
                <w:b/>
                <w:bCs/>
                <w:sz w:val="20"/>
                <w:szCs w:val="20"/>
                <w:lang w:val="es-CR"/>
              </w:rPr>
              <w:t>perjudican la imagen de la Institución:</w:t>
            </w:r>
          </w:p>
        </w:tc>
        <w:tc>
          <w:tcPr>
            <w:tcW w:w="5804" w:type="dxa"/>
            <w:shd w:val="clear" w:color="auto" w:fill="DFE9E1"/>
          </w:tcPr>
          <w:p w:rsidR="00972EB9" w:rsidRPr="00972EB9" w:rsidRDefault="00972EB9" w:rsidP="00972EB9">
            <w:pPr>
              <w:autoSpaceDE w:val="0"/>
              <w:autoSpaceDN w:val="0"/>
              <w:adjustRightInd w:val="0"/>
              <w:jc w:val="both"/>
              <w:rPr>
                <w:rFonts w:cs="Calibri"/>
                <w:bCs/>
                <w:sz w:val="20"/>
                <w:szCs w:val="20"/>
                <w:lang w:val="es-CR"/>
              </w:rPr>
            </w:pPr>
            <w:r w:rsidRPr="00972EB9">
              <w:rPr>
                <w:rFonts w:cs="Calibri"/>
                <w:bCs/>
                <w:sz w:val="20"/>
                <w:szCs w:val="20"/>
                <w:lang w:val="es-CR"/>
              </w:rPr>
              <w:t>Esto es parte del Reglamento Urbano y Tipología Constructiva.</w:t>
            </w:r>
          </w:p>
          <w:p w:rsidR="00972EB9" w:rsidRPr="00972EB9" w:rsidRDefault="00972EB9" w:rsidP="00972EB9">
            <w:pPr>
              <w:autoSpaceDE w:val="0"/>
              <w:autoSpaceDN w:val="0"/>
              <w:adjustRightInd w:val="0"/>
              <w:jc w:val="both"/>
              <w:rPr>
                <w:rFonts w:cs="Calibri"/>
                <w:bCs/>
                <w:color w:val="000000"/>
                <w:sz w:val="20"/>
                <w:szCs w:val="20"/>
                <w:lang w:val="es-CR"/>
              </w:rPr>
            </w:pPr>
            <w:r w:rsidRPr="00972EB9">
              <w:rPr>
                <w:rFonts w:cs="Calibri"/>
                <w:bCs/>
                <w:color w:val="000000"/>
                <w:sz w:val="20"/>
                <w:szCs w:val="20"/>
                <w:lang w:val="es-CR"/>
              </w:rPr>
              <w:t xml:space="preserve">Las edificaciones de un nivel que se han venido </w:t>
            </w:r>
            <w:proofErr w:type="gramStart"/>
            <w:r w:rsidRPr="00972EB9">
              <w:rPr>
                <w:rFonts w:cs="Calibri"/>
                <w:bCs/>
                <w:color w:val="000000"/>
                <w:sz w:val="20"/>
                <w:szCs w:val="20"/>
                <w:lang w:val="es-CR"/>
              </w:rPr>
              <w:t>ejecutando  recientemente</w:t>
            </w:r>
            <w:proofErr w:type="gramEnd"/>
            <w:r w:rsidRPr="00972EB9">
              <w:rPr>
                <w:rFonts w:cs="Calibri"/>
                <w:bCs/>
                <w:color w:val="000000"/>
                <w:sz w:val="20"/>
                <w:szCs w:val="20"/>
                <w:lang w:val="es-CR"/>
              </w:rPr>
              <w:t xml:space="preserve"> representan a lo que fueron los edificios Galindo de los años 70.  Estos edificios fueron la base para el desarrollo del TEC y poco a poco se han ido sustituyendo por edificaciones de varios niveles </w:t>
            </w:r>
            <w:r w:rsidRPr="00972EB9">
              <w:rPr>
                <w:rFonts w:cs="Calibri"/>
                <w:bCs/>
                <w:i/>
                <w:color w:val="000000"/>
                <w:sz w:val="20"/>
                <w:szCs w:val="20"/>
                <w:lang w:val="es-CR"/>
              </w:rPr>
              <w:t xml:space="preserve">(ejemplo edificio de aulas y edificio de la Escuela de Computación). </w:t>
            </w:r>
            <w:r w:rsidRPr="00972EB9">
              <w:rPr>
                <w:rFonts w:cs="Calibri"/>
                <w:bCs/>
                <w:color w:val="000000"/>
                <w:sz w:val="20"/>
                <w:szCs w:val="20"/>
                <w:lang w:val="es-CR"/>
              </w:rPr>
              <w:t xml:space="preserve">Lo mismo va a suceder con estas nuevas edificaciones, que resuelven problemas de corto plazo, a bajo costo y en tiempo records </w:t>
            </w:r>
            <w:proofErr w:type="gramStart"/>
            <w:r w:rsidRPr="00972EB9">
              <w:rPr>
                <w:rFonts w:cs="Calibri"/>
                <w:bCs/>
                <w:color w:val="000000"/>
                <w:sz w:val="20"/>
                <w:szCs w:val="20"/>
                <w:lang w:val="es-CR"/>
              </w:rPr>
              <w:t>y  que</w:t>
            </w:r>
            <w:proofErr w:type="gramEnd"/>
            <w:r w:rsidRPr="00972EB9">
              <w:rPr>
                <w:rFonts w:cs="Calibri"/>
                <w:bCs/>
                <w:color w:val="000000"/>
                <w:sz w:val="20"/>
                <w:szCs w:val="20"/>
                <w:lang w:val="es-CR"/>
              </w:rPr>
              <w:t xml:space="preserve"> por su características pueden ser removidos en un futuro de acuerdo con la necesidades de la institución.</w:t>
            </w:r>
          </w:p>
          <w:p w:rsidR="00972EB9" w:rsidRPr="00972EB9" w:rsidRDefault="00972EB9" w:rsidP="00972EB9">
            <w:pPr>
              <w:autoSpaceDE w:val="0"/>
              <w:autoSpaceDN w:val="0"/>
              <w:adjustRightInd w:val="0"/>
              <w:jc w:val="both"/>
              <w:rPr>
                <w:rFonts w:cs="Calibri"/>
                <w:bCs/>
                <w:color w:val="000000"/>
                <w:sz w:val="20"/>
                <w:szCs w:val="20"/>
                <w:lang w:val="es-CR"/>
              </w:rPr>
            </w:pPr>
            <w:r w:rsidRPr="00972EB9">
              <w:rPr>
                <w:rFonts w:cs="Calibri"/>
                <w:bCs/>
                <w:color w:val="000000"/>
                <w:sz w:val="20"/>
                <w:szCs w:val="20"/>
                <w:lang w:val="es-CR"/>
              </w:rPr>
              <w:t xml:space="preserve">Las edificaciones construidas a la fecha corresponden a las necesidades de la institución y a las posibilidades de financiamiento.  Lo deseable es construir hasta donde sea posible en varios niveles y tratar de agrupar a la mayor cantidad de dependencias, pero el TEC no fue concebido de esa forma, cada escuela quiere tener sus propias instalaciones, por lo que </w:t>
            </w:r>
            <w:proofErr w:type="gramStart"/>
            <w:r w:rsidRPr="00972EB9">
              <w:rPr>
                <w:rFonts w:cs="Calibri"/>
                <w:bCs/>
                <w:color w:val="000000"/>
                <w:sz w:val="20"/>
                <w:szCs w:val="20"/>
                <w:lang w:val="es-CR"/>
              </w:rPr>
              <w:t>variar  esto</w:t>
            </w:r>
            <w:proofErr w:type="gramEnd"/>
            <w:r w:rsidRPr="00972EB9">
              <w:rPr>
                <w:rFonts w:cs="Calibri"/>
                <w:bCs/>
                <w:color w:val="000000"/>
                <w:sz w:val="20"/>
                <w:szCs w:val="20"/>
                <w:lang w:val="es-CR"/>
              </w:rPr>
              <w:t xml:space="preserve"> implicará cambios organizacionales importantes.</w:t>
            </w:r>
          </w:p>
          <w:p w:rsidR="00972EB9" w:rsidRPr="00972EB9" w:rsidRDefault="00972EB9" w:rsidP="00972EB9">
            <w:pPr>
              <w:autoSpaceDE w:val="0"/>
              <w:autoSpaceDN w:val="0"/>
              <w:adjustRightInd w:val="0"/>
              <w:contextualSpacing/>
              <w:jc w:val="both"/>
              <w:rPr>
                <w:rFonts w:cs="Calibri"/>
                <w:bCs/>
                <w:sz w:val="20"/>
                <w:szCs w:val="20"/>
                <w:lang w:val="es-CR"/>
              </w:rPr>
            </w:pPr>
          </w:p>
        </w:tc>
      </w:tr>
      <w:tr w:rsidR="00972EB9" w:rsidRPr="00972EB9" w:rsidTr="00972EB9">
        <w:trPr>
          <w:trHeight w:val="913"/>
        </w:trPr>
        <w:tc>
          <w:tcPr>
            <w:tcW w:w="3436" w:type="dxa"/>
            <w:vAlign w:val="center"/>
          </w:tcPr>
          <w:p w:rsidR="00972EB9" w:rsidRPr="00972EB9" w:rsidRDefault="00972EB9" w:rsidP="00972EB9">
            <w:pPr>
              <w:autoSpaceDE w:val="0"/>
              <w:autoSpaceDN w:val="0"/>
              <w:adjustRightInd w:val="0"/>
              <w:jc w:val="center"/>
              <w:rPr>
                <w:sz w:val="20"/>
                <w:szCs w:val="20"/>
                <w:lang w:val="es-CR"/>
              </w:rPr>
            </w:pPr>
            <w:r w:rsidRPr="00972EB9">
              <w:rPr>
                <w:sz w:val="20"/>
                <w:szCs w:val="20"/>
                <w:lang w:val="es-CR"/>
              </w:rPr>
              <w:br w:type="page"/>
              <w:t>Realizar una revisión de fondo, forma, filológica y ortográfica en el documento escrito del Plan Maestro:</w:t>
            </w:r>
          </w:p>
        </w:tc>
        <w:tc>
          <w:tcPr>
            <w:tcW w:w="5804" w:type="dxa"/>
            <w:shd w:val="clear" w:color="auto" w:fill="DFE9E1"/>
          </w:tcPr>
          <w:p w:rsidR="00972EB9" w:rsidRPr="00972EB9" w:rsidRDefault="00972EB9" w:rsidP="005343F9">
            <w:pPr>
              <w:numPr>
                <w:ilvl w:val="0"/>
                <w:numId w:val="10"/>
              </w:numPr>
              <w:autoSpaceDE w:val="0"/>
              <w:autoSpaceDN w:val="0"/>
              <w:adjustRightInd w:val="0"/>
              <w:contextualSpacing/>
              <w:jc w:val="both"/>
              <w:rPr>
                <w:sz w:val="20"/>
                <w:szCs w:val="20"/>
                <w:lang w:val="es-CR"/>
              </w:rPr>
            </w:pPr>
            <w:r w:rsidRPr="00972EB9">
              <w:rPr>
                <w:sz w:val="20"/>
                <w:szCs w:val="20"/>
                <w:lang w:val="es-CR"/>
              </w:rPr>
              <w:t>Se solicitará colaboración a la Escuela del Lenguaje para la revisión filológica y ortográfica en el documento escrito del Plan Maestro. Debe considerarse que esto implicará la asignación recurso de horas profesor.</w:t>
            </w:r>
          </w:p>
        </w:tc>
      </w:tr>
      <w:tr w:rsidR="00972EB9" w:rsidRPr="00972EB9" w:rsidTr="00972EB9">
        <w:trPr>
          <w:trHeight w:val="1137"/>
        </w:trPr>
        <w:tc>
          <w:tcPr>
            <w:tcW w:w="3436" w:type="dxa"/>
            <w:vAlign w:val="center"/>
          </w:tcPr>
          <w:p w:rsidR="00972EB9" w:rsidRPr="00972EB9" w:rsidRDefault="00972EB9" w:rsidP="00972EB9">
            <w:pPr>
              <w:autoSpaceDE w:val="0"/>
              <w:autoSpaceDN w:val="0"/>
              <w:adjustRightInd w:val="0"/>
              <w:jc w:val="center"/>
              <w:rPr>
                <w:sz w:val="20"/>
                <w:szCs w:val="20"/>
                <w:lang w:val="es-CR"/>
              </w:rPr>
            </w:pPr>
            <w:r w:rsidRPr="00972EB9">
              <w:rPr>
                <w:sz w:val="20"/>
                <w:szCs w:val="20"/>
                <w:lang w:val="es-CR"/>
              </w:rPr>
              <w:br w:type="page"/>
              <w:t>Analizar las repercusiones que se puedan llegar a tener por albergar dependencias privadas dentro de terrenos</w:t>
            </w:r>
          </w:p>
          <w:p w:rsidR="00972EB9" w:rsidRPr="00972EB9" w:rsidRDefault="00972EB9" w:rsidP="00972EB9">
            <w:pPr>
              <w:autoSpaceDE w:val="0"/>
              <w:autoSpaceDN w:val="0"/>
              <w:adjustRightInd w:val="0"/>
              <w:jc w:val="center"/>
              <w:rPr>
                <w:sz w:val="20"/>
                <w:szCs w:val="20"/>
                <w:lang w:val="es-CR"/>
              </w:rPr>
            </w:pPr>
            <w:r w:rsidRPr="00972EB9">
              <w:rPr>
                <w:sz w:val="20"/>
                <w:szCs w:val="20"/>
                <w:lang w:val="es-CR"/>
              </w:rPr>
              <w:t>estatales (oficinas y gimnasio de ASETEC):</w:t>
            </w:r>
          </w:p>
        </w:tc>
        <w:tc>
          <w:tcPr>
            <w:tcW w:w="5804" w:type="dxa"/>
            <w:shd w:val="clear" w:color="auto" w:fill="DFE9E1"/>
          </w:tcPr>
          <w:p w:rsidR="00972EB9" w:rsidRPr="00972EB9" w:rsidRDefault="00972EB9" w:rsidP="005343F9">
            <w:pPr>
              <w:numPr>
                <w:ilvl w:val="0"/>
                <w:numId w:val="10"/>
              </w:numPr>
              <w:autoSpaceDE w:val="0"/>
              <w:autoSpaceDN w:val="0"/>
              <w:adjustRightInd w:val="0"/>
              <w:contextualSpacing/>
              <w:jc w:val="both"/>
              <w:rPr>
                <w:sz w:val="20"/>
                <w:szCs w:val="20"/>
                <w:lang w:val="es-CR"/>
              </w:rPr>
            </w:pPr>
            <w:r w:rsidRPr="00972EB9">
              <w:rPr>
                <w:sz w:val="20"/>
                <w:szCs w:val="20"/>
                <w:lang w:val="es-CR"/>
              </w:rPr>
              <w:t xml:space="preserve">Se tomará nota y se consultará con la Rectoría  </w:t>
            </w:r>
          </w:p>
        </w:tc>
      </w:tr>
      <w:tr w:rsidR="00972EB9" w:rsidRPr="00972EB9" w:rsidTr="00972EB9">
        <w:trPr>
          <w:trHeight w:val="1715"/>
        </w:trPr>
        <w:tc>
          <w:tcPr>
            <w:tcW w:w="3436" w:type="dxa"/>
            <w:vAlign w:val="center"/>
          </w:tcPr>
          <w:p w:rsidR="00972EB9" w:rsidRPr="00972EB9" w:rsidRDefault="00972EB9" w:rsidP="00972EB9">
            <w:pPr>
              <w:autoSpaceDE w:val="0"/>
              <w:autoSpaceDN w:val="0"/>
              <w:adjustRightInd w:val="0"/>
              <w:jc w:val="center"/>
              <w:rPr>
                <w:rFonts w:cs="Calibri"/>
                <w:b/>
                <w:bCs/>
                <w:sz w:val="20"/>
                <w:szCs w:val="20"/>
                <w:lang w:val="es-CR"/>
              </w:rPr>
            </w:pPr>
            <w:r w:rsidRPr="00972EB9">
              <w:rPr>
                <w:sz w:val="20"/>
                <w:szCs w:val="20"/>
                <w:lang w:val="es-CR"/>
              </w:rPr>
              <w:br w:type="page"/>
            </w:r>
            <w:r w:rsidRPr="00972EB9">
              <w:rPr>
                <w:rFonts w:cs="Calibri"/>
                <w:b/>
                <w:bCs/>
                <w:sz w:val="20"/>
                <w:szCs w:val="20"/>
                <w:lang w:val="es-CR"/>
              </w:rPr>
              <w:t>Generar el plan de mejora de la gestión de las aguas residuales ante la próxima eliminación de las plantas de tratamiento</w:t>
            </w:r>
          </w:p>
        </w:tc>
        <w:tc>
          <w:tcPr>
            <w:tcW w:w="5804" w:type="dxa"/>
            <w:shd w:val="clear" w:color="auto" w:fill="DFE9E1"/>
          </w:tcPr>
          <w:p w:rsidR="00972EB9" w:rsidRPr="00972EB9" w:rsidRDefault="00972EB9" w:rsidP="00972EB9">
            <w:pPr>
              <w:autoSpaceDE w:val="0"/>
              <w:autoSpaceDN w:val="0"/>
              <w:adjustRightInd w:val="0"/>
              <w:jc w:val="both"/>
              <w:rPr>
                <w:rFonts w:cs="Calibri"/>
                <w:bCs/>
                <w:sz w:val="20"/>
                <w:szCs w:val="20"/>
                <w:lang w:val="es-CR"/>
              </w:rPr>
            </w:pPr>
            <w:r w:rsidRPr="00972EB9">
              <w:rPr>
                <w:rFonts w:cs="Calibri"/>
                <w:b/>
                <w:bCs/>
                <w:sz w:val="20"/>
                <w:szCs w:val="20"/>
                <w:lang w:val="es-CR"/>
              </w:rPr>
              <w:t xml:space="preserve">1. </w:t>
            </w:r>
            <w:r w:rsidRPr="00972EB9">
              <w:rPr>
                <w:rFonts w:cs="Calibri"/>
                <w:bCs/>
                <w:sz w:val="20"/>
                <w:szCs w:val="20"/>
                <w:lang w:val="es-CR"/>
              </w:rPr>
              <w:t xml:space="preserve">La institución ya construyó el colector que conectará las Aguas Residuales del TEC, al sistema de tratamiento de aguas públicas. Con ello, las plantas de tratamiento desaparecerán, solamente se rescatarán las piletas de oxidación </w:t>
            </w:r>
            <w:proofErr w:type="gramStart"/>
            <w:r w:rsidRPr="00972EB9">
              <w:rPr>
                <w:rFonts w:cs="Calibri"/>
                <w:bCs/>
                <w:sz w:val="20"/>
                <w:szCs w:val="20"/>
                <w:lang w:val="es-CR"/>
              </w:rPr>
              <w:t>( actualmente</w:t>
            </w:r>
            <w:proofErr w:type="gramEnd"/>
            <w:r w:rsidRPr="00972EB9">
              <w:rPr>
                <w:rFonts w:cs="Calibri"/>
                <w:bCs/>
                <w:sz w:val="20"/>
                <w:szCs w:val="20"/>
                <w:lang w:val="es-CR"/>
              </w:rPr>
              <w:t xml:space="preserve"> de la urbanización </w:t>
            </w:r>
            <w:proofErr w:type="spellStart"/>
            <w:r w:rsidRPr="00972EB9">
              <w:rPr>
                <w:rFonts w:cs="Calibri"/>
                <w:bCs/>
                <w:sz w:val="20"/>
                <w:szCs w:val="20"/>
                <w:lang w:val="es-CR"/>
              </w:rPr>
              <w:t>Iztarú</w:t>
            </w:r>
            <w:proofErr w:type="spellEnd"/>
            <w:r w:rsidRPr="00972EB9">
              <w:rPr>
                <w:rFonts w:cs="Calibri"/>
                <w:bCs/>
                <w:sz w:val="20"/>
                <w:szCs w:val="20"/>
                <w:lang w:val="es-CR"/>
              </w:rPr>
              <w:t>) , para espejos de agua, los cuales son parte del Plan de Conservación y Corredores Biológicos.</w:t>
            </w:r>
          </w:p>
          <w:p w:rsidR="00972EB9" w:rsidRPr="00972EB9" w:rsidRDefault="00972EB9" w:rsidP="00972EB9">
            <w:pPr>
              <w:autoSpaceDE w:val="0"/>
              <w:autoSpaceDN w:val="0"/>
              <w:adjustRightInd w:val="0"/>
              <w:jc w:val="both"/>
              <w:rPr>
                <w:rFonts w:cs="Calibri"/>
                <w:bCs/>
                <w:sz w:val="20"/>
                <w:szCs w:val="20"/>
                <w:lang w:val="es-CR"/>
              </w:rPr>
            </w:pPr>
            <w:r w:rsidRPr="00972EB9">
              <w:rPr>
                <w:rFonts w:cs="Calibri"/>
                <w:bCs/>
                <w:sz w:val="20"/>
                <w:szCs w:val="20"/>
                <w:lang w:val="es-CR"/>
              </w:rPr>
              <w:t>El pre-tratamiento primario, será el que solicite el ente municipal como requisito para la conexión.</w:t>
            </w:r>
          </w:p>
        </w:tc>
      </w:tr>
      <w:tr w:rsidR="00972EB9" w:rsidRPr="00972EB9" w:rsidTr="00972EB9">
        <w:trPr>
          <w:trHeight w:val="1137"/>
        </w:trPr>
        <w:tc>
          <w:tcPr>
            <w:tcW w:w="3436" w:type="dxa"/>
            <w:vAlign w:val="center"/>
          </w:tcPr>
          <w:p w:rsidR="00972EB9" w:rsidRPr="00972EB9" w:rsidRDefault="00972EB9" w:rsidP="00972EB9">
            <w:pPr>
              <w:autoSpaceDE w:val="0"/>
              <w:autoSpaceDN w:val="0"/>
              <w:adjustRightInd w:val="0"/>
              <w:jc w:val="center"/>
              <w:rPr>
                <w:rFonts w:cs="Calibri"/>
                <w:b/>
                <w:bCs/>
                <w:sz w:val="20"/>
                <w:szCs w:val="20"/>
                <w:lang w:val="es-CR"/>
              </w:rPr>
            </w:pPr>
            <w:r w:rsidRPr="00972EB9">
              <w:rPr>
                <w:sz w:val="20"/>
                <w:szCs w:val="20"/>
                <w:lang w:val="es-CR"/>
              </w:rPr>
              <w:br w:type="page"/>
            </w:r>
            <w:r w:rsidRPr="00972EB9">
              <w:rPr>
                <w:rFonts w:cs="Calibri"/>
                <w:b/>
                <w:bCs/>
                <w:sz w:val="20"/>
                <w:szCs w:val="20"/>
                <w:lang w:val="es-CR"/>
              </w:rPr>
              <w:t>Realizar un Estudio sobre la tasa de crecimiento de la Institución que concuerde con las propuestas edilicias planteadas en el</w:t>
            </w:r>
          </w:p>
          <w:p w:rsidR="00972EB9" w:rsidRPr="00972EB9" w:rsidRDefault="00972EB9" w:rsidP="00972EB9">
            <w:pPr>
              <w:autoSpaceDE w:val="0"/>
              <w:autoSpaceDN w:val="0"/>
              <w:adjustRightInd w:val="0"/>
              <w:jc w:val="center"/>
              <w:rPr>
                <w:rFonts w:cs="Calibri"/>
                <w:b/>
                <w:bCs/>
                <w:sz w:val="20"/>
                <w:szCs w:val="20"/>
                <w:lang w:val="es-CR"/>
              </w:rPr>
            </w:pPr>
            <w:r w:rsidRPr="00972EB9">
              <w:rPr>
                <w:rFonts w:cs="Calibri"/>
                <w:b/>
                <w:bCs/>
                <w:sz w:val="20"/>
                <w:szCs w:val="20"/>
                <w:lang w:val="es-CR"/>
              </w:rPr>
              <w:t>Plan Maestro:</w:t>
            </w:r>
          </w:p>
        </w:tc>
        <w:tc>
          <w:tcPr>
            <w:tcW w:w="5804" w:type="dxa"/>
            <w:shd w:val="clear" w:color="auto" w:fill="DFE9E1"/>
          </w:tcPr>
          <w:p w:rsidR="00972EB9" w:rsidRPr="00972EB9" w:rsidRDefault="00972EB9" w:rsidP="00972EB9">
            <w:pPr>
              <w:autoSpaceDE w:val="0"/>
              <w:autoSpaceDN w:val="0"/>
              <w:adjustRightInd w:val="0"/>
              <w:jc w:val="both"/>
              <w:rPr>
                <w:rFonts w:cs="Calibri"/>
                <w:bCs/>
                <w:sz w:val="20"/>
                <w:szCs w:val="20"/>
                <w:lang w:val="es-CR"/>
              </w:rPr>
            </w:pPr>
            <w:r w:rsidRPr="00972EB9">
              <w:rPr>
                <w:rFonts w:cs="Calibri"/>
                <w:b/>
                <w:bCs/>
                <w:sz w:val="20"/>
                <w:szCs w:val="20"/>
                <w:lang w:val="es-CR"/>
              </w:rPr>
              <w:t>1</w:t>
            </w:r>
            <w:r w:rsidRPr="00972EB9">
              <w:rPr>
                <w:rFonts w:cs="Calibri"/>
                <w:bCs/>
                <w:sz w:val="20"/>
                <w:szCs w:val="20"/>
                <w:lang w:val="es-CR"/>
              </w:rPr>
              <w:t>. Se analizará con Rectoría y OPI</w:t>
            </w:r>
          </w:p>
          <w:p w:rsidR="00972EB9" w:rsidRPr="00972EB9" w:rsidRDefault="00972EB9" w:rsidP="00972EB9">
            <w:pPr>
              <w:autoSpaceDE w:val="0"/>
              <w:autoSpaceDN w:val="0"/>
              <w:adjustRightInd w:val="0"/>
              <w:jc w:val="both"/>
              <w:rPr>
                <w:rFonts w:cs="Calibri"/>
                <w:b/>
                <w:bCs/>
                <w:sz w:val="20"/>
                <w:szCs w:val="20"/>
                <w:lang w:val="es-CR"/>
              </w:rPr>
            </w:pPr>
            <w:r w:rsidRPr="00972EB9">
              <w:rPr>
                <w:rFonts w:cs="Calibri"/>
                <w:b/>
                <w:bCs/>
                <w:color w:val="FF0000"/>
                <w:sz w:val="20"/>
                <w:szCs w:val="20"/>
                <w:lang w:val="es-CR"/>
              </w:rPr>
              <w:t xml:space="preserve"> </w:t>
            </w:r>
          </w:p>
        </w:tc>
      </w:tr>
    </w:tbl>
    <w:p w:rsidR="00972EB9" w:rsidRPr="00972EB9" w:rsidRDefault="00972EB9" w:rsidP="00972EB9">
      <w:pPr>
        <w:jc w:val="both"/>
        <w:rPr>
          <w:sz w:val="20"/>
          <w:szCs w:val="20"/>
          <w:lang w:val="es-CR"/>
        </w:rPr>
      </w:pPr>
    </w:p>
    <w:p w:rsidR="00972EB9" w:rsidRPr="00972EB9" w:rsidRDefault="00972EB9" w:rsidP="00972EB9">
      <w:pPr>
        <w:rPr>
          <w:sz w:val="30"/>
          <w:szCs w:val="30"/>
          <w:lang w:val="es-CR"/>
        </w:rPr>
      </w:pPr>
    </w:p>
    <w:p w:rsidR="00972EB9" w:rsidRPr="00972EB9" w:rsidRDefault="00972EB9" w:rsidP="00972EB9">
      <w:pPr>
        <w:rPr>
          <w:sz w:val="30"/>
          <w:szCs w:val="30"/>
          <w:lang w:val="es-CR"/>
        </w:rPr>
      </w:pPr>
      <w:r w:rsidRPr="00972EB9">
        <w:rPr>
          <w:sz w:val="30"/>
          <w:szCs w:val="30"/>
          <w:lang w:val="es-CR"/>
        </w:rPr>
        <w:t>RESUMEN GENERAL</w:t>
      </w:r>
    </w:p>
    <w:p w:rsidR="00972EB9" w:rsidRPr="00972EB9" w:rsidRDefault="00972EB9" w:rsidP="00972EB9">
      <w:pPr>
        <w:rPr>
          <w:sz w:val="20"/>
          <w:szCs w:val="20"/>
          <w:lang w:val="es-CR"/>
        </w:rPr>
      </w:pPr>
      <w:r w:rsidRPr="00972EB9">
        <w:rPr>
          <w:sz w:val="20"/>
          <w:szCs w:val="20"/>
          <w:lang w:val="es-CR"/>
        </w:rPr>
        <w:t>A manera de conclusión, la Oficina de Ingeniería debe trabajar en:</w:t>
      </w:r>
    </w:p>
    <w:tbl>
      <w:tblPr>
        <w:tblStyle w:val="Tablaconcuadrcula"/>
        <w:tblW w:w="0" w:type="auto"/>
        <w:tblLook w:val="04A0" w:firstRow="1" w:lastRow="0" w:firstColumn="1" w:lastColumn="0" w:noHBand="0" w:noVBand="1"/>
      </w:tblPr>
      <w:tblGrid>
        <w:gridCol w:w="5382"/>
        <w:gridCol w:w="2977"/>
      </w:tblGrid>
      <w:tr w:rsidR="00972EB9" w:rsidRPr="00972EB9" w:rsidTr="00291012">
        <w:tc>
          <w:tcPr>
            <w:tcW w:w="5382" w:type="dxa"/>
          </w:tcPr>
          <w:p w:rsidR="00972EB9" w:rsidRPr="00972EB9" w:rsidRDefault="00972EB9" w:rsidP="00972EB9">
            <w:pPr>
              <w:ind w:left="708"/>
              <w:jc w:val="center"/>
              <w:rPr>
                <w:sz w:val="30"/>
                <w:szCs w:val="30"/>
                <w:lang w:val="es-CR"/>
              </w:rPr>
            </w:pPr>
            <w:r w:rsidRPr="00972EB9">
              <w:rPr>
                <w:sz w:val="30"/>
                <w:szCs w:val="30"/>
                <w:lang w:val="es-CR"/>
              </w:rPr>
              <w:t>ACTIVIDAD</w:t>
            </w:r>
          </w:p>
        </w:tc>
        <w:tc>
          <w:tcPr>
            <w:tcW w:w="2977" w:type="dxa"/>
          </w:tcPr>
          <w:p w:rsidR="00972EB9" w:rsidRPr="00972EB9" w:rsidRDefault="00972EB9" w:rsidP="00972EB9">
            <w:pPr>
              <w:jc w:val="center"/>
              <w:rPr>
                <w:sz w:val="30"/>
                <w:szCs w:val="30"/>
                <w:lang w:val="es-CR"/>
              </w:rPr>
            </w:pPr>
            <w:r w:rsidRPr="00972EB9">
              <w:rPr>
                <w:sz w:val="30"/>
                <w:szCs w:val="30"/>
                <w:lang w:val="es-CR"/>
              </w:rPr>
              <w:t>TIEMPO ESTIMADO</w:t>
            </w:r>
          </w:p>
        </w:tc>
      </w:tr>
      <w:tr w:rsidR="00972EB9" w:rsidRPr="00972EB9" w:rsidTr="00291012">
        <w:tc>
          <w:tcPr>
            <w:tcW w:w="5382" w:type="dxa"/>
          </w:tcPr>
          <w:p w:rsidR="00972EB9" w:rsidRPr="00972EB9" w:rsidRDefault="00972EB9" w:rsidP="005343F9">
            <w:pPr>
              <w:numPr>
                <w:ilvl w:val="0"/>
                <w:numId w:val="13"/>
              </w:numPr>
              <w:contextualSpacing/>
              <w:rPr>
                <w:sz w:val="20"/>
                <w:szCs w:val="20"/>
                <w:lang w:val="es-CR"/>
              </w:rPr>
            </w:pPr>
            <w:r w:rsidRPr="00972EB9">
              <w:rPr>
                <w:sz w:val="20"/>
                <w:szCs w:val="20"/>
                <w:lang w:val="es-CR"/>
              </w:rPr>
              <w:t>Reglamento Urbano y Tipología Constructiva, en el cual se detallarán aspectos como:</w:t>
            </w:r>
          </w:p>
          <w:p w:rsidR="00972EB9" w:rsidRPr="00972EB9" w:rsidRDefault="00972EB9" w:rsidP="005343F9">
            <w:pPr>
              <w:numPr>
                <w:ilvl w:val="0"/>
                <w:numId w:val="12"/>
              </w:numPr>
              <w:contextualSpacing/>
              <w:rPr>
                <w:sz w:val="20"/>
                <w:szCs w:val="20"/>
                <w:lang w:val="es-CR"/>
              </w:rPr>
            </w:pPr>
            <w:r w:rsidRPr="00972EB9">
              <w:rPr>
                <w:sz w:val="20"/>
                <w:szCs w:val="20"/>
                <w:lang w:val="es-CR"/>
              </w:rPr>
              <w:t>Sectorización</w:t>
            </w:r>
          </w:p>
          <w:p w:rsidR="00972EB9" w:rsidRPr="00972EB9" w:rsidRDefault="00972EB9" w:rsidP="005343F9">
            <w:pPr>
              <w:numPr>
                <w:ilvl w:val="0"/>
                <w:numId w:val="12"/>
              </w:numPr>
              <w:contextualSpacing/>
              <w:rPr>
                <w:sz w:val="20"/>
                <w:szCs w:val="20"/>
                <w:lang w:val="es-CR"/>
              </w:rPr>
            </w:pPr>
            <w:r w:rsidRPr="00972EB9">
              <w:rPr>
                <w:sz w:val="20"/>
                <w:szCs w:val="20"/>
                <w:lang w:val="es-CR"/>
              </w:rPr>
              <w:t>Densidad</w:t>
            </w:r>
          </w:p>
          <w:p w:rsidR="00972EB9" w:rsidRPr="00972EB9" w:rsidRDefault="00972EB9" w:rsidP="005343F9">
            <w:pPr>
              <w:numPr>
                <w:ilvl w:val="0"/>
                <w:numId w:val="12"/>
              </w:numPr>
              <w:contextualSpacing/>
              <w:rPr>
                <w:sz w:val="20"/>
                <w:szCs w:val="20"/>
                <w:lang w:val="es-CR"/>
              </w:rPr>
            </w:pPr>
            <w:r w:rsidRPr="00972EB9">
              <w:rPr>
                <w:sz w:val="20"/>
                <w:szCs w:val="20"/>
                <w:lang w:val="es-CR"/>
              </w:rPr>
              <w:t>Cobertura</w:t>
            </w:r>
          </w:p>
          <w:p w:rsidR="00972EB9" w:rsidRPr="00972EB9" w:rsidRDefault="00972EB9" w:rsidP="005343F9">
            <w:pPr>
              <w:numPr>
                <w:ilvl w:val="0"/>
                <w:numId w:val="12"/>
              </w:numPr>
              <w:contextualSpacing/>
              <w:rPr>
                <w:sz w:val="20"/>
                <w:szCs w:val="20"/>
                <w:lang w:val="es-CR"/>
              </w:rPr>
            </w:pPr>
            <w:r w:rsidRPr="00972EB9">
              <w:rPr>
                <w:sz w:val="20"/>
                <w:szCs w:val="20"/>
                <w:lang w:val="es-CR"/>
              </w:rPr>
              <w:t>Altura</w:t>
            </w:r>
          </w:p>
          <w:p w:rsidR="00972EB9" w:rsidRPr="00972EB9" w:rsidRDefault="00972EB9" w:rsidP="005343F9">
            <w:pPr>
              <w:numPr>
                <w:ilvl w:val="0"/>
                <w:numId w:val="12"/>
              </w:numPr>
              <w:contextualSpacing/>
              <w:rPr>
                <w:sz w:val="20"/>
                <w:szCs w:val="20"/>
                <w:lang w:val="es-CR"/>
              </w:rPr>
            </w:pPr>
            <w:r w:rsidRPr="00972EB9">
              <w:rPr>
                <w:sz w:val="20"/>
                <w:szCs w:val="20"/>
                <w:lang w:val="es-CR"/>
              </w:rPr>
              <w:lastRenderedPageBreak/>
              <w:t>Usos de suelo</w:t>
            </w:r>
          </w:p>
          <w:p w:rsidR="00972EB9" w:rsidRPr="00972EB9" w:rsidRDefault="00972EB9" w:rsidP="005343F9">
            <w:pPr>
              <w:numPr>
                <w:ilvl w:val="0"/>
                <w:numId w:val="12"/>
              </w:numPr>
              <w:contextualSpacing/>
              <w:rPr>
                <w:sz w:val="20"/>
                <w:szCs w:val="20"/>
                <w:lang w:val="es-CR"/>
              </w:rPr>
            </w:pPr>
            <w:r w:rsidRPr="00972EB9">
              <w:rPr>
                <w:sz w:val="20"/>
                <w:szCs w:val="20"/>
                <w:lang w:val="es-CR"/>
              </w:rPr>
              <w:t>Retiros y Antejardines</w:t>
            </w:r>
          </w:p>
          <w:p w:rsidR="00972EB9" w:rsidRPr="00972EB9" w:rsidRDefault="00972EB9" w:rsidP="005343F9">
            <w:pPr>
              <w:numPr>
                <w:ilvl w:val="0"/>
                <w:numId w:val="12"/>
              </w:numPr>
              <w:contextualSpacing/>
              <w:rPr>
                <w:sz w:val="20"/>
                <w:szCs w:val="20"/>
                <w:lang w:val="es-CR"/>
              </w:rPr>
            </w:pPr>
            <w:r w:rsidRPr="00972EB9">
              <w:rPr>
                <w:sz w:val="20"/>
                <w:szCs w:val="20"/>
                <w:lang w:val="es-CR"/>
              </w:rPr>
              <w:t>Plazas y espacios de encuentro</w:t>
            </w:r>
          </w:p>
          <w:p w:rsidR="00972EB9" w:rsidRPr="00972EB9" w:rsidRDefault="00972EB9" w:rsidP="005343F9">
            <w:pPr>
              <w:numPr>
                <w:ilvl w:val="0"/>
                <w:numId w:val="12"/>
              </w:numPr>
              <w:contextualSpacing/>
              <w:rPr>
                <w:sz w:val="20"/>
                <w:szCs w:val="20"/>
                <w:lang w:val="es-CR"/>
              </w:rPr>
            </w:pPr>
            <w:r w:rsidRPr="00972EB9">
              <w:rPr>
                <w:sz w:val="20"/>
                <w:szCs w:val="20"/>
                <w:lang w:val="es-CR"/>
              </w:rPr>
              <w:t>Tipologías Arquitectónicas</w:t>
            </w:r>
          </w:p>
          <w:p w:rsidR="00972EB9" w:rsidRPr="00972EB9" w:rsidRDefault="00972EB9" w:rsidP="005343F9">
            <w:pPr>
              <w:numPr>
                <w:ilvl w:val="0"/>
                <w:numId w:val="12"/>
              </w:numPr>
              <w:contextualSpacing/>
              <w:rPr>
                <w:sz w:val="20"/>
                <w:szCs w:val="20"/>
                <w:lang w:val="es-CR"/>
              </w:rPr>
            </w:pPr>
            <w:proofErr w:type="spellStart"/>
            <w:r w:rsidRPr="00972EB9">
              <w:rPr>
                <w:sz w:val="20"/>
                <w:szCs w:val="20"/>
                <w:lang w:val="es-CR"/>
              </w:rPr>
              <w:t>Etc</w:t>
            </w:r>
            <w:proofErr w:type="spellEnd"/>
          </w:p>
        </w:tc>
        <w:tc>
          <w:tcPr>
            <w:tcW w:w="2977" w:type="dxa"/>
          </w:tcPr>
          <w:p w:rsidR="00972EB9" w:rsidRPr="00972EB9" w:rsidRDefault="00972EB9" w:rsidP="00972EB9">
            <w:pPr>
              <w:jc w:val="both"/>
              <w:rPr>
                <w:sz w:val="20"/>
                <w:szCs w:val="20"/>
                <w:lang w:val="es-CR"/>
              </w:rPr>
            </w:pPr>
            <w:r w:rsidRPr="00972EB9">
              <w:rPr>
                <w:sz w:val="20"/>
                <w:szCs w:val="20"/>
                <w:lang w:val="es-CR"/>
              </w:rPr>
              <w:lastRenderedPageBreak/>
              <w:t>II semestre 2018</w:t>
            </w:r>
          </w:p>
        </w:tc>
      </w:tr>
      <w:tr w:rsidR="00972EB9" w:rsidRPr="00972EB9" w:rsidTr="00291012">
        <w:tc>
          <w:tcPr>
            <w:tcW w:w="5382" w:type="dxa"/>
          </w:tcPr>
          <w:p w:rsidR="00972EB9" w:rsidRPr="00972EB9" w:rsidRDefault="00972EB9" w:rsidP="005343F9">
            <w:pPr>
              <w:numPr>
                <w:ilvl w:val="0"/>
                <w:numId w:val="13"/>
              </w:numPr>
              <w:contextualSpacing/>
              <w:rPr>
                <w:sz w:val="20"/>
                <w:szCs w:val="20"/>
                <w:lang w:val="es-CR"/>
              </w:rPr>
            </w:pPr>
            <w:r w:rsidRPr="00972EB9">
              <w:rPr>
                <w:sz w:val="20"/>
                <w:szCs w:val="20"/>
                <w:lang w:val="es-CR"/>
              </w:rPr>
              <w:t>Estudio del Estado de todas las Edificaciones TEC Sede Central, que incluya destino de las mismas a corto mediano y largo plazo.</w:t>
            </w:r>
          </w:p>
        </w:tc>
        <w:tc>
          <w:tcPr>
            <w:tcW w:w="2977" w:type="dxa"/>
          </w:tcPr>
          <w:p w:rsidR="00972EB9" w:rsidRPr="00972EB9" w:rsidRDefault="00972EB9" w:rsidP="00972EB9">
            <w:pPr>
              <w:jc w:val="both"/>
              <w:rPr>
                <w:sz w:val="20"/>
                <w:szCs w:val="20"/>
                <w:lang w:val="es-CR"/>
              </w:rPr>
            </w:pPr>
            <w:r w:rsidRPr="00972EB9">
              <w:rPr>
                <w:sz w:val="20"/>
                <w:szCs w:val="20"/>
                <w:lang w:val="es-CR"/>
              </w:rPr>
              <w:t>A valorar con el DAM, pero no se considera necesario para la aprobación el Master Plan.</w:t>
            </w:r>
          </w:p>
        </w:tc>
      </w:tr>
      <w:tr w:rsidR="00972EB9" w:rsidRPr="00972EB9" w:rsidTr="00291012">
        <w:tc>
          <w:tcPr>
            <w:tcW w:w="5382" w:type="dxa"/>
          </w:tcPr>
          <w:p w:rsidR="00972EB9" w:rsidRPr="00972EB9" w:rsidRDefault="00972EB9" w:rsidP="005343F9">
            <w:pPr>
              <w:numPr>
                <w:ilvl w:val="0"/>
                <w:numId w:val="13"/>
              </w:numPr>
              <w:contextualSpacing/>
              <w:rPr>
                <w:sz w:val="20"/>
                <w:szCs w:val="20"/>
                <w:lang w:val="es-CR"/>
              </w:rPr>
            </w:pPr>
            <w:r w:rsidRPr="00972EB9">
              <w:rPr>
                <w:sz w:val="20"/>
                <w:szCs w:val="20"/>
                <w:lang w:val="es-CR"/>
              </w:rPr>
              <w:t xml:space="preserve">Estudio técnicos y económicos de obras específicas: torres de parqueo, calle anillo circunvalación-electrónica  </w:t>
            </w:r>
          </w:p>
        </w:tc>
        <w:tc>
          <w:tcPr>
            <w:tcW w:w="2977" w:type="dxa"/>
          </w:tcPr>
          <w:p w:rsidR="00972EB9" w:rsidRPr="00972EB9" w:rsidRDefault="00972EB9" w:rsidP="00972EB9">
            <w:pPr>
              <w:jc w:val="both"/>
              <w:rPr>
                <w:sz w:val="20"/>
                <w:szCs w:val="20"/>
                <w:lang w:val="es-CR"/>
              </w:rPr>
            </w:pPr>
            <w:r w:rsidRPr="00972EB9">
              <w:rPr>
                <w:sz w:val="20"/>
                <w:szCs w:val="20"/>
                <w:lang w:val="es-CR"/>
              </w:rPr>
              <w:t>II semestre 2018</w:t>
            </w:r>
          </w:p>
        </w:tc>
      </w:tr>
      <w:tr w:rsidR="00972EB9" w:rsidRPr="00972EB9" w:rsidTr="00291012">
        <w:tc>
          <w:tcPr>
            <w:tcW w:w="5382" w:type="dxa"/>
          </w:tcPr>
          <w:p w:rsidR="00972EB9" w:rsidRPr="00972EB9" w:rsidRDefault="00972EB9" w:rsidP="005343F9">
            <w:pPr>
              <w:numPr>
                <w:ilvl w:val="0"/>
                <w:numId w:val="13"/>
              </w:numPr>
              <w:contextualSpacing/>
              <w:rPr>
                <w:sz w:val="20"/>
                <w:szCs w:val="20"/>
                <w:lang w:val="es-CR"/>
              </w:rPr>
            </w:pPr>
            <w:r w:rsidRPr="00972EB9">
              <w:rPr>
                <w:sz w:val="20"/>
                <w:szCs w:val="20"/>
                <w:lang w:val="es-CR"/>
              </w:rPr>
              <w:t xml:space="preserve">Estudio y propuesta Intervención Zona del Lago. Reubicación de edificaciones </w:t>
            </w:r>
          </w:p>
        </w:tc>
        <w:tc>
          <w:tcPr>
            <w:tcW w:w="2977" w:type="dxa"/>
          </w:tcPr>
          <w:p w:rsidR="00972EB9" w:rsidRPr="00972EB9" w:rsidRDefault="00972EB9" w:rsidP="00972EB9">
            <w:pPr>
              <w:jc w:val="both"/>
              <w:rPr>
                <w:sz w:val="20"/>
                <w:szCs w:val="20"/>
                <w:lang w:val="es-CR"/>
              </w:rPr>
            </w:pPr>
            <w:r w:rsidRPr="00972EB9">
              <w:rPr>
                <w:sz w:val="20"/>
                <w:szCs w:val="20"/>
                <w:lang w:val="es-CR"/>
              </w:rPr>
              <w:t>II semestre 2018</w:t>
            </w:r>
          </w:p>
        </w:tc>
      </w:tr>
      <w:tr w:rsidR="00972EB9" w:rsidRPr="00972EB9" w:rsidTr="00291012">
        <w:tc>
          <w:tcPr>
            <w:tcW w:w="5382" w:type="dxa"/>
          </w:tcPr>
          <w:p w:rsidR="00972EB9" w:rsidRPr="00972EB9" w:rsidRDefault="00972EB9" w:rsidP="005343F9">
            <w:pPr>
              <w:numPr>
                <w:ilvl w:val="0"/>
                <w:numId w:val="13"/>
              </w:numPr>
              <w:contextualSpacing/>
              <w:rPr>
                <w:sz w:val="20"/>
                <w:szCs w:val="20"/>
                <w:lang w:val="es-CR"/>
              </w:rPr>
            </w:pPr>
            <w:r w:rsidRPr="00972EB9">
              <w:rPr>
                <w:sz w:val="20"/>
                <w:szCs w:val="20"/>
                <w:lang w:val="es-CR"/>
              </w:rPr>
              <w:t>Análisis FODA de los estudios anteriores a nivel urbano (aciertos y desaciertos)</w:t>
            </w:r>
          </w:p>
        </w:tc>
        <w:tc>
          <w:tcPr>
            <w:tcW w:w="2977" w:type="dxa"/>
          </w:tcPr>
          <w:p w:rsidR="00972EB9" w:rsidRPr="00972EB9" w:rsidRDefault="00972EB9" w:rsidP="00972EB9">
            <w:pPr>
              <w:jc w:val="both"/>
              <w:rPr>
                <w:sz w:val="20"/>
                <w:szCs w:val="20"/>
                <w:lang w:val="es-CR"/>
              </w:rPr>
            </w:pPr>
            <w:r w:rsidRPr="00972EB9">
              <w:rPr>
                <w:sz w:val="20"/>
                <w:szCs w:val="20"/>
                <w:lang w:val="es-CR"/>
              </w:rPr>
              <w:t>II semestre 2018</w:t>
            </w:r>
          </w:p>
        </w:tc>
      </w:tr>
      <w:tr w:rsidR="00972EB9" w:rsidRPr="00972EB9" w:rsidTr="00291012">
        <w:tc>
          <w:tcPr>
            <w:tcW w:w="5382" w:type="dxa"/>
          </w:tcPr>
          <w:p w:rsidR="00972EB9" w:rsidRPr="00972EB9" w:rsidRDefault="00972EB9" w:rsidP="005343F9">
            <w:pPr>
              <w:numPr>
                <w:ilvl w:val="0"/>
                <w:numId w:val="13"/>
              </w:numPr>
              <w:contextualSpacing/>
              <w:rPr>
                <w:sz w:val="20"/>
                <w:szCs w:val="20"/>
                <w:lang w:val="es-CR"/>
              </w:rPr>
            </w:pPr>
            <w:r w:rsidRPr="00972EB9">
              <w:rPr>
                <w:sz w:val="20"/>
                <w:szCs w:val="20"/>
                <w:lang w:val="es-CR"/>
              </w:rPr>
              <w:t>Solicitar a la Escuela de Arquitectura, el nombramiento de algún profesional que participe en la formulación de Reglamento Urbano y Tipología Constructiva</w:t>
            </w:r>
          </w:p>
        </w:tc>
        <w:tc>
          <w:tcPr>
            <w:tcW w:w="2977" w:type="dxa"/>
          </w:tcPr>
          <w:p w:rsidR="00972EB9" w:rsidRPr="00972EB9" w:rsidRDefault="00972EB9" w:rsidP="00972EB9">
            <w:pPr>
              <w:jc w:val="both"/>
              <w:rPr>
                <w:sz w:val="20"/>
                <w:szCs w:val="20"/>
                <w:lang w:val="es-CR"/>
              </w:rPr>
            </w:pPr>
            <w:r w:rsidRPr="00972EB9">
              <w:rPr>
                <w:sz w:val="20"/>
                <w:szCs w:val="20"/>
                <w:lang w:val="es-CR"/>
              </w:rPr>
              <w:t>II semestre 2018</w:t>
            </w:r>
          </w:p>
        </w:tc>
      </w:tr>
      <w:tr w:rsidR="00972EB9" w:rsidRPr="00972EB9" w:rsidTr="00291012">
        <w:tc>
          <w:tcPr>
            <w:tcW w:w="5382" w:type="dxa"/>
          </w:tcPr>
          <w:p w:rsidR="00972EB9" w:rsidRPr="00972EB9" w:rsidRDefault="00972EB9" w:rsidP="005343F9">
            <w:pPr>
              <w:numPr>
                <w:ilvl w:val="0"/>
                <w:numId w:val="13"/>
              </w:numPr>
              <w:contextualSpacing/>
              <w:rPr>
                <w:sz w:val="20"/>
                <w:szCs w:val="20"/>
                <w:lang w:val="es-CR"/>
              </w:rPr>
            </w:pPr>
            <w:r w:rsidRPr="00972EB9">
              <w:rPr>
                <w:sz w:val="20"/>
                <w:szCs w:val="20"/>
                <w:lang w:val="es-CR"/>
              </w:rPr>
              <w:t>Solicitar a la Escuela de Ciencias del Lenguaje, el nombramiento de algún profesional que pueda hacer la Revisión filológica del documento final.</w:t>
            </w:r>
          </w:p>
        </w:tc>
        <w:tc>
          <w:tcPr>
            <w:tcW w:w="2977" w:type="dxa"/>
          </w:tcPr>
          <w:p w:rsidR="00972EB9" w:rsidRPr="00972EB9" w:rsidRDefault="00972EB9" w:rsidP="00972EB9">
            <w:pPr>
              <w:jc w:val="both"/>
              <w:rPr>
                <w:sz w:val="20"/>
                <w:szCs w:val="20"/>
                <w:lang w:val="es-CR"/>
              </w:rPr>
            </w:pPr>
            <w:r w:rsidRPr="00972EB9">
              <w:rPr>
                <w:sz w:val="20"/>
                <w:szCs w:val="20"/>
                <w:lang w:val="es-CR"/>
              </w:rPr>
              <w:t>II semestre 2018</w:t>
            </w:r>
          </w:p>
        </w:tc>
      </w:tr>
      <w:tr w:rsidR="00972EB9" w:rsidRPr="00972EB9" w:rsidTr="00291012">
        <w:tc>
          <w:tcPr>
            <w:tcW w:w="5382" w:type="dxa"/>
          </w:tcPr>
          <w:p w:rsidR="00972EB9" w:rsidRPr="00972EB9" w:rsidRDefault="00972EB9" w:rsidP="005343F9">
            <w:pPr>
              <w:numPr>
                <w:ilvl w:val="0"/>
                <w:numId w:val="13"/>
              </w:numPr>
              <w:contextualSpacing/>
              <w:rPr>
                <w:sz w:val="20"/>
                <w:szCs w:val="20"/>
                <w:lang w:val="es-CR"/>
              </w:rPr>
            </w:pPr>
            <w:r w:rsidRPr="00972EB9">
              <w:rPr>
                <w:sz w:val="20"/>
                <w:szCs w:val="20"/>
                <w:lang w:val="es-CR"/>
              </w:rPr>
              <w:t>Realizar calculo Zonas Verdes y mapearlas en conjunto con las Zonas de Conservación</w:t>
            </w:r>
          </w:p>
        </w:tc>
        <w:tc>
          <w:tcPr>
            <w:tcW w:w="2977" w:type="dxa"/>
          </w:tcPr>
          <w:p w:rsidR="00972EB9" w:rsidRPr="00972EB9" w:rsidRDefault="00972EB9" w:rsidP="00972EB9">
            <w:pPr>
              <w:jc w:val="both"/>
              <w:rPr>
                <w:sz w:val="20"/>
                <w:szCs w:val="20"/>
                <w:lang w:val="es-CR"/>
              </w:rPr>
            </w:pPr>
            <w:r w:rsidRPr="00972EB9">
              <w:rPr>
                <w:sz w:val="20"/>
                <w:szCs w:val="20"/>
                <w:lang w:val="es-CR"/>
              </w:rPr>
              <w:t>II semestre 2018</w:t>
            </w:r>
          </w:p>
        </w:tc>
      </w:tr>
      <w:tr w:rsidR="00972EB9" w:rsidRPr="00972EB9" w:rsidTr="00291012">
        <w:tc>
          <w:tcPr>
            <w:tcW w:w="5382" w:type="dxa"/>
          </w:tcPr>
          <w:p w:rsidR="00972EB9" w:rsidRPr="00972EB9" w:rsidRDefault="00972EB9" w:rsidP="005343F9">
            <w:pPr>
              <w:numPr>
                <w:ilvl w:val="0"/>
                <w:numId w:val="13"/>
              </w:numPr>
              <w:contextualSpacing/>
              <w:rPr>
                <w:sz w:val="20"/>
                <w:szCs w:val="20"/>
                <w:lang w:val="es-CR"/>
              </w:rPr>
            </w:pPr>
            <w:r w:rsidRPr="00972EB9">
              <w:rPr>
                <w:sz w:val="20"/>
                <w:szCs w:val="20"/>
                <w:lang w:val="es-CR"/>
              </w:rPr>
              <w:t>Análisis tema ASETEC -Áreas Vinculación Externa en conjunto con Rectoría</w:t>
            </w:r>
          </w:p>
        </w:tc>
        <w:tc>
          <w:tcPr>
            <w:tcW w:w="2977" w:type="dxa"/>
          </w:tcPr>
          <w:p w:rsidR="00972EB9" w:rsidRPr="00972EB9" w:rsidRDefault="00972EB9" w:rsidP="00972EB9">
            <w:pPr>
              <w:jc w:val="both"/>
              <w:rPr>
                <w:sz w:val="20"/>
                <w:szCs w:val="20"/>
                <w:lang w:val="es-CR"/>
              </w:rPr>
            </w:pPr>
            <w:r w:rsidRPr="00972EB9">
              <w:rPr>
                <w:sz w:val="20"/>
                <w:szCs w:val="20"/>
                <w:lang w:val="es-CR"/>
              </w:rPr>
              <w:t>II semestre 2018</w:t>
            </w:r>
          </w:p>
        </w:tc>
      </w:tr>
    </w:tbl>
    <w:p w:rsidR="00972EB9" w:rsidRPr="00972EB9" w:rsidRDefault="00972EB9" w:rsidP="00972EB9">
      <w:pPr>
        <w:jc w:val="both"/>
        <w:rPr>
          <w:sz w:val="20"/>
          <w:szCs w:val="20"/>
          <w:lang w:val="es-CR"/>
        </w:rPr>
      </w:pPr>
    </w:p>
    <w:p w:rsidR="00972EB9" w:rsidRPr="00972EB9" w:rsidRDefault="00972EB9" w:rsidP="00972EB9">
      <w:pPr>
        <w:ind w:left="284"/>
        <w:jc w:val="both"/>
        <w:rPr>
          <w:rFonts w:ascii="Arial" w:hAnsi="Arial" w:cs="Arial"/>
          <w:i/>
          <w:sz w:val="22"/>
          <w:szCs w:val="22"/>
          <w:lang w:val="es-CR"/>
        </w:rPr>
      </w:pPr>
    </w:p>
    <w:p w:rsidR="00972EB9" w:rsidRPr="00972EB9" w:rsidRDefault="00972EB9" w:rsidP="005343F9">
      <w:pPr>
        <w:numPr>
          <w:ilvl w:val="0"/>
          <w:numId w:val="4"/>
        </w:numPr>
        <w:pBdr>
          <w:between w:val="nil"/>
        </w:pBdr>
        <w:jc w:val="both"/>
        <w:rPr>
          <w:rFonts w:ascii="Arial" w:eastAsia="Arial" w:hAnsi="Arial" w:cs="Arial"/>
          <w:sz w:val="20"/>
          <w:szCs w:val="20"/>
          <w:lang w:val="es-CR"/>
        </w:rPr>
      </w:pPr>
      <w:r w:rsidRPr="00972EB9">
        <w:rPr>
          <w:rFonts w:ascii="Arial" w:eastAsia="Arial" w:hAnsi="Arial" w:cs="Arial"/>
          <w:szCs w:val="20"/>
          <w:lang w:val="es-CR"/>
        </w:rPr>
        <w:t xml:space="preserve">La </w:t>
      </w:r>
      <w:r w:rsidRPr="00972EB9">
        <w:rPr>
          <w:rFonts w:ascii="Arial" w:hAnsi="Arial" w:cs="Arial"/>
          <w:lang w:val="es-CR"/>
        </w:rPr>
        <w:t>Comisión</w:t>
      </w:r>
      <w:r w:rsidRPr="00972EB9">
        <w:rPr>
          <w:rFonts w:ascii="Arial" w:eastAsia="Arial" w:hAnsi="Arial" w:cs="Arial"/>
          <w:szCs w:val="20"/>
          <w:lang w:val="es-CR"/>
        </w:rPr>
        <w:t xml:space="preserve"> de Planificación y Administración en la reunión No. 775-2018, realizada el 21 de junio de 2018, conoce de la Comisión de Infraestructura, el resumen integral de los siete informes:</w:t>
      </w:r>
    </w:p>
    <w:p w:rsidR="00972EB9" w:rsidRPr="00972EB9" w:rsidRDefault="00972EB9" w:rsidP="00972EB9">
      <w:pPr>
        <w:pBdr>
          <w:between w:val="nil"/>
        </w:pBdr>
        <w:ind w:left="360"/>
        <w:jc w:val="both"/>
        <w:rPr>
          <w:rFonts w:ascii="Arial" w:eastAsia="Arial" w:hAnsi="Arial" w:cs="Arial"/>
          <w:szCs w:val="20"/>
          <w:lang w:val="es-CR"/>
        </w:rPr>
      </w:pPr>
    </w:p>
    <w:tbl>
      <w:tblPr>
        <w:tblStyle w:val="Tablaconcuadrcula"/>
        <w:tblW w:w="0" w:type="auto"/>
        <w:tblLook w:val="04A0" w:firstRow="1" w:lastRow="0" w:firstColumn="1" w:lastColumn="0" w:noHBand="0" w:noVBand="1"/>
      </w:tblPr>
      <w:tblGrid>
        <w:gridCol w:w="2339"/>
        <w:gridCol w:w="6708"/>
      </w:tblGrid>
      <w:tr w:rsidR="00972EB9" w:rsidRPr="00972EB9" w:rsidTr="00291012">
        <w:tc>
          <w:tcPr>
            <w:tcW w:w="2339" w:type="dxa"/>
          </w:tcPr>
          <w:p w:rsidR="00972EB9" w:rsidRPr="00972EB9" w:rsidRDefault="00972EB9" w:rsidP="00972EB9">
            <w:pPr>
              <w:jc w:val="center"/>
              <w:rPr>
                <w:b/>
                <w:sz w:val="20"/>
                <w:szCs w:val="20"/>
                <w:lang w:val="es-CR"/>
              </w:rPr>
            </w:pPr>
            <w:r w:rsidRPr="00972EB9">
              <w:rPr>
                <w:b/>
                <w:sz w:val="20"/>
                <w:szCs w:val="20"/>
                <w:lang w:val="es-CR"/>
              </w:rPr>
              <w:t>AREAS</w:t>
            </w:r>
          </w:p>
        </w:tc>
        <w:tc>
          <w:tcPr>
            <w:tcW w:w="6708" w:type="dxa"/>
          </w:tcPr>
          <w:p w:rsidR="00972EB9" w:rsidRPr="00972EB9" w:rsidRDefault="00972EB9" w:rsidP="00972EB9">
            <w:pPr>
              <w:jc w:val="center"/>
              <w:rPr>
                <w:b/>
                <w:sz w:val="20"/>
                <w:szCs w:val="20"/>
                <w:lang w:val="es-CR"/>
              </w:rPr>
            </w:pPr>
            <w:r w:rsidRPr="00972EB9">
              <w:rPr>
                <w:b/>
                <w:sz w:val="20"/>
                <w:szCs w:val="20"/>
                <w:lang w:val="es-CR"/>
              </w:rPr>
              <w:t>RECOMENDACIONES</w:t>
            </w:r>
          </w:p>
        </w:tc>
      </w:tr>
      <w:tr w:rsidR="00972EB9" w:rsidRPr="00972EB9" w:rsidTr="00291012">
        <w:tc>
          <w:tcPr>
            <w:tcW w:w="2339" w:type="dxa"/>
          </w:tcPr>
          <w:p w:rsidR="00972EB9" w:rsidRPr="00972EB9" w:rsidRDefault="00972EB9" w:rsidP="00972EB9">
            <w:pPr>
              <w:rPr>
                <w:sz w:val="20"/>
                <w:szCs w:val="20"/>
                <w:lang w:val="es-CR"/>
              </w:rPr>
            </w:pPr>
            <w:r w:rsidRPr="00972EB9">
              <w:rPr>
                <w:sz w:val="20"/>
                <w:szCs w:val="20"/>
                <w:lang w:val="es-CR"/>
              </w:rPr>
              <w:t>DEFINIR EL CONCEPTO QUE               GUÍE EL PLAN MAESTRO                                                         Informe #2. punto #1</w:t>
            </w:r>
          </w:p>
        </w:tc>
        <w:tc>
          <w:tcPr>
            <w:tcW w:w="6708" w:type="dxa"/>
          </w:tcPr>
          <w:p w:rsidR="00972EB9" w:rsidRPr="00972EB9" w:rsidRDefault="00972EB9" w:rsidP="00972EB9">
            <w:pPr>
              <w:rPr>
                <w:sz w:val="20"/>
                <w:szCs w:val="20"/>
                <w:lang w:val="es-CR"/>
              </w:rPr>
            </w:pPr>
            <w:r w:rsidRPr="00972EB9">
              <w:rPr>
                <w:sz w:val="20"/>
                <w:szCs w:val="20"/>
                <w:lang w:val="es-CR"/>
              </w:rPr>
              <w:t xml:space="preserve">DESARROLLAR UN DISEÑO URBANO QUE             IDENTIFIQUE AL TEC                                                                                    </w:t>
            </w:r>
          </w:p>
          <w:p w:rsidR="00972EB9" w:rsidRPr="00972EB9" w:rsidRDefault="00972EB9" w:rsidP="00972EB9">
            <w:pPr>
              <w:rPr>
                <w:sz w:val="20"/>
                <w:szCs w:val="20"/>
                <w:lang w:val="es-CR"/>
              </w:rPr>
            </w:pPr>
            <w:r w:rsidRPr="00972EB9">
              <w:rPr>
                <w:sz w:val="20"/>
                <w:szCs w:val="20"/>
                <w:lang w:val="es-CR"/>
              </w:rPr>
              <w:t>Informe #2. punto #1</w:t>
            </w:r>
          </w:p>
          <w:p w:rsidR="00972EB9" w:rsidRPr="00972EB9" w:rsidRDefault="00972EB9" w:rsidP="00972EB9">
            <w:pPr>
              <w:rPr>
                <w:sz w:val="20"/>
                <w:szCs w:val="20"/>
                <w:lang w:val="es-CR"/>
              </w:rPr>
            </w:pPr>
            <w:r w:rsidRPr="00972EB9">
              <w:rPr>
                <w:sz w:val="20"/>
                <w:szCs w:val="20"/>
                <w:lang w:val="es-CR"/>
              </w:rPr>
              <w:t xml:space="preserve">RESCATAR EL TEMA DEL DESARROLLO SOSTENIBLE COMO CONCEPTO DEL PLAN MAESTRO                                      </w:t>
            </w:r>
          </w:p>
          <w:p w:rsidR="00972EB9" w:rsidRPr="00972EB9" w:rsidRDefault="00972EB9" w:rsidP="00972EB9">
            <w:pPr>
              <w:rPr>
                <w:sz w:val="20"/>
                <w:szCs w:val="20"/>
                <w:lang w:val="es-CR"/>
              </w:rPr>
            </w:pPr>
            <w:r w:rsidRPr="00972EB9">
              <w:rPr>
                <w:sz w:val="20"/>
                <w:szCs w:val="20"/>
                <w:lang w:val="es-CR"/>
              </w:rPr>
              <w:t xml:space="preserve">Informe #2. punto #8 </w:t>
            </w:r>
          </w:p>
          <w:p w:rsidR="00972EB9" w:rsidRPr="00972EB9" w:rsidRDefault="00972EB9" w:rsidP="00972EB9">
            <w:pPr>
              <w:rPr>
                <w:sz w:val="20"/>
                <w:szCs w:val="20"/>
                <w:lang w:val="es-CR"/>
              </w:rPr>
            </w:pPr>
            <w:r w:rsidRPr="00972EB9">
              <w:rPr>
                <w:sz w:val="20"/>
                <w:szCs w:val="20"/>
                <w:lang w:val="es-CR"/>
              </w:rPr>
              <w:t xml:space="preserve">ESTABLECER UN HITO URBANO PARA EL TEC                                                                  Informe #2. punto #6 Rescatar y ampliar la zona del Lago para convertirla en el hito de la Institución                                                          </w:t>
            </w:r>
          </w:p>
          <w:p w:rsidR="00972EB9" w:rsidRPr="00972EB9" w:rsidRDefault="00972EB9" w:rsidP="00972EB9">
            <w:pPr>
              <w:rPr>
                <w:sz w:val="20"/>
                <w:szCs w:val="20"/>
                <w:lang w:val="es-CR"/>
              </w:rPr>
            </w:pPr>
            <w:r w:rsidRPr="00972EB9">
              <w:rPr>
                <w:sz w:val="20"/>
                <w:szCs w:val="20"/>
                <w:lang w:val="es-CR"/>
              </w:rPr>
              <w:t xml:space="preserve">Informe #2. punto #6  </w:t>
            </w:r>
          </w:p>
          <w:p w:rsidR="00972EB9" w:rsidRPr="00972EB9" w:rsidRDefault="00972EB9" w:rsidP="00972EB9">
            <w:pPr>
              <w:rPr>
                <w:sz w:val="20"/>
                <w:szCs w:val="20"/>
                <w:lang w:val="es-CR"/>
              </w:rPr>
            </w:pPr>
            <w:r w:rsidRPr="00972EB9">
              <w:rPr>
                <w:sz w:val="20"/>
                <w:szCs w:val="20"/>
                <w:lang w:val="es-CR"/>
              </w:rPr>
              <w:t>REPLANTEAR EL TAMAÑO DEL SECTOR ACADÉMICO PUES ESTE DEBERÍA SER EL PRINCIPAL Y MÁS EXTENSO DE LA INSTITUCIÓN                                                                      Informe #3. punto #5.1.</w:t>
            </w:r>
          </w:p>
          <w:p w:rsidR="00972EB9" w:rsidRPr="00972EB9" w:rsidRDefault="00972EB9" w:rsidP="00972EB9">
            <w:pPr>
              <w:rPr>
                <w:sz w:val="20"/>
                <w:szCs w:val="20"/>
                <w:lang w:val="es-CR"/>
              </w:rPr>
            </w:pPr>
            <w:r w:rsidRPr="00972EB9">
              <w:rPr>
                <w:sz w:val="20"/>
                <w:szCs w:val="20"/>
                <w:lang w:val="es-CR"/>
              </w:rPr>
              <w:t>HACER QUE LA DELIMITACIÓN DE ÁREAS DE CONSERVACIÓN CONTEMPLE EL DESARROLLO SOSTENIBLE POSICIONANDO EL CONCEPTO DE ECOCAMPUS EN EL PLAN MAESTRO                                                                  Informe #7. punto #1.3</w:t>
            </w:r>
          </w:p>
          <w:p w:rsidR="00972EB9" w:rsidRPr="00972EB9" w:rsidRDefault="00972EB9" w:rsidP="00972EB9">
            <w:pPr>
              <w:rPr>
                <w:sz w:val="20"/>
                <w:szCs w:val="20"/>
                <w:lang w:val="es-CR"/>
              </w:rPr>
            </w:pPr>
            <w:r w:rsidRPr="00972EB9">
              <w:rPr>
                <w:sz w:val="20"/>
                <w:szCs w:val="20"/>
                <w:lang w:val="es-CR"/>
              </w:rPr>
              <w:t>INTEGRAR LA PROPUESTA DE DELIMITACIÓN DE ÁREAS DE CONSERVACIÓN A LA PROPUESTA URBANÍSTICA DEL PLAN MAESTRO, ESPECIALMENTE EN LA PARTE SUR DE LA INSTITUCIÓN                                                                    Informe #7. punto #1.2.</w:t>
            </w:r>
          </w:p>
        </w:tc>
      </w:tr>
      <w:tr w:rsidR="00972EB9" w:rsidRPr="00972EB9" w:rsidTr="00291012">
        <w:tc>
          <w:tcPr>
            <w:tcW w:w="2339" w:type="dxa"/>
          </w:tcPr>
          <w:p w:rsidR="00972EB9" w:rsidRPr="00972EB9" w:rsidRDefault="00972EB9" w:rsidP="00972EB9">
            <w:pPr>
              <w:rPr>
                <w:sz w:val="20"/>
                <w:szCs w:val="20"/>
                <w:lang w:val="es-CR"/>
              </w:rPr>
            </w:pPr>
          </w:p>
          <w:p w:rsidR="00972EB9" w:rsidRPr="00972EB9" w:rsidRDefault="00972EB9" w:rsidP="00972EB9">
            <w:pPr>
              <w:rPr>
                <w:sz w:val="20"/>
                <w:szCs w:val="20"/>
                <w:lang w:val="es-CR"/>
              </w:rPr>
            </w:pPr>
            <w:r w:rsidRPr="00972EB9">
              <w:rPr>
                <w:sz w:val="20"/>
                <w:szCs w:val="20"/>
                <w:lang w:val="es-CR"/>
              </w:rPr>
              <w:t xml:space="preserve">REPLANTEAR EL MODELO DE ZONIFICACIÓN PROPUESTO POR EL </w:t>
            </w:r>
            <w:r w:rsidRPr="00972EB9">
              <w:rPr>
                <w:sz w:val="20"/>
                <w:szCs w:val="20"/>
                <w:lang w:val="es-CR"/>
              </w:rPr>
              <w:lastRenderedPageBreak/>
              <w:t>PLAN MAESTRO                                     Informe #3. punto #1</w:t>
            </w:r>
          </w:p>
        </w:tc>
        <w:tc>
          <w:tcPr>
            <w:tcW w:w="6708" w:type="dxa"/>
          </w:tcPr>
          <w:p w:rsidR="00972EB9" w:rsidRPr="00972EB9" w:rsidRDefault="00972EB9" w:rsidP="00972EB9">
            <w:pPr>
              <w:rPr>
                <w:sz w:val="20"/>
                <w:szCs w:val="20"/>
                <w:lang w:val="es-CR"/>
              </w:rPr>
            </w:pPr>
            <w:r w:rsidRPr="00972EB9">
              <w:rPr>
                <w:sz w:val="20"/>
                <w:szCs w:val="20"/>
                <w:lang w:val="es-CR"/>
              </w:rPr>
              <w:lastRenderedPageBreak/>
              <w:t xml:space="preserve">CAMBIAR “EL MODELO DE IMPLEMENTACIÓN” UTILIZADO POR EL PLAN MAESTRO A “MODELO DE USO” PROPUESTO POR LA COMISIÓN DE INFRAESTRUCTURA                                          </w:t>
            </w:r>
          </w:p>
          <w:p w:rsidR="00972EB9" w:rsidRPr="00972EB9" w:rsidRDefault="00972EB9" w:rsidP="00972EB9">
            <w:pPr>
              <w:rPr>
                <w:sz w:val="20"/>
                <w:szCs w:val="20"/>
                <w:lang w:val="es-CR"/>
              </w:rPr>
            </w:pPr>
            <w:r w:rsidRPr="00972EB9">
              <w:rPr>
                <w:sz w:val="20"/>
                <w:szCs w:val="20"/>
                <w:lang w:val="es-CR"/>
              </w:rPr>
              <w:t>Informe #3. punto #1</w:t>
            </w:r>
          </w:p>
          <w:p w:rsidR="00972EB9" w:rsidRPr="00972EB9" w:rsidRDefault="00972EB9" w:rsidP="00972EB9">
            <w:pPr>
              <w:rPr>
                <w:sz w:val="20"/>
                <w:szCs w:val="20"/>
                <w:lang w:val="es-CR"/>
              </w:rPr>
            </w:pPr>
            <w:r w:rsidRPr="00972EB9">
              <w:rPr>
                <w:sz w:val="20"/>
                <w:szCs w:val="20"/>
                <w:lang w:val="es-CR"/>
              </w:rPr>
              <w:lastRenderedPageBreak/>
              <w:t xml:space="preserve">DEFINIR COMO ZONA ACADEMICA TODAS LAS ACTIVIDADES QUE TENGAN EN COMÚN LA DOCENCIA, LA INVESTIGACIÓN Y LA EXTENSIÓN                                                     </w:t>
            </w:r>
          </w:p>
          <w:p w:rsidR="00972EB9" w:rsidRPr="00972EB9" w:rsidRDefault="00972EB9" w:rsidP="00972EB9">
            <w:pPr>
              <w:rPr>
                <w:sz w:val="20"/>
                <w:szCs w:val="20"/>
                <w:lang w:val="es-CR"/>
              </w:rPr>
            </w:pPr>
            <w:r w:rsidRPr="00972EB9">
              <w:rPr>
                <w:sz w:val="20"/>
                <w:szCs w:val="20"/>
                <w:lang w:val="es-CR"/>
              </w:rPr>
              <w:t xml:space="preserve">Informe #3. punto #2                                                                         </w:t>
            </w:r>
          </w:p>
          <w:p w:rsidR="00972EB9" w:rsidRPr="00972EB9" w:rsidRDefault="00972EB9" w:rsidP="00972EB9">
            <w:pPr>
              <w:rPr>
                <w:sz w:val="20"/>
                <w:szCs w:val="20"/>
                <w:lang w:val="es-CR"/>
              </w:rPr>
            </w:pPr>
            <w:r w:rsidRPr="00972EB9">
              <w:rPr>
                <w:sz w:val="20"/>
                <w:szCs w:val="20"/>
                <w:lang w:val="es-CR"/>
              </w:rPr>
              <w:t xml:space="preserve">Informe #3. punto #5.1, punto #5.3 (ubicación), punto #5.4 (ubicación). </w:t>
            </w:r>
          </w:p>
          <w:p w:rsidR="00972EB9" w:rsidRPr="00972EB9" w:rsidRDefault="00972EB9" w:rsidP="00972EB9">
            <w:pPr>
              <w:rPr>
                <w:sz w:val="20"/>
                <w:szCs w:val="20"/>
                <w:lang w:val="es-CR"/>
              </w:rPr>
            </w:pPr>
            <w:r w:rsidRPr="00972EB9">
              <w:rPr>
                <w:sz w:val="20"/>
                <w:szCs w:val="20"/>
                <w:lang w:val="es-CR"/>
              </w:rPr>
              <w:t xml:space="preserve">DEFINIR COMO ZONA DE ADMINISTRACIÓN SUPERIOR: TODOS AQUELLOS SERVICIOS CON LOS QUE LA COMUNIDAD REQUIERE ESTABLECER UNA COMUNICACIÓN PERSONAL                                                      Informe #3. punto #2                                                            </w:t>
            </w:r>
          </w:p>
          <w:p w:rsidR="00972EB9" w:rsidRPr="00972EB9" w:rsidRDefault="00972EB9" w:rsidP="00972EB9">
            <w:pPr>
              <w:rPr>
                <w:sz w:val="20"/>
                <w:szCs w:val="20"/>
                <w:lang w:val="es-CR"/>
              </w:rPr>
            </w:pPr>
            <w:r w:rsidRPr="00972EB9">
              <w:rPr>
                <w:sz w:val="20"/>
                <w:szCs w:val="20"/>
                <w:lang w:val="es-CR"/>
              </w:rPr>
              <w:t xml:space="preserve">Informe #3. punto #3.12, punto #3.13, </w:t>
            </w:r>
          </w:p>
          <w:p w:rsidR="00972EB9" w:rsidRPr="00972EB9" w:rsidRDefault="00972EB9" w:rsidP="00972EB9">
            <w:pPr>
              <w:rPr>
                <w:sz w:val="20"/>
                <w:szCs w:val="20"/>
                <w:lang w:val="es-CR"/>
              </w:rPr>
            </w:pPr>
            <w:r w:rsidRPr="00972EB9">
              <w:rPr>
                <w:sz w:val="20"/>
                <w:szCs w:val="20"/>
                <w:lang w:val="es-CR"/>
              </w:rPr>
              <w:t xml:space="preserve">DEFINIR COMO ZONA DE SERVICIOS ADMINISTRATIVOS: TODOS AQUELLOS SERVICIOS CUYA FUNCIÓN NO ESTÁ DIRECTAMENTE RELACIONADA CON LOS FUNCIONARIOS Y CUYA SOLICITUD SE GENERA HABITUALMENTE POR ESCRITO.                                                                              Informe #3. punto #2                                                           </w:t>
            </w:r>
          </w:p>
          <w:p w:rsidR="00972EB9" w:rsidRPr="00972EB9" w:rsidRDefault="00972EB9" w:rsidP="00972EB9">
            <w:pPr>
              <w:rPr>
                <w:sz w:val="20"/>
                <w:szCs w:val="20"/>
                <w:lang w:val="es-CR"/>
              </w:rPr>
            </w:pPr>
            <w:r w:rsidRPr="00972EB9">
              <w:rPr>
                <w:sz w:val="20"/>
                <w:szCs w:val="20"/>
                <w:lang w:val="es-CR"/>
              </w:rPr>
              <w:t>Informe #3. punto #3. 14</w:t>
            </w:r>
          </w:p>
          <w:p w:rsidR="00972EB9" w:rsidRPr="00972EB9" w:rsidRDefault="00972EB9" w:rsidP="00972EB9">
            <w:pPr>
              <w:rPr>
                <w:sz w:val="20"/>
                <w:szCs w:val="20"/>
                <w:lang w:val="es-CR"/>
              </w:rPr>
            </w:pPr>
            <w:r w:rsidRPr="00972EB9">
              <w:rPr>
                <w:sz w:val="20"/>
                <w:szCs w:val="20"/>
                <w:lang w:val="es-CR"/>
              </w:rPr>
              <w:t xml:space="preserve">DEFINIR COMO ZONA DE SALUD FÍSICA Y MENTAL: TODOS LOS SERVICIOS MÉDICOS, ODONTOLÓGICOS, NUTRICIONALES Y PSICOLÓGICOS CON AQUELLOS DEL DEPARTAMENTO DE CULTURA Y DEPORTES                                      </w:t>
            </w:r>
          </w:p>
          <w:p w:rsidR="00972EB9" w:rsidRPr="00972EB9" w:rsidRDefault="00972EB9" w:rsidP="00972EB9">
            <w:pPr>
              <w:rPr>
                <w:sz w:val="20"/>
                <w:szCs w:val="20"/>
                <w:lang w:val="es-CR"/>
              </w:rPr>
            </w:pPr>
            <w:r w:rsidRPr="00972EB9">
              <w:rPr>
                <w:sz w:val="20"/>
                <w:szCs w:val="20"/>
                <w:lang w:val="es-CR"/>
              </w:rPr>
              <w:t xml:space="preserve">Informe #3. punto #2                                                              </w:t>
            </w:r>
          </w:p>
          <w:p w:rsidR="00972EB9" w:rsidRPr="00972EB9" w:rsidRDefault="00972EB9" w:rsidP="00972EB9">
            <w:pPr>
              <w:rPr>
                <w:sz w:val="20"/>
                <w:szCs w:val="20"/>
                <w:lang w:val="es-CR"/>
              </w:rPr>
            </w:pPr>
            <w:r w:rsidRPr="00972EB9">
              <w:rPr>
                <w:sz w:val="20"/>
                <w:szCs w:val="20"/>
                <w:lang w:val="es-CR"/>
              </w:rPr>
              <w:t xml:space="preserve">Informe #3. punto #3 (ubicación). </w:t>
            </w:r>
          </w:p>
          <w:p w:rsidR="00972EB9" w:rsidRPr="00972EB9" w:rsidRDefault="00972EB9" w:rsidP="00972EB9">
            <w:pPr>
              <w:rPr>
                <w:sz w:val="20"/>
                <w:szCs w:val="20"/>
                <w:lang w:val="es-CR"/>
              </w:rPr>
            </w:pPr>
            <w:r w:rsidRPr="00972EB9">
              <w:rPr>
                <w:sz w:val="20"/>
                <w:szCs w:val="20"/>
                <w:lang w:val="es-CR"/>
              </w:rPr>
              <w:t>DEFINIR COMO ZONA MIXTA TODAS LAS DEPENDENCIAS QUE NO SE ENCUENTRAN DENTRO DE LAS CLASIFICACIONES ANTERIORES.                                        Informe #3. punto #2</w:t>
            </w:r>
          </w:p>
          <w:p w:rsidR="00972EB9" w:rsidRPr="00972EB9" w:rsidRDefault="00972EB9" w:rsidP="00972EB9">
            <w:pPr>
              <w:rPr>
                <w:sz w:val="20"/>
                <w:szCs w:val="20"/>
                <w:lang w:val="es-CR"/>
              </w:rPr>
            </w:pPr>
            <w:r w:rsidRPr="00972EB9">
              <w:rPr>
                <w:sz w:val="20"/>
                <w:szCs w:val="20"/>
                <w:lang w:val="es-CR"/>
              </w:rPr>
              <w:t xml:space="preserve">RESERVAR LA ZONA DEL LAGO EXCLUSIVAMENTE PARA LOS SERVICIOS DE SALUD FÍSICA Y MENTAL                                                                                  Informe #5. punto #1 1. </w:t>
            </w:r>
          </w:p>
          <w:p w:rsidR="00972EB9" w:rsidRPr="00972EB9" w:rsidRDefault="00972EB9" w:rsidP="00972EB9">
            <w:pPr>
              <w:rPr>
                <w:sz w:val="20"/>
                <w:szCs w:val="20"/>
                <w:lang w:val="es-CR"/>
              </w:rPr>
            </w:pPr>
            <w:r w:rsidRPr="00972EB9">
              <w:rPr>
                <w:sz w:val="20"/>
                <w:szCs w:val="20"/>
                <w:lang w:val="es-CR"/>
              </w:rPr>
              <w:t>INCLUIR LAS ÁREAS CON COBERTURA FORESTAL QUE FUERON EXCLUIDAS DE LA PROPUESTA DE DELIMITACIÓN DE ÁREAS DE CONSERVACIÓN DEL PLAN MAESTRO                                                                                  Informe #7. punto #2.1.2.</w:t>
            </w:r>
          </w:p>
        </w:tc>
      </w:tr>
      <w:tr w:rsidR="00972EB9" w:rsidRPr="00972EB9" w:rsidTr="00291012">
        <w:tc>
          <w:tcPr>
            <w:tcW w:w="2339" w:type="dxa"/>
          </w:tcPr>
          <w:p w:rsidR="00972EB9" w:rsidRPr="00972EB9" w:rsidRDefault="00972EB9" w:rsidP="00972EB9">
            <w:pPr>
              <w:rPr>
                <w:sz w:val="20"/>
                <w:szCs w:val="20"/>
                <w:lang w:val="es-CR"/>
              </w:rPr>
            </w:pPr>
            <w:r w:rsidRPr="00972EB9">
              <w:rPr>
                <w:sz w:val="20"/>
                <w:szCs w:val="20"/>
                <w:lang w:val="es-CR"/>
              </w:rPr>
              <w:lastRenderedPageBreak/>
              <w:t>JERARQUIZAR E INDEPENDIZAR LOS SISTEMAS DE MOVILIDAD                                    Informe #6. punto #1</w:t>
            </w:r>
          </w:p>
        </w:tc>
        <w:tc>
          <w:tcPr>
            <w:tcW w:w="6708" w:type="dxa"/>
          </w:tcPr>
          <w:p w:rsidR="00972EB9" w:rsidRPr="00972EB9" w:rsidRDefault="00972EB9" w:rsidP="00972EB9">
            <w:pPr>
              <w:rPr>
                <w:sz w:val="20"/>
                <w:szCs w:val="20"/>
                <w:lang w:val="es-CR"/>
              </w:rPr>
            </w:pPr>
            <w:r w:rsidRPr="00972EB9">
              <w:rPr>
                <w:sz w:val="20"/>
                <w:szCs w:val="20"/>
                <w:lang w:val="es-CR"/>
              </w:rPr>
              <w:t xml:space="preserve">INTERFERENCIAS PARA CADA UNO DE LOS SISTEMAS DE MOVILIDAD: PEATONAL, VEHICULAR Y CICLOVÍA            </w:t>
            </w:r>
          </w:p>
          <w:p w:rsidR="00972EB9" w:rsidRPr="00972EB9" w:rsidRDefault="00972EB9" w:rsidP="00972EB9">
            <w:pPr>
              <w:rPr>
                <w:sz w:val="20"/>
                <w:szCs w:val="20"/>
                <w:lang w:val="es-CR"/>
              </w:rPr>
            </w:pPr>
            <w:r w:rsidRPr="00972EB9">
              <w:rPr>
                <w:sz w:val="20"/>
                <w:szCs w:val="20"/>
                <w:lang w:val="es-CR"/>
              </w:rPr>
              <w:t xml:space="preserve">Informe #5. punto #2.6.                                                                   </w:t>
            </w:r>
          </w:p>
          <w:p w:rsidR="00972EB9" w:rsidRPr="00972EB9" w:rsidRDefault="00972EB9" w:rsidP="00972EB9">
            <w:pPr>
              <w:rPr>
                <w:sz w:val="20"/>
                <w:szCs w:val="20"/>
                <w:lang w:val="es-CR"/>
              </w:rPr>
            </w:pPr>
            <w:r w:rsidRPr="00972EB9">
              <w:rPr>
                <w:sz w:val="20"/>
                <w:szCs w:val="20"/>
                <w:lang w:val="es-CR"/>
              </w:rPr>
              <w:t xml:space="preserve">Informe #6. punto #1.5.         </w:t>
            </w:r>
          </w:p>
          <w:p w:rsidR="00972EB9" w:rsidRPr="00972EB9" w:rsidRDefault="00972EB9" w:rsidP="00972EB9">
            <w:pPr>
              <w:rPr>
                <w:sz w:val="20"/>
                <w:szCs w:val="20"/>
                <w:lang w:val="es-CR"/>
              </w:rPr>
            </w:pPr>
            <w:r w:rsidRPr="00972EB9">
              <w:rPr>
                <w:sz w:val="20"/>
                <w:szCs w:val="20"/>
                <w:lang w:val="es-CR"/>
              </w:rPr>
              <w:t xml:space="preserve">CEDER A LA MOVILIDAD PEATONAL LA PRIMERA PRIORIDAD DE RECORRIDO DENTRO DEL TEC                                                                         Informe #6. punto #1 y #2                                                  </w:t>
            </w:r>
          </w:p>
          <w:p w:rsidR="00972EB9" w:rsidRPr="00972EB9" w:rsidRDefault="00972EB9" w:rsidP="00972EB9">
            <w:pPr>
              <w:rPr>
                <w:sz w:val="20"/>
                <w:szCs w:val="20"/>
                <w:lang w:val="es-CR"/>
              </w:rPr>
            </w:pPr>
            <w:r w:rsidRPr="00972EB9">
              <w:rPr>
                <w:sz w:val="20"/>
                <w:szCs w:val="20"/>
                <w:lang w:val="es-CR"/>
              </w:rPr>
              <w:t>Informe #5. punto #2 1.</w:t>
            </w:r>
          </w:p>
          <w:p w:rsidR="00972EB9" w:rsidRPr="00972EB9" w:rsidRDefault="00972EB9" w:rsidP="00972EB9">
            <w:pPr>
              <w:rPr>
                <w:sz w:val="20"/>
                <w:szCs w:val="20"/>
                <w:lang w:val="es-CR"/>
              </w:rPr>
            </w:pPr>
            <w:r w:rsidRPr="00972EB9">
              <w:rPr>
                <w:sz w:val="20"/>
                <w:szCs w:val="20"/>
                <w:lang w:val="es-CR"/>
              </w:rPr>
              <w:t>Informe #6. punto #2</w:t>
            </w:r>
          </w:p>
          <w:p w:rsidR="00972EB9" w:rsidRPr="00972EB9" w:rsidRDefault="00972EB9" w:rsidP="00972EB9">
            <w:pPr>
              <w:rPr>
                <w:sz w:val="20"/>
                <w:szCs w:val="20"/>
                <w:lang w:val="es-CR"/>
              </w:rPr>
            </w:pPr>
            <w:r w:rsidRPr="00972EB9">
              <w:rPr>
                <w:sz w:val="20"/>
                <w:szCs w:val="20"/>
                <w:lang w:val="es-CR"/>
              </w:rPr>
              <w:t xml:space="preserve">CEDER A LA CICLOVÍA LA SEGUNDA PRIORIDAD DE RECORRIDO DENTRO DEL TEC                                       </w:t>
            </w:r>
          </w:p>
          <w:p w:rsidR="00972EB9" w:rsidRPr="00972EB9" w:rsidRDefault="00972EB9" w:rsidP="00972EB9">
            <w:pPr>
              <w:rPr>
                <w:sz w:val="20"/>
                <w:szCs w:val="20"/>
                <w:lang w:val="es-CR"/>
              </w:rPr>
            </w:pPr>
            <w:r w:rsidRPr="00972EB9">
              <w:rPr>
                <w:sz w:val="20"/>
                <w:szCs w:val="20"/>
                <w:lang w:val="es-CR"/>
              </w:rPr>
              <w:t xml:space="preserve">Informe #6. punto #1 y #3                                                   </w:t>
            </w:r>
          </w:p>
          <w:p w:rsidR="00972EB9" w:rsidRPr="00972EB9" w:rsidRDefault="00972EB9" w:rsidP="00972EB9">
            <w:pPr>
              <w:rPr>
                <w:sz w:val="20"/>
                <w:szCs w:val="20"/>
                <w:lang w:val="es-CR"/>
              </w:rPr>
            </w:pPr>
            <w:r w:rsidRPr="00972EB9">
              <w:rPr>
                <w:sz w:val="20"/>
                <w:szCs w:val="20"/>
                <w:lang w:val="es-CR"/>
              </w:rPr>
              <w:t>Informe #5. punto #2</w:t>
            </w:r>
          </w:p>
          <w:p w:rsidR="00972EB9" w:rsidRPr="00972EB9" w:rsidRDefault="00972EB9" w:rsidP="00972EB9">
            <w:pPr>
              <w:rPr>
                <w:sz w:val="20"/>
                <w:szCs w:val="20"/>
                <w:lang w:val="es-CR"/>
              </w:rPr>
            </w:pPr>
            <w:r w:rsidRPr="00972EB9">
              <w:rPr>
                <w:sz w:val="20"/>
                <w:szCs w:val="20"/>
                <w:lang w:val="es-CR"/>
              </w:rPr>
              <w:t>Informe #6. punto #3</w:t>
            </w:r>
          </w:p>
          <w:p w:rsidR="00972EB9" w:rsidRPr="00972EB9" w:rsidRDefault="00972EB9" w:rsidP="00972EB9">
            <w:pPr>
              <w:rPr>
                <w:sz w:val="20"/>
                <w:szCs w:val="20"/>
                <w:lang w:val="es-CR"/>
              </w:rPr>
            </w:pPr>
            <w:r w:rsidRPr="00972EB9">
              <w:rPr>
                <w:sz w:val="20"/>
                <w:szCs w:val="20"/>
                <w:lang w:val="es-CR"/>
              </w:rPr>
              <w:t xml:space="preserve">CEDER A LA MOVILIDAD VEHICULAR LA TERCERA PRIORIDAD DE RECORRIDO DENTRO DEL TEC                                                                                                                      Informe #6. punto #1                                                          </w:t>
            </w:r>
          </w:p>
          <w:p w:rsidR="00972EB9" w:rsidRPr="00972EB9" w:rsidRDefault="00972EB9" w:rsidP="00972EB9">
            <w:pPr>
              <w:rPr>
                <w:sz w:val="20"/>
                <w:szCs w:val="20"/>
                <w:lang w:val="es-CR"/>
              </w:rPr>
            </w:pPr>
            <w:r w:rsidRPr="00972EB9">
              <w:rPr>
                <w:sz w:val="20"/>
                <w:szCs w:val="20"/>
                <w:lang w:val="es-CR"/>
              </w:rPr>
              <w:t>Informe #5. punto #1, #2, #3, #4 y #5</w:t>
            </w:r>
          </w:p>
        </w:tc>
      </w:tr>
      <w:tr w:rsidR="00972EB9" w:rsidRPr="00972EB9" w:rsidTr="00291012">
        <w:tc>
          <w:tcPr>
            <w:tcW w:w="2339" w:type="dxa"/>
          </w:tcPr>
          <w:p w:rsidR="00972EB9" w:rsidRPr="00972EB9" w:rsidRDefault="00972EB9" w:rsidP="00972EB9">
            <w:pPr>
              <w:rPr>
                <w:sz w:val="20"/>
                <w:szCs w:val="20"/>
                <w:lang w:val="es-CR"/>
              </w:rPr>
            </w:pPr>
            <w:r w:rsidRPr="00972EB9">
              <w:rPr>
                <w:sz w:val="20"/>
                <w:szCs w:val="20"/>
                <w:lang w:val="es-CR"/>
              </w:rPr>
              <w:t>DESARROLLAR UN PLAN URBANO QUE PROMUEVA LA DESCENTRALIZACIÓN              Informe #2. punto #7                        Informe #3. punto #3</w:t>
            </w:r>
          </w:p>
        </w:tc>
        <w:tc>
          <w:tcPr>
            <w:tcW w:w="6708" w:type="dxa"/>
          </w:tcPr>
          <w:p w:rsidR="00972EB9" w:rsidRPr="00972EB9" w:rsidRDefault="00972EB9" w:rsidP="00972EB9">
            <w:pPr>
              <w:rPr>
                <w:sz w:val="20"/>
                <w:szCs w:val="20"/>
                <w:lang w:val="es-CR"/>
              </w:rPr>
            </w:pPr>
            <w:r w:rsidRPr="00972EB9">
              <w:rPr>
                <w:sz w:val="20"/>
                <w:szCs w:val="20"/>
                <w:lang w:val="es-CR"/>
              </w:rPr>
              <w:t xml:space="preserve">NO APROBAR EL PLAN MAESTRO HASTA TANTO NO SE PRESENTE UNA PROPUESTA DE PLANIFICACIÓN URBANA PARA LA ZONA SUR DEL TEC                                                </w:t>
            </w:r>
          </w:p>
          <w:p w:rsidR="00972EB9" w:rsidRPr="00972EB9" w:rsidRDefault="00972EB9" w:rsidP="00972EB9">
            <w:pPr>
              <w:rPr>
                <w:sz w:val="20"/>
                <w:szCs w:val="20"/>
                <w:lang w:val="es-CR"/>
              </w:rPr>
            </w:pPr>
            <w:r w:rsidRPr="00972EB9">
              <w:rPr>
                <w:sz w:val="20"/>
                <w:szCs w:val="20"/>
                <w:lang w:val="es-CR"/>
              </w:rPr>
              <w:t>Informe #4. punto #7.1</w:t>
            </w:r>
          </w:p>
          <w:p w:rsidR="00972EB9" w:rsidRPr="00972EB9" w:rsidRDefault="00972EB9" w:rsidP="00972EB9">
            <w:pPr>
              <w:rPr>
                <w:sz w:val="20"/>
                <w:szCs w:val="20"/>
                <w:lang w:val="es-CR"/>
              </w:rPr>
            </w:pPr>
            <w:r w:rsidRPr="00972EB9">
              <w:rPr>
                <w:sz w:val="20"/>
                <w:szCs w:val="20"/>
                <w:lang w:val="es-CR"/>
              </w:rPr>
              <w:t>Informe #4. punto #7.1</w:t>
            </w:r>
          </w:p>
          <w:p w:rsidR="00972EB9" w:rsidRPr="00972EB9" w:rsidRDefault="00972EB9" w:rsidP="00972EB9">
            <w:pPr>
              <w:rPr>
                <w:sz w:val="20"/>
                <w:szCs w:val="20"/>
                <w:lang w:val="es-CR"/>
              </w:rPr>
            </w:pPr>
            <w:r w:rsidRPr="00972EB9">
              <w:rPr>
                <w:sz w:val="20"/>
                <w:szCs w:val="20"/>
                <w:lang w:val="es-CR"/>
              </w:rPr>
              <w:t xml:space="preserve">PROPONER PLAZAS ABIERTAS Y ZONAS VERDES EN LUGARES ESTRATÉGICOS                                                                                                                      Informe #4. punto #8     </w:t>
            </w:r>
          </w:p>
          <w:p w:rsidR="00972EB9" w:rsidRPr="00972EB9" w:rsidRDefault="00972EB9" w:rsidP="00972EB9">
            <w:pPr>
              <w:rPr>
                <w:sz w:val="20"/>
                <w:szCs w:val="20"/>
                <w:lang w:val="es-CR"/>
              </w:rPr>
            </w:pPr>
            <w:r w:rsidRPr="00972EB9">
              <w:rPr>
                <w:sz w:val="20"/>
                <w:szCs w:val="20"/>
                <w:lang w:val="es-CR"/>
              </w:rPr>
              <w:t xml:space="preserve">DESCONGESTIONAR LA ZONA URBANA YA CONSTRUIDA (SECTOR NORTE: ESTE-OESTE) Y EVITAR QUE EL PROBLEMA SE REPITA EN </w:t>
            </w:r>
            <w:r w:rsidRPr="00972EB9">
              <w:rPr>
                <w:sz w:val="20"/>
                <w:szCs w:val="20"/>
                <w:lang w:val="es-CR"/>
              </w:rPr>
              <w:lastRenderedPageBreak/>
              <w:t xml:space="preserve">LAS NUEVAS ZONAS A DESARROLLAR                                                                  Informe #3. punto #3.7.   </w:t>
            </w:r>
          </w:p>
          <w:p w:rsidR="00972EB9" w:rsidRPr="00972EB9" w:rsidRDefault="00972EB9" w:rsidP="00972EB9">
            <w:pPr>
              <w:rPr>
                <w:sz w:val="20"/>
                <w:szCs w:val="20"/>
                <w:lang w:val="es-CR"/>
              </w:rPr>
            </w:pPr>
            <w:r w:rsidRPr="00972EB9">
              <w:rPr>
                <w:sz w:val="20"/>
                <w:szCs w:val="20"/>
                <w:lang w:val="es-CR"/>
              </w:rPr>
              <w:t xml:space="preserve">CONSTRUIR LAS NUEVAS OBRAS EDILICIAS PARA ESCUELAS O DEPENDENCIAS EN EL SECTOR SUR DEL TEC                 </w:t>
            </w:r>
          </w:p>
          <w:p w:rsidR="00972EB9" w:rsidRPr="00972EB9" w:rsidRDefault="00972EB9" w:rsidP="00972EB9">
            <w:pPr>
              <w:rPr>
                <w:sz w:val="20"/>
                <w:szCs w:val="20"/>
                <w:lang w:val="es-CR"/>
              </w:rPr>
            </w:pPr>
            <w:r w:rsidRPr="00972EB9">
              <w:rPr>
                <w:sz w:val="20"/>
                <w:szCs w:val="20"/>
                <w:lang w:val="es-CR"/>
              </w:rPr>
              <w:t xml:space="preserve">Informe #3. punto #5.4  </w:t>
            </w:r>
          </w:p>
          <w:p w:rsidR="00972EB9" w:rsidRPr="00972EB9" w:rsidRDefault="00972EB9" w:rsidP="00972EB9">
            <w:pPr>
              <w:rPr>
                <w:sz w:val="20"/>
                <w:szCs w:val="20"/>
                <w:lang w:val="es-CR"/>
              </w:rPr>
            </w:pPr>
            <w:r w:rsidRPr="00972EB9">
              <w:rPr>
                <w:sz w:val="20"/>
                <w:szCs w:val="20"/>
                <w:lang w:val="es-CR"/>
              </w:rPr>
              <w:t xml:space="preserve">Informe #3. punto #5.4 </w:t>
            </w:r>
          </w:p>
          <w:p w:rsidR="00972EB9" w:rsidRPr="00972EB9" w:rsidRDefault="00972EB9" w:rsidP="00972EB9">
            <w:pPr>
              <w:rPr>
                <w:sz w:val="20"/>
                <w:szCs w:val="20"/>
                <w:lang w:val="es-CR"/>
              </w:rPr>
            </w:pPr>
            <w:r w:rsidRPr="00972EB9">
              <w:rPr>
                <w:sz w:val="20"/>
                <w:szCs w:val="20"/>
                <w:lang w:val="es-CR"/>
              </w:rPr>
              <w:t xml:space="preserve">PROMOVER LA DESCENTRALIZACIÓN SOLO A PARTIR DE LOS NUEVOS NÚCLEOS URBANOS Y CUYO ÉNFASIS SEA EL ACADÉMICO O EL DE SALUD FÍSICA Y MENTAL              </w:t>
            </w:r>
          </w:p>
          <w:p w:rsidR="00972EB9" w:rsidRPr="00972EB9" w:rsidRDefault="00972EB9" w:rsidP="00972EB9">
            <w:pPr>
              <w:rPr>
                <w:sz w:val="20"/>
                <w:szCs w:val="20"/>
                <w:lang w:val="es-CR"/>
              </w:rPr>
            </w:pPr>
            <w:r w:rsidRPr="00972EB9">
              <w:rPr>
                <w:sz w:val="20"/>
                <w:szCs w:val="20"/>
                <w:lang w:val="es-CR"/>
              </w:rPr>
              <w:t xml:space="preserve">Informe #3. punto #3.8. </w:t>
            </w:r>
          </w:p>
          <w:p w:rsidR="00972EB9" w:rsidRPr="00972EB9" w:rsidRDefault="00972EB9" w:rsidP="00972EB9">
            <w:pPr>
              <w:rPr>
                <w:sz w:val="20"/>
                <w:szCs w:val="20"/>
                <w:lang w:val="es-CR"/>
              </w:rPr>
            </w:pPr>
            <w:r w:rsidRPr="00972EB9">
              <w:rPr>
                <w:sz w:val="20"/>
                <w:szCs w:val="20"/>
                <w:lang w:val="es-CR"/>
              </w:rPr>
              <w:t xml:space="preserve">Informe #3. punto #3.8. </w:t>
            </w:r>
          </w:p>
          <w:p w:rsidR="00972EB9" w:rsidRPr="00972EB9" w:rsidRDefault="00972EB9" w:rsidP="00972EB9">
            <w:pPr>
              <w:rPr>
                <w:sz w:val="20"/>
                <w:szCs w:val="20"/>
                <w:lang w:val="es-CR"/>
              </w:rPr>
            </w:pPr>
            <w:r w:rsidRPr="00972EB9">
              <w:rPr>
                <w:sz w:val="20"/>
                <w:szCs w:val="20"/>
                <w:lang w:val="es-CR"/>
              </w:rPr>
              <w:t>DESARROLLO URBANO DE LA PARTE SUR DE LA INSTITUCIÓN                                                                          Informe #4. punto #7</w:t>
            </w:r>
          </w:p>
          <w:p w:rsidR="00972EB9" w:rsidRPr="00972EB9" w:rsidRDefault="00972EB9" w:rsidP="00972EB9">
            <w:pPr>
              <w:rPr>
                <w:sz w:val="20"/>
                <w:szCs w:val="20"/>
                <w:lang w:val="es-CR"/>
              </w:rPr>
            </w:pPr>
            <w:r w:rsidRPr="00972EB9">
              <w:rPr>
                <w:sz w:val="20"/>
                <w:szCs w:val="20"/>
                <w:lang w:val="es-CR"/>
              </w:rPr>
              <w:t xml:space="preserve">APROVECHAR LA TOPOGRAFÍA EN LAS NUEVAS OBRAS EDILICIAS Y DE INFRAESTRUCTURA                                 </w:t>
            </w:r>
          </w:p>
          <w:p w:rsidR="00972EB9" w:rsidRPr="00972EB9" w:rsidRDefault="00972EB9" w:rsidP="00972EB9">
            <w:pPr>
              <w:rPr>
                <w:sz w:val="20"/>
                <w:szCs w:val="20"/>
                <w:lang w:val="es-CR"/>
              </w:rPr>
            </w:pPr>
            <w:r w:rsidRPr="00972EB9">
              <w:rPr>
                <w:sz w:val="20"/>
                <w:szCs w:val="20"/>
                <w:lang w:val="es-CR"/>
              </w:rPr>
              <w:t xml:space="preserve">Informe #2. punto #10 </w:t>
            </w:r>
          </w:p>
        </w:tc>
      </w:tr>
      <w:tr w:rsidR="00972EB9" w:rsidRPr="00972EB9" w:rsidTr="00291012">
        <w:tc>
          <w:tcPr>
            <w:tcW w:w="2339" w:type="dxa"/>
          </w:tcPr>
          <w:p w:rsidR="00972EB9" w:rsidRPr="00972EB9" w:rsidRDefault="00972EB9" w:rsidP="00972EB9">
            <w:pPr>
              <w:rPr>
                <w:sz w:val="20"/>
                <w:szCs w:val="20"/>
                <w:lang w:val="es-CR"/>
              </w:rPr>
            </w:pPr>
            <w:r w:rsidRPr="00972EB9">
              <w:rPr>
                <w:sz w:val="20"/>
                <w:szCs w:val="20"/>
                <w:lang w:val="es-CR"/>
              </w:rPr>
              <w:lastRenderedPageBreak/>
              <w:t>GENERAR LA NORMATIVA QUE CARACTERICE LAS NUEVAS CONSTRUCCIONES DEL TEC                                                   Informe #2. punto #3                             Informe #4. punto #1</w:t>
            </w:r>
          </w:p>
        </w:tc>
        <w:tc>
          <w:tcPr>
            <w:tcW w:w="6708" w:type="dxa"/>
          </w:tcPr>
          <w:p w:rsidR="00972EB9" w:rsidRPr="00972EB9" w:rsidRDefault="00972EB9" w:rsidP="00972EB9">
            <w:pPr>
              <w:rPr>
                <w:sz w:val="20"/>
                <w:szCs w:val="20"/>
                <w:lang w:val="es-CR"/>
              </w:rPr>
            </w:pPr>
            <w:r w:rsidRPr="00972EB9">
              <w:rPr>
                <w:sz w:val="20"/>
                <w:szCs w:val="20"/>
                <w:lang w:val="es-CR"/>
              </w:rPr>
              <w:t xml:space="preserve">DESARROLLAR LA TIPOLOGÍA ARQUITECTÓNICA                       Y CONSTRUCTIVA                                                                                     </w:t>
            </w:r>
          </w:p>
          <w:p w:rsidR="00972EB9" w:rsidRPr="00972EB9" w:rsidRDefault="00972EB9" w:rsidP="00972EB9">
            <w:pPr>
              <w:rPr>
                <w:sz w:val="20"/>
                <w:szCs w:val="20"/>
                <w:lang w:val="es-CR"/>
              </w:rPr>
            </w:pPr>
            <w:r w:rsidRPr="00972EB9">
              <w:rPr>
                <w:sz w:val="20"/>
                <w:szCs w:val="20"/>
                <w:lang w:val="es-CR"/>
              </w:rPr>
              <w:t xml:space="preserve">Informe #2. punto #11                                                           </w:t>
            </w:r>
          </w:p>
          <w:p w:rsidR="00972EB9" w:rsidRPr="00972EB9" w:rsidRDefault="00972EB9" w:rsidP="00972EB9">
            <w:pPr>
              <w:rPr>
                <w:sz w:val="20"/>
                <w:szCs w:val="20"/>
                <w:lang w:val="es-CR"/>
              </w:rPr>
            </w:pPr>
            <w:r w:rsidRPr="00972EB9">
              <w:rPr>
                <w:sz w:val="20"/>
                <w:szCs w:val="20"/>
                <w:lang w:val="es-CR"/>
              </w:rPr>
              <w:t>Informe #4. punto #2</w:t>
            </w:r>
          </w:p>
        </w:tc>
      </w:tr>
      <w:tr w:rsidR="00972EB9" w:rsidRPr="00972EB9" w:rsidTr="00291012">
        <w:tc>
          <w:tcPr>
            <w:tcW w:w="2339" w:type="dxa"/>
          </w:tcPr>
          <w:p w:rsidR="00972EB9" w:rsidRPr="00972EB9" w:rsidRDefault="00972EB9" w:rsidP="00972EB9">
            <w:pPr>
              <w:rPr>
                <w:sz w:val="20"/>
                <w:szCs w:val="20"/>
                <w:lang w:val="es-CR"/>
              </w:rPr>
            </w:pPr>
            <w:r w:rsidRPr="00972EB9">
              <w:rPr>
                <w:sz w:val="20"/>
                <w:szCs w:val="20"/>
                <w:lang w:val="es-CR"/>
              </w:rPr>
              <w:t>VIABILIDAD DE LAS          CONSTRUCCIONES DEL TEC                        Faltan Estudios:                                  Informe #2. punto #9</w:t>
            </w:r>
          </w:p>
        </w:tc>
        <w:tc>
          <w:tcPr>
            <w:tcW w:w="6708" w:type="dxa"/>
          </w:tcPr>
          <w:p w:rsidR="00972EB9" w:rsidRPr="00972EB9" w:rsidRDefault="00972EB9" w:rsidP="00972EB9">
            <w:pPr>
              <w:rPr>
                <w:sz w:val="20"/>
                <w:szCs w:val="20"/>
                <w:lang w:val="es-CR"/>
              </w:rPr>
            </w:pPr>
            <w:r w:rsidRPr="00972EB9">
              <w:rPr>
                <w:sz w:val="20"/>
                <w:szCs w:val="20"/>
                <w:lang w:val="es-CR"/>
              </w:rPr>
              <w:t>SOBRE LA TAZA DE CRECIMIENTO DE LA INSTITUCIÓN QUE CONCUERDEN CON LAS PROPUESTAS EDILICIAS                                                                                                   Informe #2. punto #15</w:t>
            </w:r>
          </w:p>
          <w:p w:rsidR="00972EB9" w:rsidRPr="00972EB9" w:rsidRDefault="00972EB9" w:rsidP="00972EB9">
            <w:pPr>
              <w:rPr>
                <w:sz w:val="20"/>
                <w:szCs w:val="20"/>
                <w:lang w:val="es-CR"/>
              </w:rPr>
            </w:pPr>
            <w:r w:rsidRPr="00972EB9">
              <w:rPr>
                <w:sz w:val="20"/>
                <w:szCs w:val="20"/>
                <w:lang w:val="es-CR"/>
              </w:rPr>
              <w:t xml:space="preserve">QUE JUSTIFIQUEN LAS OBRAS DE MAYOR CUANTÍA                                                                     Informe #2. punto #9                                                           </w:t>
            </w:r>
          </w:p>
          <w:p w:rsidR="00972EB9" w:rsidRPr="00972EB9" w:rsidRDefault="00972EB9" w:rsidP="00972EB9">
            <w:pPr>
              <w:rPr>
                <w:sz w:val="20"/>
                <w:szCs w:val="20"/>
                <w:lang w:val="es-CR"/>
              </w:rPr>
            </w:pPr>
            <w:r w:rsidRPr="00972EB9">
              <w:rPr>
                <w:sz w:val="20"/>
                <w:szCs w:val="20"/>
                <w:lang w:val="es-CR"/>
              </w:rPr>
              <w:t>Informe #5. punto #4 1.</w:t>
            </w:r>
          </w:p>
          <w:p w:rsidR="00972EB9" w:rsidRPr="00972EB9" w:rsidRDefault="00972EB9" w:rsidP="00972EB9">
            <w:pPr>
              <w:rPr>
                <w:sz w:val="20"/>
                <w:szCs w:val="20"/>
                <w:lang w:val="es-CR"/>
              </w:rPr>
            </w:pPr>
            <w:r w:rsidRPr="00972EB9">
              <w:rPr>
                <w:sz w:val="20"/>
                <w:szCs w:val="20"/>
                <w:lang w:val="es-CR"/>
              </w:rPr>
              <w:t xml:space="preserve">SOBRE EL ESTADO DE LA CONSTRUCCIÓN                     </w:t>
            </w:r>
          </w:p>
          <w:p w:rsidR="00972EB9" w:rsidRPr="00972EB9" w:rsidRDefault="00972EB9" w:rsidP="00972EB9">
            <w:pPr>
              <w:rPr>
                <w:sz w:val="20"/>
                <w:szCs w:val="20"/>
                <w:lang w:val="es-CR"/>
              </w:rPr>
            </w:pPr>
            <w:r w:rsidRPr="00972EB9">
              <w:rPr>
                <w:sz w:val="20"/>
                <w:szCs w:val="20"/>
                <w:lang w:val="es-CR"/>
              </w:rPr>
              <w:t xml:space="preserve">Informe #2. punto #4  </w:t>
            </w:r>
          </w:p>
          <w:p w:rsidR="00972EB9" w:rsidRPr="00972EB9" w:rsidRDefault="00972EB9" w:rsidP="00972EB9">
            <w:pPr>
              <w:rPr>
                <w:sz w:val="20"/>
                <w:szCs w:val="20"/>
                <w:lang w:val="es-CR"/>
              </w:rPr>
            </w:pPr>
            <w:r w:rsidRPr="00972EB9">
              <w:rPr>
                <w:sz w:val="20"/>
                <w:szCs w:val="20"/>
                <w:lang w:val="es-CR"/>
              </w:rPr>
              <w:t>SOBRE LAS NECESIDADES DE INFRAESTRUCTURA QUE TIENEN LAS DIFERENTES ESCUELAS O DEPARTAMENTOS                                                                   Informe #2. punto #4</w:t>
            </w:r>
          </w:p>
          <w:p w:rsidR="00972EB9" w:rsidRPr="00972EB9" w:rsidRDefault="00972EB9" w:rsidP="00972EB9">
            <w:pPr>
              <w:rPr>
                <w:sz w:val="20"/>
                <w:szCs w:val="20"/>
                <w:lang w:val="es-CR"/>
              </w:rPr>
            </w:pPr>
            <w:r w:rsidRPr="00972EB9">
              <w:rPr>
                <w:sz w:val="20"/>
                <w:szCs w:val="20"/>
                <w:lang w:val="es-CR"/>
              </w:rPr>
              <w:t>SOBRE LA FACTIBILIDAD PARA AMPLIACIONES VERSUS LA DEMOLICIÓN Y CONSTRUCCIÓN DE UN NUEVO EDIFICIO                                                              Informe #2. punto #4</w:t>
            </w:r>
          </w:p>
          <w:p w:rsidR="00972EB9" w:rsidRPr="00972EB9" w:rsidRDefault="00972EB9" w:rsidP="00972EB9">
            <w:pPr>
              <w:rPr>
                <w:sz w:val="20"/>
                <w:szCs w:val="20"/>
                <w:lang w:val="es-CR"/>
              </w:rPr>
            </w:pPr>
            <w:r w:rsidRPr="00972EB9">
              <w:rPr>
                <w:sz w:val="20"/>
                <w:szCs w:val="20"/>
                <w:lang w:val="es-CR"/>
              </w:rPr>
              <w:t xml:space="preserve">SOBRE LA VALORACIÓN DEL PROCESO DE DISEÑO Y DEL PROCESO CONSTRUCTIVO                                                                             </w:t>
            </w:r>
          </w:p>
          <w:p w:rsidR="00972EB9" w:rsidRPr="00972EB9" w:rsidRDefault="00972EB9" w:rsidP="00972EB9">
            <w:pPr>
              <w:rPr>
                <w:sz w:val="20"/>
                <w:szCs w:val="20"/>
                <w:lang w:val="es-CR"/>
              </w:rPr>
            </w:pPr>
            <w:r w:rsidRPr="00972EB9">
              <w:rPr>
                <w:sz w:val="20"/>
                <w:szCs w:val="20"/>
                <w:lang w:val="es-CR"/>
              </w:rPr>
              <w:t xml:space="preserve">Informe #4. punto #5                                                           </w:t>
            </w:r>
          </w:p>
          <w:p w:rsidR="00972EB9" w:rsidRPr="00972EB9" w:rsidRDefault="00972EB9" w:rsidP="00972EB9">
            <w:pPr>
              <w:rPr>
                <w:sz w:val="20"/>
                <w:szCs w:val="20"/>
                <w:lang w:val="es-CR"/>
              </w:rPr>
            </w:pPr>
            <w:r w:rsidRPr="00972EB9">
              <w:rPr>
                <w:sz w:val="20"/>
                <w:szCs w:val="20"/>
                <w:lang w:val="es-CR"/>
              </w:rPr>
              <w:t>SOBRE LA COMPRA Y CONSTRUCCIÓN DEL GIMNASIO DE ASETEC                                                                                     Informe #2. punto #13</w:t>
            </w:r>
          </w:p>
        </w:tc>
      </w:tr>
    </w:tbl>
    <w:p w:rsidR="00972EB9" w:rsidRPr="00972EB9" w:rsidRDefault="00972EB9" w:rsidP="00972EB9">
      <w:pPr>
        <w:rPr>
          <w:sz w:val="20"/>
          <w:szCs w:val="20"/>
          <w:lang w:val="es-CR"/>
        </w:rPr>
      </w:pPr>
    </w:p>
    <w:p w:rsidR="00972EB9" w:rsidRPr="00972EB9" w:rsidRDefault="00972EB9" w:rsidP="00972EB9">
      <w:pPr>
        <w:pBdr>
          <w:between w:val="nil"/>
        </w:pBdr>
        <w:ind w:left="360"/>
        <w:jc w:val="both"/>
        <w:rPr>
          <w:rFonts w:ascii="Arial" w:eastAsia="Arial" w:hAnsi="Arial" w:cs="Arial"/>
          <w:sz w:val="20"/>
          <w:szCs w:val="20"/>
          <w:lang w:val="es-CR"/>
        </w:rPr>
      </w:pPr>
      <w:r w:rsidRPr="00972EB9">
        <w:rPr>
          <w:rFonts w:ascii="Arial" w:eastAsia="Arial" w:hAnsi="Arial" w:cs="Arial"/>
          <w:szCs w:val="20"/>
          <w:lang w:val="es-CR"/>
        </w:rPr>
        <w:t xml:space="preserve"> </w:t>
      </w:r>
    </w:p>
    <w:p w:rsidR="00972EB9" w:rsidRPr="00972EB9" w:rsidRDefault="00972EB9" w:rsidP="005343F9">
      <w:pPr>
        <w:numPr>
          <w:ilvl w:val="0"/>
          <w:numId w:val="4"/>
        </w:numPr>
        <w:pBdr>
          <w:between w:val="nil"/>
        </w:pBdr>
        <w:jc w:val="both"/>
        <w:rPr>
          <w:rFonts w:ascii="Arial" w:eastAsia="Arial" w:hAnsi="Arial" w:cs="Arial"/>
          <w:sz w:val="20"/>
          <w:szCs w:val="20"/>
          <w:lang w:val="es-CR"/>
        </w:rPr>
      </w:pPr>
      <w:r w:rsidRPr="00972EB9">
        <w:rPr>
          <w:rFonts w:ascii="Arial" w:eastAsia="Arial" w:hAnsi="Arial" w:cs="Arial"/>
          <w:szCs w:val="20"/>
          <w:lang w:val="es-CR"/>
        </w:rPr>
        <w:t xml:space="preserve">La </w:t>
      </w:r>
      <w:r w:rsidRPr="00972EB9">
        <w:rPr>
          <w:rFonts w:ascii="Arial" w:hAnsi="Arial" w:cs="Arial"/>
          <w:lang w:val="es-CR"/>
        </w:rPr>
        <w:t>Comisión</w:t>
      </w:r>
      <w:r w:rsidRPr="00972EB9">
        <w:rPr>
          <w:rFonts w:ascii="Arial" w:eastAsia="Arial" w:hAnsi="Arial" w:cs="Arial"/>
          <w:szCs w:val="20"/>
          <w:lang w:val="es-CR"/>
        </w:rPr>
        <w:t xml:space="preserve"> de Planificación y Administración al conocer los informes de la Comisión de Infraestructura</w:t>
      </w:r>
      <w:r>
        <w:rPr>
          <w:rFonts w:ascii="Arial" w:eastAsia="Arial" w:hAnsi="Arial" w:cs="Arial"/>
          <w:szCs w:val="20"/>
          <w:lang w:val="es-CR"/>
        </w:rPr>
        <w:t>,</w:t>
      </w:r>
      <w:r w:rsidRPr="00972EB9">
        <w:rPr>
          <w:rFonts w:ascii="Arial" w:eastAsia="Arial" w:hAnsi="Arial" w:cs="Arial"/>
          <w:szCs w:val="20"/>
          <w:lang w:val="es-CR"/>
        </w:rPr>
        <w:t xml:space="preserve"> considera que:</w:t>
      </w:r>
    </w:p>
    <w:p w:rsidR="00972EB9" w:rsidRPr="00972EB9" w:rsidRDefault="00972EB9" w:rsidP="00972EB9">
      <w:pPr>
        <w:pBdr>
          <w:top w:val="nil"/>
          <w:left w:val="nil"/>
          <w:bottom w:val="nil"/>
          <w:right w:val="nil"/>
          <w:between w:val="nil"/>
        </w:pBdr>
        <w:tabs>
          <w:tab w:val="left" w:pos="3321"/>
        </w:tabs>
        <w:ind w:left="426"/>
        <w:jc w:val="both"/>
        <w:rPr>
          <w:rFonts w:ascii="Arial" w:hAnsi="Arial" w:cs="Arial"/>
          <w:i/>
          <w:sz w:val="14"/>
          <w:szCs w:val="10"/>
          <w:lang w:val="es-CR"/>
        </w:rPr>
      </w:pPr>
    </w:p>
    <w:p w:rsidR="00972EB9" w:rsidRPr="00972EB9" w:rsidRDefault="00972EB9" w:rsidP="005343F9">
      <w:pPr>
        <w:numPr>
          <w:ilvl w:val="1"/>
          <w:numId w:val="5"/>
        </w:numPr>
        <w:pBdr>
          <w:top w:val="nil"/>
          <w:left w:val="nil"/>
          <w:bottom w:val="nil"/>
          <w:right w:val="nil"/>
          <w:between w:val="nil"/>
        </w:pBdr>
        <w:tabs>
          <w:tab w:val="left" w:pos="3321"/>
        </w:tabs>
        <w:ind w:left="851"/>
        <w:jc w:val="both"/>
        <w:rPr>
          <w:rFonts w:ascii="Arial" w:eastAsia="Arial" w:hAnsi="Arial" w:cs="Arial"/>
          <w:szCs w:val="20"/>
          <w:lang w:val="es-CR"/>
        </w:rPr>
      </w:pPr>
      <w:r w:rsidRPr="00972EB9">
        <w:rPr>
          <w:rFonts w:ascii="Arial" w:eastAsia="Arial" w:hAnsi="Arial" w:cs="Arial"/>
          <w:szCs w:val="20"/>
          <w:lang w:val="es-CR"/>
        </w:rPr>
        <w:t xml:space="preserve">La respuesta de la Administración con respecto al II Informe evidencia que las recomendaciones de la Comisión de Infraestructura son pertinentes y retroalimentan el trabajo que está realizando la Oficina de Ingeniería. </w:t>
      </w:r>
    </w:p>
    <w:p w:rsidR="00972EB9" w:rsidRPr="00972EB9" w:rsidRDefault="00972EB9" w:rsidP="00972EB9">
      <w:pPr>
        <w:pBdr>
          <w:top w:val="nil"/>
          <w:left w:val="nil"/>
          <w:bottom w:val="nil"/>
          <w:right w:val="nil"/>
          <w:between w:val="nil"/>
        </w:pBdr>
        <w:tabs>
          <w:tab w:val="left" w:pos="3321"/>
        </w:tabs>
        <w:ind w:left="851"/>
        <w:jc w:val="both"/>
        <w:rPr>
          <w:rFonts w:ascii="Arial" w:hAnsi="Arial" w:cs="Arial"/>
          <w:i/>
          <w:szCs w:val="20"/>
          <w:lang w:val="es-CR"/>
        </w:rPr>
      </w:pPr>
    </w:p>
    <w:p w:rsidR="00972EB9" w:rsidRPr="00972EB9" w:rsidRDefault="00972EB9" w:rsidP="005343F9">
      <w:pPr>
        <w:numPr>
          <w:ilvl w:val="1"/>
          <w:numId w:val="5"/>
        </w:numPr>
        <w:pBdr>
          <w:top w:val="nil"/>
          <w:left w:val="nil"/>
          <w:bottom w:val="nil"/>
          <w:right w:val="nil"/>
          <w:between w:val="nil"/>
        </w:pBdr>
        <w:tabs>
          <w:tab w:val="left" w:pos="3321"/>
        </w:tabs>
        <w:ind w:left="851"/>
        <w:jc w:val="both"/>
        <w:rPr>
          <w:rFonts w:ascii="Arial" w:hAnsi="Arial" w:cs="Arial"/>
          <w:i/>
          <w:szCs w:val="20"/>
          <w:lang w:val="es-CR"/>
        </w:rPr>
      </w:pPr>
      <w:r w:rsidRPr="00972EB9">
        <w:rPr>
          <w:rFonts w:ascii="Arial" w:hAnsi="Arial" w:cs="Arial"/>
          <w:szCs w:val="20"/>
          <w:lang w:val="es-CR"/>
        </w:rPr>
        <w:t>La respuesta de la Administración debe reformularse en función de las consideraciones generales, con el fin de dar atención a todas las recomendaciones.</w:t>
      </w:r>
    </w:p>
    <w:p w:rsidR="00972EB9" w:rsidRPr="00972EB9" w:rsidRDefault="00972EB9" w:rsidP="00972EB9">
      <w:pPr>
        <w:pBdr>
          <w:top w:val="nil"/>
          <w:left w:val="nil"/>
          <w:bottom w:val="nil"/>
          <w:right w:val="nil"/>
          <w:between w:val="nil"/>
        </w:pBdr>
        <w:tabs>
          <w:tab w:val="left" w:pos="3321"/>
        </w:tabs>
        <w:ind w:left="851"/>
        <w:jc w:val="both"/>
        <w:rPr>
          <w:rFonts w:ascii="Arial" w:hAnsi="Arial" w:cs="Arial"/>
          <w:i/>
          <w:szCs w:val="20"/>
          <w:lang w:val="es-CR"/>
        </w:rPr>
      </w:pPr>
    </w:p>
    <w:p w:rsidR="00972EB9" w:rsidRPr="00972EB9" w:rsidRDefault="00972EB9" w:rsidP="005343F9">
      <w:pPr>
        <w:numPr>
          <w:ilvl w:val="1"/>
          <w:numId w:val="5"/>
        </w:numPr>
        <w:pBdr>
          <w:top w:val="nil"/>
          <w:left w:val="nil"/>
          <w:bottom w:val="nil"/>
          <w:right w:val="nil"/>
          <w:between w:val="nil"/>
        </w:pBdr>
        <w:tabs>
          <w:tab w:val="left" w:pos="3321"/>
        </w:tabs>
        <w:ind w:left="851"/>
        <w:jc w:val="both"/>
        <w:rPr>
          <w:rFonts w:ascii="Arial" w:hAnsi="Arial" w:cs="Arial"/>
          <w:i/>
          <w:szCs w:val="20"/>
          <w:lang w:val="es-CR"/>
        </w:rPr>
      </w:pPr>
      <w:r w:rsidRPr="00972EB9">
        <w:rPr>
          <w:rFonts w:ascii="Arial" w:eastAsia="Arial" w:hAnsi="Arial" w:cs="Arial"/>
          <w:szCs w:val="20"/>
          <w:lang w:val="es-CR"/>
        </w:rPr>
        <w:lastRenderedPageBreak/>
        <w:t>Los aportes se consideran pertinentes para contribuir en un proceso de planificación de infraestructura, no solo de la Sede Central sino también de la Sede Regional y Centros Académicos.</w:t>
      </w:r>
    </w:p>
    <w:p w:rsidR="00972EB9" w:rsidRPr="00972EB9" w:rsidRDefault="00972EB9" w:rsidP="00972EB9">
      <w:pPr>
        <w:ind w:left="708"/>
        <w:rPr>
          <w:rFonts w:ascii="Arial" w:hAnsi="Arial" w:cs="Arial"/>
          <w:i/>
          <w:szCs w:val="20"/>
          <w:lang w:val="es-CR"/>
        </w:rPr>
      </w:pPr>
    </w:p>
    <w:p w:rsidR="00972EB9" w:rsidRPr="00972EB9" w:rsidRDefault="00972EB9" w:rsidP="005343F9">
      <w:pPr>
        <w:numPr>
          <w:ilvl w:val="1"/>
          <w:numId w:val="5"/>
        </w:numPr>
        <w:pBdr>
          <w:top w:val="nil"/>
          <w:left w:val="nil"/>
          <w:bottom w:val="nil"/>
          <w:right w:val="nil"/>
          <w:between w:val="nil"/>
        </w:pBdr>
        <w:tabs>
          <w:tab w:val="left" w:pos="3321"/>
        </w:tabs>
        <w:ind w:left="851"/>
        <w:jc w:val="both"/>
        <w:rPr>
          <w:rFonts w:ascii="Arial" w:hAnsi="Arial" w:cs="Arial"/>
          <w:i/>
          <w:szCs w:val="20"/>
          <w:lang w:val="es-CR"/>
        </w:rPr>
      </w:pPr>
      <w:r w:rsidRPr="00972EB9">
        <w:rPr>
          <w:rFonts w:ascii="Arial" w:hAnsi="Arial" w:cs="Arial"/>
          <w:szCs w:val="20"/>
          <w:lang w:val="es-CR"/>
        </w:rPr>
        <w:t>A la luz de estas recomendaciones, se debe revisar el Plan de Infraestructura</w:t>
      </w:r>
    </w:p>
    <w:p w:rsidR="00972EB9" w:rsidRPr="00972EB9" w:rsidRDefault="00972EB9" w:rsidP="00972EB9">
      <w:pPr>
        <w:pBdr>
          <w:top w:val="nil"/>
          <w:left w:val="nil"/>
          <w:bottom w:val="nil"/>
          <w:right w:val="nil"/>
          <w:between w:val="nil"/>
        </w:pBdr>
        <w:tabs>
          <w:tab w:val="left" w:pos="3321"/>
        </w:tabs>
        <w:ind w:left="491"/>
        <w:jc w:val="both"/>
        <w:rPr>
          <w:rFonts w:ascii="Arial" w:eastAsia="Arial" w:hAnsi="Arial" w:cs="Arial"/>
          <w:i/>
          <w:szCs w:val="20"/>
          <w:lang w:val="es-CR"/>
        </w:rPr>
      </w:pPr>
    </w:p>
    <w:p w:rsidR="00972EB9" w:rsidRPr="00972EB9" w:rsidRDefault="00972EB9" w:rsidP="005343F9">
      <w:pPr>
        <w:numPr>
          <w:ilvl w:val="0"/>
          <w:numId w:val="5"/>
        </w:numPr>
        <w:pBdr>
          <w:top w:val="nil"/>
          <w:left w:val="nil"/>
          <w:bottom w:val="nil"/>
          <w:right w:val="nil"/>
          <w:between w:val="nil"/>
        </w:pBdr>
        <w:tabs>
          <w:tab w:val="left" w:pos="3321"/>
        </w:tabs>
        <w:ind w:left="426"/>
        <w:jc w:val="both"/>
        <w:rPr>
          <w:rFonts w:ascii="Arial" w:eastAsia="Arial" w:hAnsi="Arial" w:cs="Arial"/>
          <w:i/>
          <w:szCs w:val="20"/>
          <w:lang w:val="es-CR"/>
        </w:rPr>
      </w:pPr>
      <w:r w:rsidRPr="00972EB9">
        <w:rPr>
          <w:rFonts w:ascii="Arial" w:eastAsia="Arial" w:hAnsi="Arial" w:cs="Arial"/>
          <w:szCs w:val="20"/>
          <w:lang w:val="es-CR"/>
        </w:rPr>
        <w:t>De acuerdo con lo anterior, la Comisión de Planificación y Administración en la reunión No. 775-2018, realizada el 21 de junio de 2018, considera conveniente elevar una propuesta al Pleno, para dar aval y trámite a los Informes presentados por la Comisión de Infraestructura.</w:t>
      </w:r>
    </w:p>
    <w:p w:rsidR="00972EB9" w:rsidRPr="00972EB9" w:rsidRDefault="00972EB9" w:rsidP="00972EB9">
      <w:pPr>
        <w:pBdr>
          <w:top w:val="nil"/>
          <w:left w:val="nil"/>
          <w:bottom w:val="nil"/>
          <w:right w:val="nil"/>
          <w:between w:val="nil"/>
        </w:pBdr>
        <w:ind w:left="284"/>
        <w:jc w:val="both"/>
        <w:rPr>
          <w:rFonts w:ascii="Arial" w:eastAsia="Arial" w:hAnsi="Arial" w:cs="Arial"/>
          <w:i/>
          <w:szCs w:val="20"/>
          <w:lang w:val="es-CR"/>
        </w:rPr>
      </w:pPr>
    </w:p>
    <w:p w:rsidR="00972EB9" w:rsidRPr="00972EB9" w:rsidRDefault="00972EB9" w:rsidP="00972EB9">
      <w:pPr>
        <w:pBdr>
          <w:top w:val="nil"/>
          <w:left w:val="nil"/>
          <w:bottom w:val="nil"/>
          <w:right w:val="nil"/>
          <w:between w:val="nil"/>
        </w:pBdr>
        <w:spacing w:after="240"/>
        <w:rPr>
          <w:rFonts w:ascii="Arial" w:eastAsia="Arial" w:hAnsi="Arial" w:cs="Arial"/>
          <w:b/>
          <w:i/>
          <w:szCs w:val="20"/>
          <w:lang w:val="es-CR"/>
        </w:rPr>
      </w:pPr>
      <w:r w:rsidRPr="00972EB9">
        <w:rPr>
          <w:rFonts w:ascii="Arial" w:eastAsia="Arial" w:hAnsi="Arial" w:cs="Arial"/>
          <w:b/>
          <w:szCs w:val="20"/>
          <w:lang w:val="es-CR"/>
        </w:rPr>
        <w:t>SE ACUERDA:</w:t>
      </w:r>
    </w:p>
    <w:p w:rsidR="00972EB9" w:rsidRPr="00972EB9" w:rsidRDefault="00972EB9" w:rsidP="005343F9">
      <w:pPr>
        <w:numPr>
          <w:ilvl w:val="0"/>
          <w:numId w:val="2"/>
        </w:numPr>
        <w:pBdr>
          <w:top w:val="nil"/>
          <w:left w:val="nil"/>
          <w:bottom w:val="nil"/>
          <w:right w:val="nil"/>
          <w:between w:val="nil"/>
        </w:pBdr>
        <w:ind w:left="426" w:hanging="426"/>
        <w:contextualSpacing/>
        <w:jc w:val="both"/>
        <w:rPr>
          <w:rFonts w:ascii="Arial" w:eastAsia="Arial" w:hAnsi="Arial" w:cs="Arial"/>
          <w:i/>
          <w:szCs w:val="20"/>
          <w:lang w:val="es-CR"/>
        </w:rPr>
      </w:pPr>
      <w:r w:rsidRPr="00972EB9">
        <w:rPr>
          <w:rFonts w:ascii="Arial" w:eastAsia="Arial" w:hAnsi="Arial" w:cs="Arial"/>
          <w:szCs w:val="20"/>
          <w:lang w:val="es-CR"/>
        </w:rPr>
        <w:t>Avalar los siete informes presentados por la Comisión de Infraestructura.</w:t>
      </w:r>
    </w:p>
    <w:p w:rsidR="00972EB9" w:rsidRPr="00972EB9" w:rsidRDefault="00972EB9" w:rsidP="00972EB9">
      <w:pPr>
        <w:pBdr>
          <w:top w:val="nil"/>
          <w:left w:val="nil"/>
          <w:bottom w:val="nil"/>
          <w:right w:val="nil"/>
          <w:between w:val="nil"/>
        </w:pBdr>
        <w:ind w:left="426"/>
        <w:contextualSpacing/>
        <w:jc w:val="both"/>
        <w:rPr>
          <w:rFonts w:ascii="Arial" w:eastAsia="Arial" w:hAnsi="Arial" w:cs="Arial"/>
          <w:i/>
          <w:szCs w:val="20"/>
          <w:lang w:val="es-CR"/>
        </w:rPr>
      </w:pPr>
    </w:p>
    <w:p w:rsidR="00972EB9" w:rsidRPr="00972EB9" w:rsidRDefault="00972EB9" w:rsidP="005343F9">
      <w:pPr>
        <w:numPr>
          <w:ilvl w:val="0"/>
          <w:numId w:val="2"/>
        </w:numPr>
        <w:pBdr>
          <w:top w:val="nil"/>
          <w:left w:val="nil"/>
          <w:bottom w:val="nil"/>
          <w:right w:val="nil"/>
          <w:between w:val="nil"/>
        </w:pBdr>
        <w:ind w:left="426" w:hanging="426"/>
        <w:contextualSpacing/>
        <w:jc w:val="both"/>
        <w:rPr>
          <w:rFonts w:ascii="Arial" w:eastAsia="Arial" w:hAnsi="Arial" w:cs="Arial"/>
          <w:i/>
          <w:szCs w:val="20"/>
          <w:lang w:val="es-CR"/>
        </w:rPr>
      </w:pPr>
      <w:r w:rsidRPr="00972EB9">
        <w:rPr>
          <w:rFonts w:ascii="Arial" w:hAnsi="Arial" w:cs="Arial"/>
          <w:szCs w:val="20"/>
          <w:lang w:val="es-CR"/>
        </w:rPr>
        <w:t>Solicitar a la Administración que realice un análisis de estos informes y presente sus observaciones y un plan de acción, que responda en forma integral de estos.</w:t>
      </w:r>
    </w:p>
    <w:p w:rsidR="00972EB9" w:rsidRPr="00972EB9" w:rsidRDefault="00972EB9" w:rsidP="00972EB9">
      <w:pPr>
        <w:pBdr>
          <w:top w:val="nil"/>
          <w:left w:val="nil"/>
          <w:bottom w:val="nil"/>
          <w:right w:val="nil"/>
          <w:between w:val="nil"/>
        </w:pBdr>
        <w:jc w:val="both"/>
        <w:rPr>
          <w:rFonts w:ascii="Arial" w:hAnsi="Arial" w:cs="Arial"/>
          <w:i/>
          <w:szCs w:val="20"/>
          <w:lang w:val="es-CR"/>
        </w:rPr>
      </w:pPr>
    </w:p>
    <w:p w:rsidR="00972EB9" w:rsidRPr="00972EB9" w:rsidRDefault="00972EB9" w:rsidP="005343F9">
      <w:pPr>
        <w:numPr>
          <w:ilvl w:val="0"/>
          <w:numId w:val="2"/>
        </w:numPr>
        <w:pBdr>
          <w:top w:val="nil"/>
          <w:left w:val="nil"/>
          <w:bottom w:val="nil"/>
          <w:right w:val="nil"/>
          <w:between w:val="nil"/>
        </w:pBdr>
        <w:ind w:left="426" w:hanging="426"/>
        <w:contextualSpacing/>
        <w:jc w:val="both"/>
        <w:rPr>
          <w:rFonts w:ascii="Arial" w:hAnsi="Arial" w:cs="Arial"/>
          <w:szCs w:val="20"/>
          <w:lang w:val="es-CR"/>
        </w:rPr>
      </w:pPr>
      <w:r w:rsidRPr="00972EB9">
        <w:rPr>
          <w:rFonts w:ascii="Arial" w:hAnsi="Arial" w:cs="Arial"/>
          <w:szCs w:val="20"/>
          <w:lang w:val="es-CR"/>
        </w:rPr>
        <w:t>Solicitar a la Administración un reporte de las edificaciones planificadas y en ejecución durante el 2018, y todas aquellas que se pretenden desarrollar en el futuro.</w:t>
      </w:r>
    </w:p>
    <w:p w:rsidR="00972EB9" w:rsidRPr="00972EB9" w:rsidRDefault="00972EB9" w:rsidP="00972EB9">
      <w:pPr>
        <w:ind w:left="708"/>
        <w:rPr>
          <w:rFonts w:ascii="Arial" w:hAnsi="Arial" w:cs="Arial"/>
          <w:szCs w:val="20"/>
          <w:lang w:val="es-CR"/>
        </w:rPr>
      </w:pPr>
    </w:p>
    <w:p w:rsidR="00972EB9" w:rsidRPr="00972EB9" w:rsidRDefault="00972EB9" w:rsidP="005343F9">
      <w:pPr>
        <w:numPr>
          <w:ilvl w:val="0"/>
          <w:numId w:val="2"/>
        </w:numPr>
        <w:pBdr>
          <w:top w:val="nil"/>
          <w:left w:val="nil"/>
          <w:bottom w:val="nil"/>
          <w:right w:val="nil"/>
          <w:between w:val="nil"/>
        </w:pBdr>
        <w:ind w:left="426" w:hanging="426"/>
        <w:contextualSpacing/>
        <w:jc w:val="both"/>
        <w:rPr>
          <w:rFonts w:ascii="Arial" w:hAnsi="Arial" w:cs="Arial"/>
          <w:i/>
          <w:szCs w:val="20"/>
          <w:lang w:val="es-CR"/>
        </w:rPr>
      </w:pPr>
      <w:r w:rsidRPr="00972EB9">
        <w:rPr>
          <w:rFonts w:ascii="Arial" w:hAnsi="Arial" w:cs="Arial"/>
          <w:szCs w:val="20"/>
          <w:lang w:val="es-CR"/>
        </w:rPr>
        <w:t>La Comisión Especial en coordinación con la Comisión de Planificación y Administración, dará seguimiento a la atención de las recomendaciones por parte de la Administración</w:t>
      </w:r>
      <w:r w:rsidRPr="00972EB9">
        <w:rPr>
          <w:rFonts w:ascii="Arial" w:eastAsia="Arial" w:hAnsi="Arial" w:cs="Arial"/>
          <w:szCs w:val="20"/>
          <w:lang w:val="es-CR"/>
        </w:rPr>
        <w:t>.</w:t>
      </w:r>
    </w:p>
    <w:p w:rsidR="00972EB9" w:rsidRDefault="00972EB9" w:rsidP="007742A1">
      <w:pPr>
        <w:jc w:val="both"/>
        <w:rPr>
          <w:rFonts w:ascii="Arial" w:eastAsia="Cambria" w:hAnsi="Arial" w:cs="Arial"/>
          <w:lang w:val="es-ES_tradnl" w:eastAsia="en-US"/>
        </w:rPr>
      </w:pPr>
    </w:p>
    <w:p w:rsidR="001E1E49" w:rsidRPr="001A7DF9" w:rsidRDefault="003859C1" w:rsidP="005343F9">
      <w:pPr>
        <w:numPr>
          <w:ilvl w:val="0"/>
          <w:numId w:val="2"/>
        </w:numPr>
        <w:pBdr>
          <w:top w:val="nil"/>
          <w:left w:val="nil"/>
          <w:bottom w:val="nil"/>
          <w:right w:val="nil"/>
          <w:between w:val="nil"/>
        </w:pBdr>
        <w:ind w:left="426" w:hanging="426"/>
        <w:contextualSpacing/>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r w:rsidR="00995F34">
        <w:rPr>
          <w:rFonts w:ascii="Arial" w:hAnsi="Arial" w:cs="Arial"/>
          <w:b/>
          <w:lang w:val="es-CR"/>
        </w:rPr>
        <w:t>.</w:t>
      </w:r>
    </w:p>
    <w:p w:rsidR="001A7DF9" w:rsidRDefault="001A7DF9" w:rsidP="001A7DF9">
      <w:pPr>
        <w:autoSpaceDE w:val="0"/>
        <w:autoSpaceDN w:val="0"/>
        <w:adjustRightInd w:val="0"/>
        <w:ind w:right="-91"/>
        <w:jc w:val="both"/>
        <w:rPr>
          <w:rFonts w:ascii="Arial" w:hAnsi="Arial" w:cs="Arial"/>
          <w:b/>
          <w:sz w:val="22"/>
          <w:szCs w:val="22"/>
          <w:lang w:val="es-CR"/>
        </w:rPr>
      </w:pPr>
    </w:p>
    <w:p w:rsidR="00972EB9" w:rsidRDefault="00972EB9" w:rsidP="001A7DF9">
      <w:pPr>
        <w:autoSpaceDE w:val="0"/>
        <w:autoSpaceDN w:val="0"/>
        <w:adjustRightInd w:val="0"/>
        <w:ind w:right="-91"/>
        <w:jc w:val="both"/>
        <w:rPr>
          <w:rFonts w:ascii="Arial" w:hAnsi="Arial" w:cs="Arial"/>
          <w:b/>
          <w:sz w:val="22"/>
          <w:szCs w:val="22"/>
          <w:lang w:val="es-CR"/>
        </w:rPr>
      </w:pPr>
    </w:p>
    <w:p w:rsidR="00972EB9" w:rsidRPr="00972EB9" w:rsidRDefault="00972EB9" w:rsidP="00972EB9">
      <w:pPr>
        <w:rPr>
          <w:rFonts w:ascii="Arial" w:hAnsi="Arial" w:cs="Arial"/>
          <w:b/>
          <w:i/>
          <w:sz w:val="20"/>
          <w:szCs w:val="20"/>
        </w:rPr>
      </w:pPr>
      <w:r w:rsidRPr="00972EB9">
        <w:rPr>
          <w:rFonts w:ascii="Arial" w:hAnsi="Arial" w:cs="Arial"/>
          <w:b/>
          <w:i/>
          <w:sz w:val="20"/>
          <w:szCs w:val="20"/>
        </w:rPr>
        <w:t>Palabras clave:   Aval – trámite – Informes – Comisión – Infraestructura</w:t>
      </w:r>
    </w:p>
    <w:p w:rsidR="001E1E49" w:rsidRPr="001A7DF9" w:rsidRDefault="001E1E49" w:rsidP="001A7DF9">
      <w:pPr>
        <w:autoSpaceDE w:val="0"/>
        <w:autoSpaceDN w:val="0"/>
        <w:adjustRightInd w:val="0"/>
        <w:ind w:right="-91"/>
        <w:jc w:val="both"/>
        <w:rPr>
          <w:rFonts w:ascii="Arial" w:hAnsi="Arial" w:cs="Arial"/>
          <w:sz w:val="22"/>
          <w:szCs w:val="22"/>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2C0D34" w:rsidRDefault="002C0D34"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w:t>
      </w:r>
    </w:p>
    <w:p w:rsidR="0003651A" w:rsidRDefault="00956670" w:rsidP="00F41044">
      <w:pPr>
        <w:jc w:val="both"/>
        <w:rPr>
          <w:rFonts w:ascii="Arial" w:eastAsia="Cambria" w:hAnsi="Arial" w:cs="Arial"/>
          <w:sz w:val="22"/>
          <w:szCs w:val="22"/>
          <w:lang w:eastAsia="en-US"/>
        </w:rPr>
      </w:pPr>
      <w:r>
        <w:rPr>
          <w:rFonts w:ascii="Arial" w:eastAsia="Cambria" w:hAnsi="Arial" w:cs="Arial"/>
          <w:b/>
          <w:sz w:val="16"/>
          <w:szCs w:val="16"/>
          <w:lang w:val="es-ES_tradnl" w:eastAsia="en-US"/>
        </w:rPr>
        <w:t xml:space="preserve">        </w:t>
      </w:r>
    </w:p>
    <w:p w:rsidR="00F41044" w:rsidRDefault="00F41044" w:rsidP="00F41044">
      <w:pPr>
        <w:jc w:val="both"/>
        <w:rPr>
          <w:rFonts w:ascii="Arial" w:hAnsi="Arial" w:cs="Arial"/>
          <w:lang w:val="es-CR"/>
        </w:rPr>
      </w:pPr>
      <w:proofErr w:type="spellStart"/>
      <w:r w:rsidRPr="00F41044">
        <w:rPr>
          <w:rFonts w:ascii="Arial" w:eastAsia="Cambria" w:hAnsi="Arial" w:cs="Arial"/>
          <w:sz w:val="22"/>
          <w:szCs w:val="22"/>
          <w:lang w:eastAsia="en-US"/>
        </w:rPr>
        <w:t>ars</w:t>
      </w:r>
      <w:proofErr w:type="spellEnd"/>
      <w:r w:rsidR="00885F0A" w:rsidRPr="00885F0A">
        <w:rPr>
          <w:rFonts w:ascii="Arial" w:hAnsi="Arial" w:cs="Arial"/>
          <w:lang w:val="es-CR"/>
        </w:rPr>
        <w:t xml:space="preserve"> </w:t>
      </w:r>
    </w:p>
    <w:p w:rsidR="002C0D34" w:rsidRPr="00F41044" w:rsidRDefault="002C0D34" w:rsidP="00F41044">
      <w:pPr>
        <w:jc w:val="both"/>
        <w:rPr>
          <w:rFonts w:ascii="Arial" w:eastAsia="Cambria" w:hAnsi="Arial" w:cs="Arial"/>
          <w:sz w:val="22"/>
          <w:szCs w:val="22"/>
          <w:lang w:eastAsia="en-US"/>
        </w:rPr>
      </w:pPr>
    </w:p>
    <w:sectPr w:rsidR="002C0D3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3F9" w:rsidRDefault="005343F9">
      <w:r>
        <w:separator/>
      </w:r>
    </w:p>
  </w:endnote>
  <w:endnote w:type="continuationSeparator" w:id="0">
    <w:p w:rsidR="005343F9" w:rsidRDefault="0053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enirNext-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3F9" w:rsidRDefault="005343F9">
      <w:r>
        <w:separator/>
      </w:r>
    </w:p>
  </w:footnote>
  <w:footnote w:type="continuationSeparator" w:id="0">
    <w:p w:rsidR="005343F9" w:rsidRDefault="00534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FF209C">
      <w:rPr>
        <w:rFonts w:ascii="Arial" w:eastAsia="Cambria" w:hAnsi="Arial" w:cs="Arial"/>
        <w:i/>
        <w:sz w:val="18"/>
        <w:szCs w:val="18"/>
        <w:lang w:val="es-ES_tradnl" w:eastAsia="x-none"/>
      </w:rPr>
      <w:t>7</w:t>
    </w:r>
    <w:r w:rsidR="00962ADF">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Artículo </w:t>
    </w:r>
    <w:r w:rsidR="00962ADF">
      <w:rPr>
        <w:rFonts w:ascii="Arial" w:eastAsia="Cambria" w:hAnsi="Arial" w:cs="Arial"/>
        <w:i/>
        <w:sz w:val="18"/>
        <w:szCs w:val="18"/>
        <w:lang w:val="es-ES_tradnl" w:eastAsia="x-none"/>
      </w:rPr>
      <w:t>2</w:t>
    </w:r>
    <w:r w:rsidR="00972EB9">
      <w:rPr>
        <w:rFonts w:ascii="Arial" w:eastAsia="Cambria" w:hAnsi="Arial" w:cs="Arial"/>
        <w:i/>
        <w:sz w:val="18"/>
        <w:szCs w:val="18"/>
        <w:lang w:val="es-ES_tradnl" w:eastAsia="x-none"/>
      </w:rPr>
      <w:t>2</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962ADF">
      <w:rPr>
        <w:rFonts w:ascii="Arial" w:eastAsia="Cambria" w:hAnsi="Arial" w:cs="Arial"/>
        <w:i/>
        <w:sz w:val="18"/>
        <w:szCs w:val="18"/>
        <w:lang w:val="es-ES_tradnl" w:eastAsia="x-none"/>
      </w:rPr>
      <w:t>27</w:t>
    </w:r>
    <w:r w:rsidR="00C55D84">
      <w:rPr>
        <w:rFonts w:ascii="Arial" w:eastAsia="Cambria" w:hAnsi="Arial" w:cs="Arial"/>
        <w:i/>
        <w:sz w:val="18"/>
        <w:szCs w:val="18"/>
        <w:lang w:val="es-ES_tradnl" w:eastAsia="x-none"/>
      </w:rPr>
      <w:t xml:space="preserve"> de </w:t>
    </w:r>
    <w:r w:rsidR="002B4AA8">
      <w:rPr>
        <w:rFonts w:ascii="Arial" w:eastAsia="Cambria" w:hAnsi="Arial" w:cs="Arial"/>
        <w:i/>
        <w:sz w:val="18"/>
        <w:szCs w:val="18"/>
        <w:lang w:val="es-ES_tradnl" w:eastAsia="x-none"/>
      </w:rPr>
      <w:t>junio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972EB9">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BC86C80"/>
    <w:multiLevelType w:val="hybridMultilevel"/>
    <w:tmpl w:val="77FA4564"/>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 w15:restartNumberingAfterBreak="0">
    <w:nsid w:val="1F05452D"/>
    <w:multiLevelType w:val="multilevel"/>
    <w:tmpl w:val="116A60B6"/>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2FBB476A"/>
    <w:multiLevelType w:val="hybridMultilevel"/>
    <w:tmpl w:val="69C4DB16"/>
    <w:lvl w:ilvl="0" w:tplc="F62A63E2">
      <w:start w:val="1"/>
      <w:numFmt w:val="decimal"/>
      <w:lvlText w:val="%1."/>
      <w:lvlJc w:val="left"/>
      <w:pPr>
        <w:ind w:left="405" w:hanging="360"/>
      </w:pPr>
      <w:rPr>
        <w:rFonts w:hint="default"/>
      </w:rPr>
    </w:lvl>
    <w:lvl w:ilvl="1" w:tplc="140A0019" w:tentative="1">
      <w:start w:val="1"/>
      <w:numFmt w:val="lowerLetter"/>
      <w:lvlText w:val="%2."/>
      <w:lvlJc w:val="left"/>
      <w:pPr>
        <w:ind w:left="1125" w:hanging="360"/>
      </w:pPr>
    </w:lvl>
    <w:lvl w:ilvl="2" w:tplc="140A001B" w:tentative="1">
      <w:start w:val="1"/>
      <w:numFmt w:val="lowerRoman"/>
      <w:lvlText w:val="%3."/>
      <w:lvlJc w:val="right"/>
      <w:pPr>
        <w:ind w:left="1845" w:hanging="180"/>
      </w:pPr>
    </w:lvl>
    <w:lvl w:ilvl="3" w:tplc="140A000F" w:tentative="1">
      <w:start w:val="1"/>
      <w:numFmt w:val="decimal"/>
      <w:lvlText w:val="%4."/>
      <w:lvlJc w:val="left"/>
      <w:pPr>
        <w:ind w:left="2565" w:hanging="360"/>
      </w:pPr>
    </w:lvl>
    <w:lvl w:ilvl="4" w:tplc="140A0019" w:tentative="1">
      <w:start w:val="1"/>
      <w:numFmt w:val="lowerLetter"/>
      <w:lvlText w:val="%5."/>
      <w:lvlJc w:val="left"/>
      <w:pPr>
        <w:ind w:left="3285" w:hanging="360"/>
      </w:pPr>
    </w:lvl>
    <w:lvl w:ilvl="5" w:tplc="140A001B" w:tentative="1">
      <w:start w:val="1"/>
      <w:numFmt w:val="lowerRoman"/>
      <w:lvlText w:val="%6."/>
      <w:lvlJc w:val="right"/>
      <w:pPr>
        <w:ind w:left="4005" w:hanging="180"/>
      </w:pPr>
    </w:lvl>
    <w:lvl w:ilvl="6" w:tplc="140A000F" w:tentative="1">
      <w:start w:val="1"/>
      <w:numFmt w:val="decimal"/>
      <w:lvlText w:val="%7."/>
      <w:lvlJc w:val="left"/>
      <w:pPr>
        <w:ind w:left="4725" w:hanging="360"/>
      </w:pPr>
    </w:lvl>
    <w:lvl w:ilvl="7" w:tplc="140A0019" w:tentative="1">
      <w:start w:val="1"/>
      <w:numFmt w:val="lowerLetter"/>
      <w:lvlText w:val="%8."/>
      <w:lvlJc w:val="left"/>
      <w:pPr>
        <w:ind w:left="5445" w:hanging="360"/>
      </w:pPr>
    </w:lvl>
    <w:lvl w:ilvl="8" w:tplc="140A001B" w:tentative="1">
      <w:start w:val="1"/>
      <w:numFmt w:val="lowerRoman"/>
      <w:lvlText w:val="%9."/>
      <w:lvlJc w:val="right"/>
      <w:pPr>
        <w:ind w:left="6165" w:hanging="180"/>
      </w:pPr>
    </w:lvl>
  </w:abstractNum>
  <w:abstractNum w:abstractNumId="4" w15:restartNumberingAfterBreak="0">
    <w:nsid w:val="3DCC6FBD"/>
    <w:multiLevelType w:val="hybridMultilevel"/>
    <w:tmpl w:val="341A5974"/>
    <w:lvl w:ilvl="0" w:tplc="1D780EEE">
      <w:start w:val="1"/>
      <w:numFmt w:val="decimal"/>
      <w:lvlText w:val="%1."/>
      <w:lvlJc w:val="left"/>
      <w:pPr>
        <w:ind w:left="405" w:hanging="360"/>
      </w:pPr>
      <w:rPr>
        <w:rFonts w:hint="default"/>
      </w:rPr>
    </w:lvl>
    <w:lvl w:ilvl="1" w:tplc="140A0019" w:tentative="1">
      <w:start w:val="1"/>
      <w:numFmt w:val="lowerLetter"/>
      <w:lvlText w:val="%2."/>
      <w:lvlJc w:val="left"/>
      <w:pPr>
        <w:ind w:left="1125" w:hanging="360"/>
      </w:pPr>
    </w:lvl>
    <w:lvl w:ilvl="2" w:tplc="140A001B" w:tentative="1">
      <w:start w:val="1"/>
      <w:numFmt w:val="lowerRoman"/>
      <w:lvlText w:val="%3."/>
      <w:lvlJc w:val="right"/>
      <w:pPr>
        <w:ind w:left="1845" w:hanging="180"/>
      </w:pPr>
    </w:lvl>
    <w:lvl w:ilvl="3" w:tplc="140A000F" w:tentative="1">
      <w:start w:val="1"/>
      <w:numFmt w:val="decimal"/>
      <w:lvlText w:val="%4."/>
      <w:lvlJc w:val="left"/>
      <w:pPr>
        <w:ind w:left="2565" w:hanging="360"/>
      </w:pPr>
    </w:lvl>
    <w:lvl w:ilvl="4" w:tplc="140A0019" w:tentative="1">
      <w:start w:val="1"/>
      <w:numFmt w:val="lowerLetter"/>
      <w:lvlText w:val="%5."/>
      <w:lvlJc w:val="left"/>
      <w:pPr>
        <w:ind w:left="3285" w:hanging="360"/>
      </w:pPr>
    </w:lvl>
    <w:lvl w:ilvl="5" w:tplc="140A001B" w:tentative="1">
      <w:start w:val="1"/>
      <w:numFmt w:val="lowerRoman"/>
      <w:lvlText w:val="%6."/>
      <w:lvlJc w:val="right"/>
      <w:pPr>
        <w:ind w:left="4005" w:hanging="180"/>
      </w:pPr>
    </w:lvl>
    <w:lvl w:ilvl="6" w:tplc="140A000F" w:tentative="1">
      <w:start w:val="1"/>
      <w:numFmt w:val="decimal"/>
      <w:lvlText w:val="%7."/>
      <w:lvlJc w:val="left"/>
      <w:pPr>
        <w:ind w:left="4725" w:hanging="360"/>
      </w:pPr>
    </w:lvl>
    <w:lvl w:ilvl="7" w:tplc="140A0019" w:tentative="1">
      <w:start w:val="1"/>
      <w:numFmt w:val="lowerLetter"/>
      <w:lvlText w:val="%8."/>
      <w:lvlJc w:val="left"/>
      <w:pPr>
        <w:ind w:left="5445" w:hanging="360"/>
      </w:pPr>
    </w:lvl>
    <w:lvl w:ilvl="8" w:tplc="140A001B" w:tentative="1">
      <w:start w:val="1"/>
      <w:numFmt w:val="lowerRoman"/>
      <w:lvlText w:val="%9."/>
      <w:lvlJc w:val="right"/>
      <w:pPr>
        <w:ind w:left="6165" w:hanging="180"/>
      </w:pPr>
    </w:lvl>
  </w:abstractNum>
  <w:abstractNum w:abstractNumId="5" w15:restartNumberingAfterBreak="0">
    <w:nsid w:val="411A37BF"/>
    <w:multiLevelType w:val="multilevel"/>
    <w:tmpl w:val="AB8CC0B0"/>
    <w:lvl w:ilvl="0">
      <w:start w:val="1"/>
      <w:numFmt w:val="decimal"/>
      <w:lvlText w:val="%1."/>
      <w:lvlJc w:val="left"/>
      <w:pPr>
        <w:ind w:left="825" w:hanging="465"/>
      </w:pPr>
      <w:rPr>
        <w:b/>
        <w:i w:val="0"/>
        <w:color w:val="000000"/>
        <w:sz w:val="24"/>
        <w:szCs w:val="24"/>
      </w:rPr>
    </w:lvl>
    <w:lvl w:ilvl="1">
      <w:start w:val="1"/>
      <w:numFmt w:val="bullet"/>
      <w:lvlText w:val="●"/>
      <w:lvlJc w:val="left"/>
      <w:pPr>
        <w:ind w:left="1440" w:hanging="360"/>
      </w:pPr>
      <w:rPr>
        <w:rFonts w:ascii="Noto Sans Symbols" w:eastAsia="Noto Sans Symbols" w:hAnsi="Noto Sans Symbols" w:cs="Noto Sans Symbols"/>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073358"/>
    <w:multiLevelType w:val="multilevel"/>
    <w:tmpl w:val="A2E819B4"/>
    <w:lvl w:ilvl="0">
      <w:start w:val="1"/>
      <w:numFmt w:val="low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9473560"/>
    <w:multiLevelType w:val="hybridMultilevel"/>
    <w:tmpl w:val="25883E2A"/>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8" w15:restartNumberingAfterBreak="0">
    <w:nsid w:val="5ABA553C"/>
    <w:multiLevelType w:val="hybridMultilevel"/>
    <w:tmpl w:val="0704870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63E16F31"/>
    <w:multiLevelType w:val="hybridMultilevel"/>
    <w:tmpl w:val="E77AC31A"/>
    <w:lvl w:ilvl="0" w:tplc="F990934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65634FE6"/>
    <w:multiLevelType w:val="multilevel"/>
    <w:tmpl w:val="6C5A17A0"/>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15:restartNumberingAfterBreak="0">
    <w:nsid w:val="6A702712"/>
    <w:multiLevelType w:val="multilevel"/>
    <w:tmpl w:val="060EA706"/>
    <w:lvl w:ilvl="0">
      <w:start w:val="1"/>
      <w:numFmt w:val="decimal"/>
      <w:lvlText w:val="%1."/>
      <w:lvlJc w:val="left"/>
      <w:pPr>
        <w:ind w:left="360" w:hanging="360"/>
      </w:pPr>
      <w:rPr>
        <w:b/>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EFE2FA0"/>
    <w:multiLevelType w:val="multilevel"/>
    <w:tmpl w:val="926EFD78"/>
    <w:lvl w:ilvl="0">
      <w:start w:val="1"/>
      <w:numFmt w:val="decimal"/>
      <w:lvlText w:val="%1."/>
      <w:lvlJc w:val="left"/>
      <w:pPr>
        <w:ind w:left="36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num>
  <w:num w:numId="3">
    <w:abstractNumId w:val="12"/>
  </w:num>
  <w:num w:numId="4">
    <w:abstractNumId w:val="11"/>
  </w:num>
  <w:num w:numId="5">
    <w:abstractNumId w:val="5"/>
  </w:num>
  <w:num w:numId="6">
    <w:abstractNumId w:val="10"/>
  </w:num>
  <w:num w:numId="7">
    <w:abstractNumId w:val="2"/>
  </w:num>
  <w:num w:numId="8">
    <w:abstractNumId w:val="4"/>
  </w:num>
  <w:num w:numId="9">
    <w:abstractNumId w:val="9"/>
  </w:num>
  <w:num w:numId="10">
    <w:abstractNumId w:val="3"/>
  </w:num>
  <w:num w:numId="11">
    <w:abstractNumId w:val="1"/>
  </w:num>
  <w:num w:numId="12">
    <w:abstractNumId w:val="7"/>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50B47"/>
    <w:rsid w:val="002535D4"/>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43F9"/>
    <w:rsid w:val="00535BFB"/>
    <w:rsid w:val="00537CCA"/>
    <w:rsid w:val="00540263"/>
    <w:rsid w:val="005403A7"/>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F5"/>
    <w:rsid w:val="005F6B28"/>
    <w:rsid w:val="005F79E5"/>
    <w:rsid w:val="00603C4D"/>
    <w:rsid w:val="006059E6"/>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233"/>
    <w:rsid w:val="006A362E"/>
    <w:rsid w:val="006A4A3E"/>
    <w:rsid w:val="006B08A7"/>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3A0"/>
    <w:rsid w:val="008C0ED3"/>
    <w:rsid w:val="008C0FFF"/>
    <w:rsid w:val="008C162C"/>
    <w:rsid w:val="008C2C97"/>
    <w:rsid w:val="008C57E2"/>
    <w:rsid w:val="008C7007"/>
    <w:rsid w:val="008D06F2"/>
    <w:rsid w:val="008D0FEC"/>
    <w:rsid w:val="008D1976"/>
    <w:rsid w:val="008D3FB0"/>
    <w:rsid w:val="008D74B3"/>
    <w:rsid w:val="008D7C3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526A4"/>
    <w:rsid w:val="00953265"/>
    <w:rsid w:val="00953CA5"/>
    <w:rsid w:val="009546D0"/>
    <w:rsid w:val="009561A9"/>
    <w:rsid w:val="00956670"/>
    <w:rsid w:val="0096004A"/>
    <w:rsid w:val="00961770"/>
    <w:rsid w:val="00961D14"/>
    <w:rsid w:val="00962660"/>
    <w:rsid w:val="00962ADF"/>
    <w:rsid w:val="00963F04"/>
    <w:rsid w:val="00964B8E"/>
    <w:rsid w:val="009651B9"/>
    <w:rsid w:val="00967CC7"/>
    <w:rsid w:val="00971830"/>
    <w:rsid w:val="0097202A"/>
    <w:rsid w:val="00972E3C"/>
    <w:rsid w:val="00972EB9"/>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229BF"/>
    <w:rsid w:val="00C25779"/>
    <w:rsid w:val="00C3150F"/>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5701"/>
    <w:rsid w:val="00E0753C"/>
    <w:rsid w:val="00E07EE4"/>
    <w:rsid w:val="00E11488"/>
    <w:rsid w:val="00E12B5E"/>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4935A0"/>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0FB62-BD01-4559-A969-9D79013A4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Pages>
  <Words>3872</Words>
  <Characters>21298</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25120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24</cp:revision>
  <cp:lastPrinted>2018-06-13T20:00:00Z</cp:lastPrinted>
  <dcterms:created xsi:type="dcterms:W3CDTF">2018-05-02T21:37:00Z</dcterms:created>
  <dcterms:modified xsi:type="dcterms:W3CDTF">2018-06-27T23:47:00Z</dcterms:modified>
</cp:coreProperties>
</file>