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242A" w:rsidRDefault="005D242A" w:rsidP="007742A1">
      <w:pPr>
        <w:outlineLvl w:val="4"/>
        <w:rPr>
          <w:rFonts w:ascii="Arial" w:hAnsi="Arial" w:cs="Arial"/>
          <w:b/>
          <w:bCs/>
          <w:iCs/>
          <w:sz w:val="26"/>
          <w:szCs w:val="22"/>
          <w:lang w:val="es-CR"/>
        </w:rPr>
      </w:pPr>
    </w:p>
    <w:p w:rsidR="007742A1" w:rsidRPr="00D958BC" w:rsidRDefault="00441EC6" w:rsidP="000E4C68">
      <w:pPr>
        <w:tabs>
          <w:tab w:val="left" w:pos="7313"/>
        </w:tabs>
        <w:outlineLvl w:val="4"/>
        <w:rPr>
          <w:rFonts w:ascii="Arial" w:hAnsi="Arial" w:cs="Arial"/>
          <w:b/>
          <w:bCs/>
          <w:iCs/>
          <w:sz w:val="26"/>
          <w:szCs w:val="22"/>
          <w:lang w:val="es-CR"/>
        </w:rPr>
      </w:pPr>
      <w:r>
        <w:rPr>
          <w:rFonts w:ascii="Arial" w:hAnsi="Arial" w:cs="Arial"/>
          <w:b/>
          <w:bCs/>
          <w:iCs/>
          <w:sz w:val="26"/>
          <w:szCs w:val="22"/>
          <w:lang w:val="es-CR"/>
        </w:rPr>
        <w:t>SCI-</w:t>
      </w:r>
      <w:r w:rsidR="00FE7478">
        <w:rPr>
          <w:rFonts w:ascii="Arial" w:hAnsi="Arial" w:cs="Arial"/>
          <w:b/>
          <w:bCs/>
          <w:iCs/>
          <w:sz w:val="26"/>
          <w:szCs w:val="22"/>
          <w:lang w:val="es-CR"/>
        </w:rPr>
        <w:t>477</w:t>
      </w:r>
      <w:r>
        <w:rPr>
          <w:rFonts w:ascii="Arial" w:hAnsi="Arial" w:cs="Arial"/>
          <w:b/>
          <w:bCs/>
          <w:iCs/>
          <w:sz w:val="26"/>
          <w:szCs w:val="22"/>
          <w:lang w:val="es-CR"/>
        </w:rPr>
        <w:t>-</w:t>
      </w:r>
      <w:r w:rsidR="007742A1" w:rsidRPr="00D958BC">
        <w:rPr>
          <w:rFonts w:ascii="Arial" w:hAnsi="Arial" w:cs="Arial"/>
          <w:b/>
          <w:bCs/>
          <w:iCs/>
          <w:sz w:val="26"/>
          <w:szCs w:val="22"/>
          <w:lang w:val="es-CR"/>
        </w:rPr>
        <w:t>201</w:t>
      </w:r>
      <w:r w:rsidR="006F7054">
        <w:rPr>
          <w:rFonts w:ascii="Arial" w:hAnsi="Arial" w:cs="Arial"/>
          <w:b/>
          <w:bCs/>
          <w:iCs/>
          <w:sz w:val="26"/>
          <w:szCs w:val="22"/>
          <w:lang w:val="es-CR"/>
        </w:rPr>
        <w:t>8</w:t>
      </w:r>
      <w:r w:rsidR="000E4C68">
        <w:rPr>
          <w:rFonts w:ascii="Arial" w:hAnsi="Arial" w:cs="Arial"/>
          <w:b/>
          <w:bCs/>
          <w:iCs/>
          <w:sz w:val="26"/>
          <w:szCs w:val="22"/>
          <w:lang w:val="es-CR"/>
        </w:rPr>
        <w:tab/>
      </w:r>
    </w:p>
    <w:p w:rsidR="007742A1" w:rsidRPr="009912AB" w:rsidRDefault="007742A1" w:rsidP="00337455">
      <w:pPr>
        <w:tabs>
          <w:tab w:val="left" w:pos="6612"/>
        </w:tabs>
        <w:rPr>
          <w:rFonts w:ascii="Arial" w:eastAsia="Cambria" w:hAnsi="Arial" w:cs="Arial"/>
          <w:b/>
          <w:bCs/>
          <w:iCs/>
          <w:sz w:val="40"/>
          <w:szCs w:val="44"/>
          <w:lang w:val="es-ES_tradnl" w:eastAsia="en-US"/>
        </w:rPr>
      </w:pPr>
      <w:r w:rsidRPr="00D958BC">
        <w:rPr>
          <w:rFonts w:ascii="Arial" w:eastAsia="Cambria" w:hAnsi="Arial" w:cs="Arial"/>
          <w:b/>
          <w:bCs/>
          <w:iCs/>
          <w:sz w:val="40"/>
          <w:szCs w:val="44"/>
          <w:lang w:val="es-ES_tradnl" w:eastAsia="en-US"/>
        </w:rPr>
        <w:t xml:space="preserve">Comunicación de acuerdo </w:t>
      </w:r>
      <w:r w:rsidR="00337455">
        <w:rPr>
          <w:rFonts w:ascii="Arial" w:eastAsia="Cambria" w:hAnsi="Arial" w:cs="Arial"/>
          <w:b/>
          <w:bCs/>
          <w:iCs/>
          <w:sz w:val="40"/>
          <w:szCs w:val="44"/>
          <w:lang w:val="es-ES_tradnl" w:eastAsia="en-US"/>
        </w:rPr>
        <w:tab/>
      </w:r>
    </w:p>
    <w:p w:rsidR="007742A1" w:rsidRPr="00D958BC" w:rsidRDefault="007742A1" w:rsidP="007742A1">
      <w:pPr>
        <w:rPr>
          <w:rFonts w:ascii="Cambria" w:eastAsia="Cambria" w:hAnsi="Cambria" w:cs="Arial"/>
          <w:bCs/>
          <w:iCs/>
          <w:sz w:val="16"/>
          <w:szCs w:val="16"/>
          <w:lang w:val="es-ES_tradnl" w:eastAsia="en-US"/>
        </w:rPr>
      </w:pPr>
    </w:p>
    <w:tbl>
      <w:tblPr>
        <w:tblW w:w="9476" w:type="dxa"/>
        <w:tblInd w:w="108" w:type="dxa"/>
        <w:tblLayout w:type="fixed"/>
        <w:tblLook w:val="01E0" w:firstRow="1" w:lastRow="1" w:firstColumn="1" w:lastColumn="1" w:noHBand="0" w:noVBand="0"/>
      </w:tblPr>
      <w:tblGrid>
        <w:gridCol w:w="1394"/>
        <w:gridCol w:w="8082"/>
      </w:tblGrid>
      <w:tr w:rsidR="007742A1" w:rsidRPr="009561A9" w:rsidTr="0073629D">
        <w:trPr>
          <w:trHeight w:val="643"/>
        </w:trPr>
        <w:tc>
          <w:tcPr>
            <w:tcW w:w="1394" w:type="dxa"/>
          </w:tcPr>
          <w:p w:rsidR="007742A1" w:rsidRPr="00D958BC" w:rsidRDefault="007742A1" w:rsidP="007742A1">
            <w:pPr>
              <w:tabs>
                <w:tab w:val="right" w:pos="2100"/>
                <w:tab w:val="left" w:pos="2694"/>
              </w:tabs>
              <w:rPr>
                <w:rFonts w:ascii="Arial" w:eastAsia="SimSun" w:hAnsi="Arial" w:cs="Arial"/>
                <w:b/>
                <w:iCs/>
                <w:lang w:val="es-ES_tradnl" w:eastAsia="en-US"/>
              </w:rPr>
            </w:pPr>
            <w:r w:rsidRPr="00D958BC">
              <w:rPr>
                <w:rFonts w:ascii="Arial" w:eastAsia="SimSun" w:hAnsi="Arial" w:cs="Arial"/>
                <w:b/>
                <w:iCs/>
                <w:lang w:val="es-ES_tradnl" w:eastAsia="en-US"/>
              </w:rPr>
              <w:t>Para:</w:t>
            </w:r>
          </w:p>
        </w:tc>
        <w:tc>
          <w:tcPr>
            <w:tcW w:w="8082" w:type="dxa"/>
          </w:tcPr>
          <w:p w:rsidR="00995F34" w:rsidRDefault="00F52439" w:rsidP="00337455">
            <w:pPr>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Dr. Julio Calvo Alvarado</w:t>
            </w:r>
            <w:r w:rsidR="0090700F" w:rsidRPr="008E0D8C">
              <w:rPr>
                <w:rFonts w:ascii="Arial" w:eastAsia="Cambria" w:hAnsi="Arial" w:cs="Arial"/>
                <w:sz w:val="22"/>
                <w:szCs w:val="22"/>
                <w:lang w:val="es-ES_tradnl" w:eastAsia="en-US"/>
              </w:rPr>
              <w:t>, Rector</w:t>
            </w:r>
            <w:r w:rsidR="00974D66" w:rsidRPr="008E0D8C">
              <w:rPr>
                <w:rFonts w:ascii="Arial" w:eastAsia="Cambria" w:hAnsi="Arial" w:cs="Arial"/>
                <w:sz w:val="22"/>
                <w:szCs w:val="22"/>
                <w:lang w:val="es-ES_tradnl" w:eastAsia="en-US"/>
              </w:rPr>
              <w:t xml:space="preserve"> </w:t>
            </w:r>
          </w:p>
          <w:p w:rsidR="00D729B0" w:rsidRDefault="00D729B0" w:rsidP="00337455">
            <w:pPr>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Dr. Alexander Berrocal Jiménez, Vicerrector Investigación y Extensión</w:t>
            </w:r>
          </w:p>
          <w:p w:rsidR="00FE7478" w:rsidRDefault="00FE7478" w:rsidP="00337455">
            <w:pPr>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 xml:space="preserve">Ing. Luis Paulino Méndez Badilla, Presidente Junta Directiva FUNDATEC </w:t>
            </w:r>
          </w:p>
          <w:p w:rsidR="00FE7478" w:rsidRPr="00BC0673" w:rsidRDefault="00FE7478" w:rsidP="00337455">
            <w:pPr>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M</w:t>
            </w:r>
            <w:r w:rsidRPr="00BC0673">
              <w:rPr>
                <w:rFonts w:ascii="Arial" w:eastAsia="Cambria" w:hAnsi="Arial" w:cs="Arial"/>
                <w:sz w:val="22"/>
                <w:szCs w:val="22"/>
                <w:lang w:val="es-ES_tradnl" w:eastAsia="en-US"/>
              </w:rPr>
              <w:t>.A.E. Damaris Cordero</w:t>
            </w:r>
            <w:r w:rsidR="00BC0673">
              <w:rPr>
                <w:rFonts w:ascii="Arial" w:eastAsia="Cambria" w:hAnsi="Arial" w:cs="Arial"/>
                <w:sz w:val="22"/>
                <w:szCs w:val="22"/>
                <w:lang w:val="es-ES_tradnl" w:eastAsia="en-US"/>
              </w:rPr>
              <w:t xml:space="preserve"> Castillo</w:t>
            </w:r>
            <w:r w:rsidRPr="00BC0673">
              <w:rPr>
                <w:rFonts w:ascii="Arial" w:eastAsia="Cambria" w:hAnsi="Arial" w:cs="Arial"/>
                <w:sz w:val="22"/>
                <w:szCs w:val="22"/>
                <w:lang w:val="es-ES_tradnl" w:eastAsia="en-US"/>
              </w:rPr>
              <w:t>, Delegada Ejecutiva FUNDATEC</w:t>
            </w:r>
          </w:p>
          <w:p w:rsidR="00995F34" w:rsidRPr="00BC0673" w:rsidRDefault="00FE7478" w:rsidP="00F52439">
            <w:pPr>
              <w:jc w:val="both"/>
              <w:rPr>
                <w:rFonts w:ascii="Arial" w:eastAsia="Cambria" w:hAnsi="Arial" w:cs="Arial"/>
                <w:sz w:val="22"/>
                <w:szCs w:val="22"/>
                <w:lang w:val="es-ES_tradnl" w:eastAsia="en-US"/>
              </w:rPr>
            </w:pPr>
            <w:r w:rsidRPr="00FE7478">
              <w:rPr>
                <w:rFonts w:ascii="Arial" w:eastAsia="Cambria" w:hAnsi="Arial" w:cs="Arial"/>
                <w:sz w:val="22"/>
                <w:szCs w:val="22"/>
                <w:lang w:val="es-ES_tradnl" w:eastAsia="en-US"/>
              </w:rPr>
              <w:t>Dra. Carmen Elena Madriz</w:t>
            </w:r>
            <w:r w:rsidR="00BC0673">
              <w:rPr>
                <w:rFonts w:ascii="Arial" w:eastAsia="Cambria" w:hAnsi="Arial" w:cs="Arial"/>
                <w:sz w:val="22"/>
                <w:szCs w:val="22"/>
                <w:lang w:val="es-ES_tradnl" w:eastAsia="en-US"/>
              </w:rPr>
              <w:t xml:space="preserve"> Quirós</w:t>
            </w:r>
            <w:r w:rsidRPr="00BC0673">
              <w:rPr>
                <w:rFonts w:ascii="Arial" w:eastAsia="Cambria" w:hAnsi="Arial" w:cs="Arial"/>
                <w:sz w:val="22"/>
                <w:szCs w:val="22"/>
                <w:lang w:val="es-ES_tradnl" w:eastAsia="en-US"/>
              </w:rPr>
              <w:t>, Directora Dirección de Posgrado</w:t>
            </w:r>
          </w:p>
          <w:p w:rsidR="002224D6" w:rsidRPr="002224D6" w:rsidRDefault="002224D6" w:rsidP="00F52439">
            <w:pPr>
              <w:jc w:val="both"/>
              <w:rPr>
                <w:rFonts w:ascii="Arial" w:eastAsia="Cambria" w:hAnsi="Arial" w:cs="Arial"/>
                <w:sz w:val="22"/>
                <w:szCs w:val="22"/>
                <w:lang w:val="es-ES_tradnl" w:eastAsia="en-US"/>
              </w:rPr>
            </w:pPr>
            <w:r>
              <w:rPr>
                <w:rFonts w:ascii="Arial" w:eastAsia="Calibri" w:hAnsi="Arial" w:cs="Arial"/>
                <w:sz w:val="22"/>
                <w:szCs w:val="22"/>
                <w:lang w:val="es-ES_tradnl" w:eastAsia="en-US"/>
              </w:rPr>
              <w:t>Licda. Silvia Watson Araya, Directora Departamento Financiero Contable</w:t>
            </w:r>
          </w:p>
          <w:p w:rsidR="00BC0673" w:rsidRDefault="00BC0673" w:rsidP="00F52439">
            <w:pPr>
              <w:jc w:val="both"/>
              <w:rPr>
                <w:rFonts w:ascii="Arial" w:eastAsia="Calibri" w:hAnsi="Arial" w:cs="Arial"/>
                <w:sz w:val="22"/>
                <w:szCs w:val="22"/>
                <w:lang w:val="es-ES_tradnl" w:eastAsia="en-US"/>
              </w:rPr>
            </w:pPr>
            <w:proofErr w:type="spellStart"/>
            <w:r w:rsidRPr="00BC0673">
              <w:rPr>
                <w:rFonts w:ascii="Arial" w:eastAsia="Calibri" w:hAnsi="Arial" w:cs="Arial"/>
                <w:sz w:val="22"/>
                <w:szCs w:val="22"/>
                <w:lang w:val="es-ES_tradnl" w:eastAsia="en-US"/>
              </w:rPr>
              <w:t>M.Sc</w:t>
            </w:r>
            <w:proofErr w:type="spellEnd"/>
            <w:r w:rsidRPr="00BC0673">
              <w:rPr>
                <w:rFonts w:ascii="Arial" w:eastAsia="Calibri" w:hAnsi="Arial" w:cs="Arial"/>
                <w:sz w:val="22"/>
                <w:szCs w:val="22"/>
                <w:lang w:val="es-ES_tradnl" w:eastAsia="en-US"/>
              </w:rPr>
              <w:t>. Grettel Ortiz Álvarez, Directora Oficina de Asesoría Legal</w:t>
            </w:r>
          </w:p>
          <w:p w:rsidR="00441EC6" w:rsidRPr="008E0D8C" w:rsidRDefault="00441EC6" w:rsidP="002224D6">
            <w:pPr>
              <w:jc w:val="both"/>
              <w:rPr>
                <w:rFonts w:ascii="Arial" w:eastAsia="Cambria" w:hAnsi="Arial" w:cs="Arial"/>
                <w:sz w:val="22"/>
                <w:szCs w:val="22"/>
                <w:lang w:val="es-ES_tradnl" w:eastAsia="en-US"/>
              </w:rPr>
            </w:pPr>
          </w:p>
        </w:tc>
      </w:tr>
      <w:tr w:rsidR="007742A1" w:rsidRPr="00D958BC" w:rsidTr="0073629D">
        <w:trPr>
          <w:trHeight w:val="632"/>
        </w:trPr>
        <w:tc>
          <w:tcPr>
            <w:tcW w:w="1394" w:type="dxa"/>
          </w:tcPr>
          <w:p w:rsidR="007742A1" w:rsidRPr="00D958BC" w:rsidRDefault="007742A1" w:rsidP="007742A1">
            <w:pPr>
              <w:rPr>
                <w:rFonts w:ascii="Arial" w:eastAsia="SimSun" w:hAnsi="Arial" w:cs="Arial"/>
                <w:b/>
                <w:lang w:val="es-ES_tradnl" w:eastAsia="en-US"/>
              </w:rPr>
            </w:pPr>
            <w:r w:rsidRPr="00D958BC">
              <w:rPr>
                <w:rFonts w:ascii="Arial" w:eastAsia="SimSun" w:hAnsi="Arial" w:cs="Arial"/>
                <w:b/>
                <w:lang w:val="es-ES_tradnl" w:eastAsia="en-US"/>
              </w:rPr>
              <w:t xml:space="preserve">De: </w:t>
            </w:r>
          </w:p>
        </w:tc>
        <w:tc>
          <w:tcPr>
            <w:tcW w:w="8082" w:type="dxa"/>
          </w:tcPr>
          <w:p w:rsidR="00841F61" w:rsidRPr="008E0D8C" w:rsidRDefault="00C55D84" w:rsidP="00841F61">
            <w:pPr>
              <w:ind w:left="45"/>
              <w:jc w:val="both"/>
              <w:rPr>
                <w:rFonts w:ascii="Arial" w:eastAsia="Cambria" w:hAnsi="Arial" w:cs="Arial"/>
                <w:sz w:val="22"/>
                <w:szCs w:val="22"/>
                <w:lang w:val="es-ES_tradnl" w:eastAsia="en-US"/>
              </w:rPr>
            </w:pPr>
            <w:r w:rsidRPr="008E0D8C">
              <w:rPr>
                <w:rFonts w:ascii="Arial" w:eastAsia="Cambria" w:hAnsi="Arial" w:cs="Arial"/>
                <w:sz w:val="22"/>
                <w:szCs w:val="22"/>
                <w:lang w:val="es-ES_tradnl" w:eastAsia="en-US"/>
              </w:rPr>
              <w:t>M</w:t>
            </w:r>
            <w:r w:rsidR="003859C1" w:rsidRPr="008E0D8C">
              <w:rPr>
                <w:rFonts w:ascii="Arial" w:eastAsia="Cambria" w:hAnsi="Arial" w:cs="Arial"/>
                <w:sz w:val="22"/>
                <w:szCs w:val="22"/>
                <w:lang w:val="es-ES_tradnl" w:eastAsia="en-US"/>
              </w:rPr>
              <w:t>.A.E.</w:t>
            </w:r>
            <w:r w:rsidRPr="008E0D8C">
              <w:rPr>
                <w:rFonts w:ascii="Arial" w:eastAsia="Cambria" w:hAnsi="Arial" w:cs="Arial"/>
                <w:sz w:val="22"/>
                <w:szCs w:val="22"/>
                <w:lang w:val="es-ES_tradnl" w:eastAsia="en-US"/>
              </w:rPr>
              <w:t xml:space="preserve"> Ana Damaris Quesada Murillo</w:t>
            </w:r>
            <w:r w:rsidR="00841F61" w:rsidRPr="008E0D8C">
              <w:rPr>
                <w:rFonts w:ascii="Arial" w:eastAsia="Cambria" w:hAnsi="Arial" w:cs="Arial"/>
                <w:sz w:val="22"/>
                <w:szCs w:val="22"/>
                <w:lang w:val="es-ES_tradnl" w:eastAsia="en-US"/>
              </w:rPr>
              <w:t>, Directora Ejecutiva</w:t>
            </w:r>
          </w:p>
          <w:p w:rsidR="007742A1" w:rsidRPr="008E0D8C" w:rsidRDefault="00880D5D" w:rsidP="00AC372A">
            <w:pPr>
              <w:ind w:left="45"/>
              <w:jc w:val="both"/>
              <w:rPr>
                <w:rFonts w:ascii="Arial" w:eastAsia="Cambria" w:hAnsi="Arial" w:cs="Arial"/>
                <w:sz w:val="22"/>
                <w:szCs w:val="22"/>
                <w:lang w:val="es-ES_tradnl" w:eastAsia="en-US"/>
              </w:rPr>
            </w:pPr>
            <w:r w:rsidRPr="008E0D8C">
              <w:rPr>
                <w:rFonts w:ascii="Arial" w:eastAsia="Cambria" w:hAnsi="Arial" w:cs="Arial"/>
                <w:sz w:val="22"/>
                <w:szCs w:val="22"/>
                <w:lang w:val="es-ES_tradnl" w:eastAsia="en-US"/>
              </w:rPr>
              <w:t xml:space="preserve">Secretaría del </w:t>
            </w:r>
            <w:r w:rsidR="00841F61" w:rsidRPr="008E0D8C">
              <w:rPr>
                <w:rFonts w:ascii="Arial" w:eastAsia="Cambria" w:hAnsi="Arial" w:cs="Arial"/>
                <w:sz w:val="22"/>
                <w:szCs w:val="22"/>
                <w:lang w:val="es-ES_tradnl" w:eastAsia="en-US"/>
              </w:rPr>
              <w:t>Consejo Institucional</w:t>
            </w:r>
          </w:p>
        </w:tc>
      </w:tr>
      <w:tr w:rsidR="007742A1" w:rsidRPr="00D958BC" w:rsidTr="0073629D">
        <w:trPr>
          <w:trHeight w:val="275"/>
        </w:trPr>
        <w:tc>
          <w:tcPr>
            <w:tcW w:w="1394" w:type="dxa"/>
          </w:tcPr>
          <w:p w:rsidR="007742A1" w:rsidRPr="00D958BC" w:rsidRDefault="007742A1" w:rsidP="007742A1">
            <w:pPr>
              <w:rPr>
                <w:rFonts w:ascii="Arial" w:eastAsia="SimSun" w:hAnsi="Arial" w:cs="Arial"/>
                <w:b/>
                <w:lang w:val="es-ES_tradnl" w:eastAsia="en-US"/>
              </w:rPr>
            </w:pPr>
          </w:p>
          <w:p w:rsidR="007742A1" w:rsidRPr="00D958BC" w:rsidRDefault="007742A1" w:rsidP="007742A1">
            <w:pPr>
              <w:rPr>
                <w:rFonts w:ascii="Arial" w:eastAsia="SimSun" w:hAnsi="Arial" w:cs="Arial"/>
                <w:b/>
                <w:lang w:val="es-ES_tradnl" w:eastAsia="en-US"/>
              </w:rPr>
            </w:pPr>
            <w:r w:rsidRPr="00D958BC">
              <w:rPr>
                <w:rFonts w:ascii="Arial" w:eastAsia="SimSun" w:hAnsi="Arial" w:cs="Arial"/>
                <w:b/>
                <w:lang w:val="es-ES_tradnl" w:eastAsia="en-US"/>
              </w:rPr>
              <w:t>Fecha:</w:t>
            </w:r>
          </w:p>
        </w:tc>
        <w:tc>
          <w:tcPr>
            <w:tcW w:w="8082" w:type="dxa"/>
          </w:tcPr>
          <w:p w:rsidR="007742A1" w:rsidRPr="008E0D8C" w:rsidRDefault="007742A1" w:rsidP="007742A1">
            <w:pPr>
              <w:tabs>
                <w:tab w:val="right" w:pos="2410"/>
                <w:tab w:val="left" w:pos="2694"/>
              </w:tabs>
              <w:rPr>
                <w:rFonts w:ascii="Arial" w:eastAsia="Cambria" w:hAnsi="Arial" w:cs="Arial"/>
                <w:b/>
                <w:sz w:val="22"/>
                <w:szCs w:val="22"/>
                <w:lang w:eastAsia="en-US"/>
              </w:rPr>
            </w:pPr>
          </w:p>
          <w:p w:rsidR="007F1052" w:rsidRPr="008E0D8C" w:rsidRDefault="00F52439" w:rsidP="000B5852">
            <w:pPr>
              <w:jc w:val="both"/>
              <w:rPr>
                <w:rFonts w:ascii="Arial" w:eastAsia="Cambria" w:hAnsi="Arial" w:cs="Arial"/>
                <w:b/>
                <w:sz w:val="22"/>
                <w:szCs w:val="22"/>
                <w:lang w:val="es-ES_tradnl" w:eastAsia="en-US"/>
              </w:rPr>
            </w:pPr>
            <w:r>
              <w:rPr>
                <w:rFonts w:ascii="Arial" w:eastAsia="Cambria" w:hAnsi="Arial" w:cs="Arial"/>
                <w:b/>
                <w:sz w:val="22"/>
                <w:szCs w:val="22"/>
                <w:lang w:val="es-ES_tradnl" w:eastAsia="en-US"/>
              </w:rPr>
              <w:t>2</w:t>
            </w:r>
            <w:r w:rsidR="006B6246">
              <w:rPr>
                <w:rFonts w:ascii="Arial" w:eastAsia="Cambria" w:hAnsi="Arial" w:cs="Arial"/>
                <w:b/>
                <w:sz w:val="22"/>
                <w:szCs w:val="22"/>
                <w:lang w:val="es-ES_tradnl" w:eastAsia="en-US"/>
              </w:rPr>
              <w:t>7</w:t>
            </w:r>
            <w:r w:rsidR="00C001DF" w:rsidRPr="008E0D8C">
              <w:rPr>
                <w:rFonts w:ascii="Arial" w:eastAsia="Cambria" w:hAnsi="Arial" w:cs="Arial"/>
                <w:b/>
                <w:sz w:val="22"/>
                <w:szCs w:val="22"/>
                <w:lang w:val="es-ES_tradnl" w:eastAsia="en-US"/>
              </w:rPr>
              <w:t xml:space="preserve"> </w:t>
            </w:r>
            <w:r w:rsidR="007742A1" w:rsidRPr="008E0D8C">
              <w:rPr>
                <w:rFonts w:ascii="Arial" w:eastAsia="Cambria" w:hAnsi="Arial" w:cs="Arial"/>
                <w:b/>
                <w:sz w:val="22"/>
                <w:szCs w:val="22"/>
                <w:lang w:val="es-ES_tradnl" w:eastAsia="en-US"/>
              </w:rPr>
              <w:t xml:space="preserve">de </w:t>
            </w:r>
            <w:r w:rsidR="000A0FF7">
              <w:rPr>
                <w:rFonts w:ascii="Arial" w:eastAsia="Cambria" w:hAnsi="Arial" w:cs="Arial"/>
                <w:b/>
                <w:sz w:val="22"/>
                <w:szCs w:val="22"/>
                <w:lang w:val="es-ES_tradnl" w:eastAsia="en-US"/>
              </w:rPr>
              <w:t>junio</w:t>
            </w:r>
            <w:r w:rsidR="007742A1" w:rsidRPr="008E0D8C">
              <w:rPr>
                <w:rFonts w:ascii="Arial" w:eastAsia="Cambria" w:hAnsi="Arial" w:cs="Arial"/>
                <w:b/>
                <w:sz w:val="22"/>
                <w:szCs w:val="22"/>
                <w:lang w:val="es-ES_tradnl" w:eastAsia="en-US"/>
              </w:rPr>
              <w:t xml:space="preserve"> de 201</w:t>
            </w:r>
            <w:r w:rsidR="003B6DC0" w:rsidRPr="008E0D8C">
              <w:rPr>
                <w:rFonts w:ascii="Arial" w:eastAsia="Cambria" w:hAnsi="Arial" w:cs="Arial"/>
                <w:b/>
                <w:sz w:val="22"/>
                <w:szCs w:val="22"/>
                <w:lang w:val="es-ES_tradnl" w:eastAsia="en-US"/>
              </w:rPr>
              <w:t>8</w:t>
            </w:r>
          </w:p>
          <w:p w:rsidR="00336F05" w:rsidRPr="008E0D8C" w:rsidRDefault="00336F05" w:rsidP="000B5852">
            <w:pPr>
              <w:jc w:val="both"/>
              <w:rPr>
                <w:rFonts w:ascii="Arial" w:eastAsia="Cambria" w:hAnsi="Arial" w:cs="Arial"/>
                <w:b/>
                <w:sz w:val="22"/>
                <w:szCs w:val="22"/>
                <w:lang w:val="es-ES_tradnl" w:eastAsia="en-US"/>
              </w:rPr>
            </w:pPr>
          </w:p>
        </w:tc>
      </w:tr>
      <w:tr w:rsidR="00A2484D" w:rsidRPr="00A2484D" w:rsidTr="0073629D">
        <w:trPr>
          <w:trHeight w:val="275"/>
        </w:trPr>
        <w:tc>
          <w:tcPr>
            <w:tcW w:w="1394" w:type="dxa"/>
          </w:tcPr>
          <w:p w:rsidR="007742A1" w:rsidRPr="00D958BC" w:rsidRDefault="007742A1" w:rsidP="007742A1">
            <w:pPr>
              <w:rPr>
                <w:rFonts w:ascii="Arial" w:eastAsia="SimSun" w:hAnsi="Arial" w:cs="Arial"/>
                <w:b/>
                <w:sz w:val="22"/>
                <w:szCs w:val="22"/>
                <w:lang w:val="es-ES_tradnl" w:eastAsia="en-US"/>
              </w:rPr>
            </w:pPr>
            <w:r w:rsidRPr="00D958BC">
              <w:rPr>
                <w:rFonts w:ascii="Arial" w:eastAsia="SimSun" w:hAnsi="Arial" w:cs="Arial"/>
                <w:b/>
                <w:sz w:val="22"/>
                <w:szCs w:val="22"/>
                <w:lang w:val="es-ES_tradnl" w:eastAsia="en-US"/>
              </w:rPr>
              <w:t>Asunto:</w:t>
            </w:r>
          </w:p>
        </w:tc>
        <w:tc>
          <w:tcPr>
            <w:tcW w:w="8082" w:type="dxa"/>
          </w:tcPr>
          <w:p w:rsidR="00821E37" w:rsidRPr="00FE7478" w:rsidRDefault="00FF209C" w:rsidP="005D3B91">
            <w:pPr>
              <w:jc w:val="both"/>
              <w:rPr>
                <w:rFonts w:ascii="Arial" w:eastAsia="Cambria" w:hAnsi="Arial" w:cs="Arial"/>
                <w:sz w:val="22"/>
                <w:szCs w:val="22"/>
                <w:lang w:val="es-ES_tradnl" w:eastAsia="en-US"/>
              </w:rPr>
            </w:pPr>
            <w:r>
              <w:rPr>
                <w:rFonts w:ascii="Arial" w:eastAsia="Calibri" w:hAnsi="Arial" w:cs="Arial"/>
                <w:b/>
                <w:sz w:val="22"/>
                <w:szCs w:val="22"/>
              </w:rPr>
              <w:t>S</w:t>
            </w:r>
            <w:r w:rsidR="007742A1" w:rsidRPr="00FF209C">
              <w:rPr>
                <w:rFonts w:ascii="Arial" w:eastAsia="Calibri" w:hAnsi="Arial" w:cs="Arial"/>
                <w:b/>
                <w:sz w:val="22"/>
                <w:szCs w:val="22"/>
              </w:rPr>
              <w:t xml:space="preserve">esión Ordinaria No. </w:t>
            </w:r>
            <w:r w:rsidR="00337455" w:rsidRPr="00FF209C">
              <w:rPr>
                <w:rFonts w:ascii="Arial" w:eastAsia="Calibri" w:hAnsi="Arial" w:cs="Arial"/>
                <w:b/>
                <w:sz w:val="22"/>
                <w:szCs w:val="22"/>
              </w:rPr>
              <w:t>30</w:t>
            </w:r>
            <w:r w:rsidRPr="00FF209C">
              <w:rPr>
                <w:rFonts w:ascii="Arial" w:eastAsia="Calibri" w:hAnsi="Arial" w:cs="Arial"/>
                <w:b/>
                <w:sz w:val="22"/>
                <w:szCs w:val="22"/>
              </w:rPr>
              <w:t>7</w:t>
            </w:r>
            <w:r w:rsidR="006B6246">
              <w:rPr>
                <w:rFonts w:ascii="Arial" w:eastAsia="Calibri" w:hAnsi="Arial" w:cs="Arial"/>
                <w:b/>
                <w:sz w:val="22"/>
                <w:szCs w:val="22"/>
              </w:rPr>
              <w:t>8</w:t>
            </w:r>
            <w:r w:rsidR="007742A1" w:rsidRPr="00FF209C">
              <w:rPr>
                <w:rFonts w:ascii="Arial" w:eastAsia="Calibri" w:hAnsi="Arial" w:cs="Arial"/>
                <w:b/>
                <w:sz w:val="22"/>
                <w:szCs w:val="22"/>
              </w:rPr>
              <w:t>, Artículo</w:t>
            </w:r>
            <w:r w:rsidR="00925985" w:rsidRPr="00FF209C">
              <w:rPr>
                <w:rFonts w:ascii="Arial" w:eastAsia="Calibri" w:hAnsi="Arial" w:cs="Arial"/>
                <w:b/>
                <w:sz w:val="22"/>
                <w:szCs w:val="22"/>
              </w:rPr>
              <w:t xml:space="preserve"> </w:t>
            </w:r>
            <w:r w:rsidR="006B6246">
              <w:rPr>
                <w:rFonts w:ascii="Arial" w:eastAsia="Calibri" w:hAnsi="Arial" w:cs="Arial"/>
                <w:b/>
                <w:sz w:val="22"/>
                <w:szCs w:val="22"/>
              </w:rPr>
              <w:t>2</w:t>
            </w:r>
            <w:r w:rsidR="005D3B91">
              <w:rPr>
                <w:rFonts w:ascii="Arial" w:eastAsia="Calibri" w:hAnsi="Arial" w:cs="Arial"/>
                <w:b/>
                <w:sz w:val="22"/>
                <w:szCs w:val="22"/>
              </w:rPr>
              <w:t>7</w:t>
            </w:r>
            <w:r w:rsidR="00FF3C43" w:rsidRPr="00FF209C">
              <w:rPr>
                <w:rFonts w:ascii="Arial" w:eastAsia="Calibri" w:hAnsi="Arial" w:cs="Arial"/>
                <w:b/>
                <w:sz w:val="22"/>
                <w:szCs w:val="22"/>
              </w:rPr>
              <w:t>,</w:t>
            </w:r>
            <w:r w:rsidR="007742A1" w:rsidRPr="00FF209C">
              <w:rPr>
                <w:rFonts w:ascii="Arial" w:eastAsia="Calibri" w:hAnsi="Arial" w:cs="Arial"/>
                <w:b/>
                <w:sz w:val="22"/>
                <w:szCs w:val="22"/>
              </w:rPr>
              <w:t xml:space="preserve"> del </w:t>
            </w:r>
            <w:r w:rsidR="00F52439">
              <w:rPr>
                <w:rFonts w:ascii="Arial" w:eastAsia="Calibri" w:hAnsi="Arial" w:cs="Arial"/>
                <w:b/>
                <w:sz w:val="22"/>
                <w:szCs w:val="22"/>
              </w:rPr>
              <w:t>2</w:t>
            </w:r>
            <w:r w:rsidR="006B6246">
              <w:rPr>
                <w:rFonts w:ascii="Arial" w:eastAsia="Calibri" w:hAnsi="Arial" w:cs="Arial"/>
                <w:b/>
                <w:sz w:val="22"/>
                <w:szCs w:val="22"/>
              </w:rPr>
              <w:t>7</w:t>
            </w:r>
            <w:r w:rsidR="001E1E49">
              <w:rPr>
                <w:rFonts w:ascii="Arial" w:eastAsia="Calibri" w:hAnsi="Arial" w:cs="Arial"/>
                <w:b/>
                <w:sz w:val="22"/>
                <w:szCs w:val="22"/>
              </w:rPr>
              <w:t xml:space="preserve"> </w:t>
            </w:r>
            <w:r w:rsidR="000A0FF7">
              <w:rPr>
                <w:rFonts w:ascii="Arial" w:eastAsia="Calibri" w:hAnsi="Arial" w:cs="Arial"/>
                <w:b/>
                <w:sz w:val="22"/>
                <w:szCs w:val="22"/>
              </w:rPr>
              <w:t xml:space="preserve">de junio </w:t>
            </w:r>
            <w:r w:rsidR="00A772EF" w:rsidRPr="00FF209C">
              <w:rPr>
                <w:rFonts w:ascii="Arial" w:eastAsia="Calibri" w:hAnsi="Arial" w:cs="Arial"/>
                <w:b/>
                <w:sz w:val="22"/>
                <w:szCs w:val="22"/>
              </w:rPr>
              <w:t>de 201</w:t>
            </w:r>
            <w:r w:rsidR="003B6DC0" w:rsidRPr="00FF209C">
              <w:rPr>
                <w:rFonts w:ascii="Arial" w:eastAsia="Calibri" w:hAnsi="Arial" w:cs="Arial"/>
                <w:b/>
                <w:sz w:val="22"/>
                <w:szCs w:val="22"/>
              </w:rPr>
              <w:t>8</w:t>
            </w:r>
            <w:r w:rsidR="00925985" w:rsidRPr="00FF209C">
              <w:rPr>
                <w:rFonts w:ascii="Arial" w:eastAsia="Calibri" w:hAnsi="Arial" w:cs="Arial"/>
                <w:b/>
                <w:sz w:val="22"/>
                <w:szCs w:val="22"/>
              </w:rPr>
              <w:t xml:space="preserve">.  </w:t>
            </w:r>
            <w:r w:rsidR="00FE7478" w:rsidRPr="00FE7478">
              <w:rPr>
                <w:rFonts w:ascii="Arial" w:eastAsia="Calibri" w:hAnsi="Arial" w:cs="Arial"/>
                <w:b/>
                <w:color w:val="000000"/>
                <w:sz w:val="22"/>
                <w:szCs w:val="22"/>
                <w:lang w:val="es-CR" w:eastAsia="en-US"/>
              </w:rPr>
              <w:t xml:space="preserve">Modificación del artículo 32 de “Reglamento para la vinculación   remunerada externa del Instituto Tecnológico de Costa Rica con la </w:t>
            </w:r>
            <w:proofErr w:type="spellStart"/>
            <w:r w:rsidR="00FE7478" w:rsidRPr="00FE7478">
              <w:rPr>
                <w:rFonts w:ascii="Arial" w:eastAsia="Calibri" w:hAnsi="Arial" w:cs="Arial"/>
                <w:b/>
                <w:color w:val="000000"/>
                <w:sz w:val="22"/>
                <w:szCs w:val="22"/>
                <w:lang w:val="es-CR" w:eastAsia="en-US"/>
              </w:rPr>
              <w:t>coadyuvancia</w:t>
            </w:r>
            <w:proofErr w:type="spellEnd"/>
            <w:r w:rsidR="00FE7478" w:rsidRPr="00FE7478">
              <w:rPr>
                <w:rFonts w:ascii="Arial" w:eastAsia="Calibri" w:hAnsi="Arial" w:cs="Arial"/>
                <w:b/>
                <w:color w:val="000000"/>
                <w:sz w:val="22"/>
                <w:szCs w:val="22"/>
                <w:lang w:val="es-CR" w:eastAsia="en-US"/>
              </w:rPr>
              <w:t xml:space="preserve"> de la FUNDATEC” (Modificación de los porcentajes destinados al Fondo de Desarrollo de Investigación (FDI), al Fondo de Desarrollo de Unidad (FDU), en programas de posgrado) y creación del Fondo Solidario de Posgrados (FSPO).</w:t>
            </w:r>
          </w:p>
        </w:tc>
      </w:tr>
    </w:tbl>
    <w:p w:rsidR="00FF209C" w:rsidRDefault="00FF209C" w:rsidP="007742A1">
      <w:pPr>
        <w:jc w:val="both"/>
        <w:rPr>
          <w:rFonts w:ascii="Arial" w:eastAsia="Cambria" w:hAnsi="Arial" w:cs="Arial"/>
          <w:lang w:val="es-ES_tradnl" w:eastAsia="en-US"/>
        </w:rPr>
      </w:pPr>
    </w:p>
    <w:p w:rsidR="00D729B0" w:rsidRDefault="00D729B0" w:rsidP="007742A1">
      <w:pPr>
        <w:jc w:val="both"/>
        <w:rPr>
          <w:rFonts w:ascii="Arial" w:eastAsia="Cambria" w:hAnsi="Arial" w:cs="Arial"/>
          <w:lang w:val="es-ES_tradnl" w:eastAsia="en-US"/>
        </w:rPr>
      </w:pPr>
      <w:bookmarkStart w:id="0" w:name="_GoBack"/>
      <w:bookmarkEnd w:id="0"/>
    </w:p>
    <w:p w:rsidR="007742A1" w:rsidRDefault="007742A1" w:rsidP="007742A1">
      <w:pPr>
        <w:jc w:val="both"/>
        <w:rPr>
          <w:rFonts w:ascii="Arial" w:eastAsia="Cambria" w:hAnsi="Arial" w:cs="Arial"/>
          <w:lang w:val="es-ES_tradnl" w:eastAsia="en-US"/>
        </w:rPr>
      </w:pPr>
      <w:r w:rsidRPr="00D958BC">
        <w:rPr>
          <w:rFonts w:ascii="Arial" w:eastAsia="Cambria" w:hAnsi="Arial" w:cs="Arial"/>
          <w:lang w:val="es-ES_tradnl" w:eastAsia="en-US"/>
        </w:rPr>
        <w:t>Para los fines correspondientes se transcribe el acuerdo tomado por el Consejo Institucional, citado en la referencia, el cual dice:</w:t>
      </w:r>
    </w:p>
    <w:p w:rsidR="00FE7478" w:rsidRDefault="00FE7478" w:rsidP="007742A1">
      <w:pPr>
        <w:jc w:val="both"/>
        <w:rPr>
          <w:rFonts w:ascii="Arial" w:eastAsia="Cambria" w:hAnsi="Arial" w:cs="Arial"/>
          <w:lang w:val="es-ES_tradnl" w:eastAsia="en-US"/>
        </w:rPr>
      </w:pPr>
    </w:p>
    <w:p w:rsidR="00FE7478" w:rsidRPr="00FE7478" w:rsidRDefault="00FE7478" w:rsidP="00FE7478">
      <w:pPr>
        <w:ind w:left="1440" w:hanging="1440"/>
        <w:jc w:val="both"/>
        <w:rPr>
          <w:rFonts w:ascii="Arial" w:eastAsia="Cambria" w:hAnsi="Arial" w:cs="Arial"/>
          <w:b/>
          <w:caps/>
          <w:lang w:val="es-ES_tradnl" w:eastAsia="en-US"/>
        </w:rPr>
      </w:pPr>
      <w:r w:rsidRPr="00FE7478">
        <w:rPr>
          <w:rFonts w:ascii="Arial" w:eastAsia="Cambria" w:hAnsi="Arial" w:cs="Arial"/>
          <w:b/>
          <w:caps/>
          <w:lang w:val="es-ES_tradnl" w:eastAsia="en-US"/>
        </w:rPr>
        <w:t xml:space="preserve">RESULTANDO que: </w:t>
      </w:r>
    </w:p>
    <w:p w:rsidR="00FE7478" w:rsidRPr="00FE7478" w:rsidRDefault="00FE7478" w:rsidP="00FE7478">
      <w:pPr>
        <w:rPr>
          <w:rFonts w:ascii="Arial" w:eastAsia="Cambria" w:hAnsi="Arial" w:cs="Arial"/>
          <w:sz w:val="22"/>
          <w:szCs w:val="22"/>
          <w:lang w:val="es-ES_tradnl" w:eastAsia="en-US"/>
        </w:rPr>
      </w:pPr>
    </w:p>
    <w:p w:rsidR="00FE7478" w:rsidRPr="00FE7478" w:rsidRDefault="00FE7478" w:rsidP="00A11321">
      <w:pPr>
        <w:numPr>
          <w:ilvl w:val="0"/>
          <w:numId w:val="3"/>
        </w:numPr>
        <w:tabs>
          <w:tab w:val="num" w:pos="465"/>
        </w:tabs>
        <w:ind w:left="465"/>
        <w:jc w:val="both"/>
        <w:rPr>
          <w:rFonts w:ascii="Arial" w:eastAsia="Cambria" w:hAnsi="Arial"/>
          <w:lang w:val="es-CR" w:eastAsia="en-US"/>
        </w:rPr>
      </w:pPr>
      <w:r w:rsidRPr="00FE7478">
        <w:rPr>
          <w:rFonts w:ascii="Arial" w:eastAsia="Cambria" w:hAnsi="Arial"/>
          <w:lang w:val="es-CR" w:eastAsia="en-US"/>
        </w:rPr>
        <w:t>El Estatuto Orgánico del Instituto Tecnológico de Costa Rica en su artículo 18, inciso f) señala:</w:t>
      </w:r>
    </w:p>
    <w:p w:rsidR="00FE7478" w:rsidRPr="00FE7478" w:rsidRDefault="00FE7478" w:rsidP="00FE7478">
      <w:pPr>
        <w:jc w:val="both"/>
        <w:rPr>
          <w:rFonts w:ascii="Arial" w:eastAsia="Cambria" w:hAnsi="Arial"/>
          <w:lang w:val="es-CR" w:eastAsia="en-US"/>
        </w:rPr>
      </w:pPr>
    </w:p>
    <w:p w:rsidR="00FE7478" w:rsidRPr="00FE7478" w:rsidRDefault="00FE7478" w:rsidP="00FE7478">
      <w:pPr>
        <w:overflowPunct w:val="0"/>
        <w:autoSpaceDE w:val="0"/>
        <w:autoSpaceDN w:val="0"/>
        <w:adjustRightInd w:val="0"/>
        <w:ind w:left="1276" w:right="618" w:hanging="567"/>
        <w:jc w:val="both"/>
        <w:textAlignment w:val="baseline"/>
        <w:rPr>
          <w:rFonts w:ascii="Arial" w:eastAsia="Cambria" w:hAnsi="Arial" w:cs="Arial"/>
          <w:i/>
          <w:sz w:val="20"/>
          <w:szCs w:val="20"/>
          <w:lang w:val="es-CR" w:eastAsia="en-US"/>
        </w:rPr>
      </w:pPr>
      <w:r w:rsidRPr="00FE7478">
        <w:rPr>
          <w:rFonts w:ascii="Arial" w:eastAsia="Cambria" w:hAnsi="Arial" w:cs="Arial"/>
          <w:i/>
          <w:sz w:val="20"/>
          <w:szCs w:val="20"/>
          <w:lang w:val="es-CR" w:eastAsia="en-US"/>
        </w:rPr>
        <w:t>“Son funciones del Consejo Institucional:</w:t>
      </w:r>
    </w:p>
    <w:p w:rsidR="00FE7478" w:rsidRPr="00FE7478" w:rsidRDefault="00FE7478" w:rsidP="00FE7478">
      <w:pPr>
        <w:overflowPunct w:val="0"/>
        <w:autoSpaceDE w:val="0"/>
        <w:autoSpaceDN w:val="0"/>
        <w:adjustRightInd w:val="0"/>
        <w:ind w:left="1276" w:right="618" w:hanging="426"/>
        <w:jc w:val="both"/>
        <w:textAlignment w:val="baseline"/>
        <w:rPr>
          <w:rFonts w:ascii="Arial" w:eastAsia="Cambria" w:hAnsi="Arial" w:cs="Arial"/>
          <w:i/>
          <w:sz w:val="20"/>
          <w:szCs w:val="20"/>
          <w:lang w:val="es-CR" w:eastAsia="en-US"/>
        </w:rPr>
      </w:pPr>
      <w:r w:rsidRPr="00FE7478">
        <w:rPr>
          <w:rFonts w:ascii="Arial" w:eastAsia="Cambria" w:hAnsi="Arial" w:cs="Arial"/>
          <w:i/>
          <w:sz w:val="20"/>
          <w:szCs w:val="20"/>
          <w:lang w:val="es-CR" w:eastAsia="en-US"/>
        </w:rPr>
        <w:t>…</w:t>
      </w:r>
    </w:p>
    <w:p w:rsidR="00FE7478" w:rsidRPr="00FE7478" w:rsidRDefault="00FE7478" w:rsidP="00FE7478">
      <w:pPr>
        <w:overflowPunct w:val="0"/>
        <w:autoSpaceDE w:val="0"/>
        <w:autoSpaceDN w:val="0"/>
        <w:adjustRightInd w:val="0"/>
        <w:ind w:left="1276" w:right="618" w:hanging="426"/>
        <w:jc w:val="both"/>
        <w:textAlignment w:val="baseline"/>
        <w:rPr>
          <w:rFonts w:ascii="Arial" w:eastAsia="Cambria" w:hAnsi="Arial" w:cs="Arial"/>
          <w:i/>
          <w:sz w:val="20"/>
          <w:szCs w:val="20"/>
          <w:lang w:val="es-CR" w:eastAsia="en-US"/>
        </w:rPr>
      </w:pPr>
      <w:r w:rsidRPr="00FE7478">
        <w:rPr>
          <w:rFonts w:ascii="Arial" w:eastAsia="Cambria" w:hAnsi="Arial" w:cs="Arial"/>
          <w:i/>
          <w:sz w:val="20"/>
          <w:szCs w:val="20"/>
          <w:lang w:val="es-CR" w:eastAsia="en-US"/>
        </w:rPr>
        <w:t>f.</w:t>
      </w:r>
      <w:r w:rsidRPr="00FE7478">
        <w:rPr>
          <w:rFonts w:ascii="Arial" w:eastAsia="Cambria" w:hAnsi="Arial" w:cs="Arial"/>
          <w:i/>
          <w:sz w:val="20"/>
          <w:szCs w:val="20"/>
          <w:lang w:val="es-CR" w:eastAsia="en-US"/>
        </w:rPr>
        <w:tab/>
        <w:t>Aprobar, promulgar y modificar los reglamentos generales necesarios para el funcionamiento del Instituto, así como los suyos propios, excepto aquellos que regulen el funcionamiento de la Asamblea Institucional Representativa y del Congreso Institucional.”</w:t>
      </w:r>
    </w:p>
    <w:p w:rsidR="00FE7478" w:rsidRPr="00FE7478" w:rsidRDefault="00FE7478" w:rsidP="00FE7478">
      <w:pPr>
        <w:ind w:left="360"/>
        <w:rPr>
          <w:rFonts w:ascii="Arial" w:eastAsia="Cambria" w:hAnsi="Arial" w:cs="Arial"/>
          <w:sz w:val="22"/>
          <w:szCs w:val="22"/>
          <w:lang w:val="es-ES_tradnl" w:eastAsia="en-US"/>
        </w:rPr>
      </w:pPr>
    </w:p>
    <w:p w:rsidR="00FE7478" w:rsidRPr="00FE7478" w:rsidRDefault="00FE7478" w:rsidP="00A11321">
      <w:pPr>
        <w:numPr>
          <w:ilvl w:val="0"/>
          <w:numId w:val="3"/>
        </w:numPr>
        <w:tabs>
          <w:tab w:val="num" w:pos="465"/>
        </w:tabs>
        <w:ind w:left="465"/>
        <w:jc w:val="both"/>
        <w:rPr>
          <w:rFonts w:ascii="Arial" w:eastAsia="Cambria" w:hAnsi="Arial"/>
          <w:lang w:val="es-CR" w:eastAsia="en-US"/>
        </w:rPr>
      </w:pPr>
      <w:r w:rsidRPr="00FE7478">
        <w:rPr>
          <w:rFonts w:ascii="Arial" w:eastAsia="Cambria" w:hAnsi="Arial"/>
          <w:lang w:val="es-CR" w:eastAsia="en-US"/>
        </w:rPr>
        <w:t>Son asuntos propios del análisis y dictamen de la Comisión de Asuntos Académicos y Estudiantiles, según su competencia:</w:t>
      </w:r>
    </w:p>
    <w:p w:rsidR="00FE7478" w:rsidRPr="00FE7478" w:rsidRDefault="00FE7478" w:rsidP="00FE7478">
      <w:pPr>
        <w:jc w:val="both"/>
        <w:rPr>
          <w:rFonts w:ascii="Arial" w:eastAsia="Cambria" w:hAnsi="Arial"/>
          <w:lang w:val="es-CR" w:eastAsia="en-US"/>
        </w:rPr>
      </w:pPr>
    </w:p>
    <w:p w:rsidR="00FE7478" w:rsidRPr="00FE7478" w:rsidRDefault="00FE7478" w:rsidP="00FE7478">
      <w:pPr>
        <w:overflowPunct w:val="0"/>
        <w:autoSpaceDE w:val="0"/>
        <w:autoSpaceDN w:val="0"/>
        <w:adjustRightInd w:val="0"/>
        <w:ind w:left="1276" w:right="618" w:hanging="567"/>
        <w:jc w:val="both"/>
        <w:textAlignment w:val="baseline"/>
        <w:rPr>
          <w:rFonts w:ascii="Arial" w:eastAsia="Cambria" w:hAnsi="Arial" w:cs="Arial"/>
          <w:i/>
          <w:sz w:val="20"/>
          <w:szCs w:val="20"/>
          <w:lang w:val="es-CR" w:eastAsia="en-US"/>
        </w:rPr>
      </w:pPr>
      <w:r w:rsidRPr="00FE7478">
        <w:rPr>
          <w:rFonts w:ascii="Arial" w:eastAsia="Cambria" w:hAnsi="Arial" w:cs="Arial"/>
          <w:i/>
          <w:sz w:val="20"/>
          <w:szCs w:val="20"/>
          <w:lang w:val="es-CR" w:eastAsia="en-US"/>
        </w:rPr>
        <w:t>“Artículo 20:</w:t>
      </w:r>
    </w:p>
    <w:p w:rsidR="00FE7478" w:rsidRPr="00FE7478" w:rsidRDefault="00FE7478" w:rsidP="00FE7478">
      <w:pPr>
        <w:overflowPunct w:val="0"/>
        <w:autoSpaceDE w:val="0"/>
        <w:autoSpaceDN w:val="0"/>
        <w:adjustRightInd w:val="0"/>
        <w:ind w:left="1276" w:right="618" w:hanging="567"/>
        <w:jc w:val="both"/>
        <w:textAlignment w:val="baseline"/>
        <w:rPr>
          <w:rFonts w:ascii="Arial" w:eastAsia="Cambria" w:hAnsi="Arial" w:cs="Arial"/>
          <w:i/>
          <w:sz w:val="20"/>
          <w:szCs w:val="20"/>
          <w:lang w:val="es-CR" w:eastAsia="en-US"/>
        </w:rPr>
      </w:pPr>
    </w:p>
    <w:p w:rsidR="00FE7478" w:rsidRPr="00FE7478" w:rsidRDefault="00FE7478" w:rsidP="00FE7478">
      <w:pPr>
        <w:overflowPunct w:val="0"/>
        <w:autoSpaceDE w:val="0"/>
        <w:autoSpaceDN w:val="0"/>
        <w:adjustRightInd w:val="0"/>
        <w:ind w:left="1276" w:right="618" w:hanging="426"/>
        <w:jc w:val="both"/>
        <w:textAlignment w:val="baseline"/>
        <w:rPr>
          <w:rFonts w:ascii="Arial" w:eastAsia="Cambria" w:hAnsi="Arial" w:cs="Arial"/>
          <w:i/>
          <w:sz w:val="20"/>
          <w:szCs w:val="20"/>
          <w:lang w:val="es-CR" w:eastAsia="en-US"/>
        </w:rPr>
      </w:pPr>
      <w:r w:rsidRPr="00FE7478">
        <w:rPr>
          <w:rFonts w:ascii="Arial" w:eastAsia="Cambria" w:hAnsi="Arial" w:cs="Arial"/>
          <w:i/>
          <w:sz w:val="20"/>
          <w:szCs w:val="20"/>
          <w:lang w:val="es-CR" w:eastAsia="en-US"/>
        </w:rPr>
        <w:t>5..</w:t>
      </w:r>
      <w:r w:rsidRPr="00FE7478">
        <w:rPr>
          <w:rFonts w:ascii="Arial" w:eastAsia="Cambria" w:hAnsi="Arial" w:cs="Arial"/>
          <w:i/>
          <w:sz w:val="20"/>
          <w:szCs w:val="20"/>
          <w:lang w:val="es-CR" w:eastAsia="en-US"/>
        </w:rPr>
        <w:tab/>
        <w:t xml:space="preserve">“Atender en </w:t>
      </w:r>
      <w:proofErr w:type="gramStart"/>
      <w:r w:rsidRPr="00FE7478">
        <w:rPr>
          <w:rFonts w:ascii="Arial" w:eastAsia="Cambria" w:hAnsi="Arial" w:cs="Arial"/>
          <w:i/>
          <w:sz w:val="20"/>
          <w:szCs w:val="20"/>
          <w:lang w:val="es-CR" w:eastAsia="en-US"/>
        </w:rPr>
        <w:t>primer instancia</w:t>
      </w:r>
      <w:proofErr w:type="gramEnd"/>
      <w:r w:rsidRPr="00FE7478">
        <w:rPr>
          <w:rFonts w:ascii="Arial" w:eastAsia="Cambria" w:hAnsi="Arial" w:cs="Arial"/>
          <w:i/>
          <w:sz w:val="20"/>
          <w:szCs w:val="20"/>
          <w:lang w:val="es-CR" w:eastAsia="en-US"/>
        </w:rPr>
        <w:t xml:space="preserve"> las funciones asignadas al C.I. en el Reglamento de Vinculación Remunerada Externa del ITCR con la </w:t>
      </w:r>
      <w:proofErr w:type="spellStart"/>
      <w:r w:rsidRPr="00FE7478">
        <w:rPr>
          <w:rFonts w:ascii="Arial" w:eastAsia="Cambria" w:hAnsi="Arial" w:cs="Arial"/>
          <w:i/>
          <w:sz w:val="20"/>
          <w:szCs w:val="20"/>
          <w:lang w:val="es-CR" w:eastAsia="en-US"/>
        </w:rPr>
        <w:t>coadyuvancia</w:t>
      </w:r>
      <w:proofErr w:type="spellEnd"/>
      <w:r w:rsidRPr="00FE7478">
        <w:rPr>
          <w:rFonts w:ascii="Arial" w:eastAsia="Cambria" w:hAnsi="Arial" w:cs="Arial"/>
          <w:i/>
          <w:sz w:val="20"/>
          <w:szCs w:val="20"/>
          <w:lang w:val="es-CR" w:eastAsia="en-US"/>
        </w:rPr>
        <w:t xml:space="preserve"> de la </w:t>
      </w:r>
      <w:proofErr w:type="spellStart"/>
      <w:r w:rsidRPr="00FE7478">
        <w:rPr>
          <w:rFonts w:ascii="Arial" w:eastAsia="Cambria" w:hAnsi="Arial" w:cs="Arial"/>
          <w:i/>
          <w:sz w:val="20"/>
          <w:szCs w:val="20"/>
          <w:lang w:val="es-CR" w:eastAsia="en-US"/>
        </w:rPr>
        <w:t>Fundatec</w:t>
      </w:r>
      <w:proofErr w:type="spellEnd"/>
      <w:r w:rsidRPr="00FE7478">
        <w:rPr>
          <w:rFonts w:ascii="Arial" w:eastAsia="Cambria" w:hAnsi="Arial" w:cs="Arial"/>
          <w:i/>
          <w:sz w:val="20"/>
          <w:szCs w:val="20"/>
          <w:lang w:val="es-CR" w:eastAsia="en-US"/>
        </w:rPr>
        <w:t>”</w:t>
      </w:r>
    </w:p>
    <w:p w:rsidR="00FE7478" w:rsidRPr="00FE7478" w:rsidRDefault="00FE7478" w:rsidP="00FE7478">
      <w:pPr>
        <w:overflowPunct w:val="0"/>
        <w:autoSpaceDE w:val="0"/>
        <w:autoSpaceDN w:val="0"/>
        <w:adjustRightInd w:val="0"/>
        <w:ind w:left="1276" w:right="618" w:hanging="426"/>
        <w:jc w:val="both"/>
        <w:textAlignment w:val="baseline"/>
        <w:rPr>
          <w:rFonts w:ascii="Arial" w:eastAsia="Cambria" w:hAnsi="Arial" w:cs="Arial"/>
          <w:i/>
          <w:sz w:val="20"/>
          <w:szCs w:val="20"/>
          <w:lang w:val="es-CR" w:eastAsia="en-US"/>
        </w:rPr>
      </w:pPr>
    </w:p>
    <w:p w:rsidR="00FE7478" w:rsidRPr="00FE7478" w:rsidRDefault="00FE7478" w:rsidP="00A11321">
      <w:pPr>
        <w:numPr>
          <w:ilvl w:val="0"/>
          <w:numId w:val="3"/>
        </w:numPr>
        <w:tabs>
          <w:tab w:val="num" w:pos="465"/>
        </w:tabs>
        <w:ind w:left="465"/>
        <w:jc w:val="both"/>
        <w:rPr>
          <w:rFonts w:ascii="Arial" w:eastAsia="Cambria" w:hAnsi="Arial" w:cs="Arial"/>
          <w:lang w:val="es-ES_tradnl" w:eastAsia="en-US"/>
        </w:rPr>
      </w:pPr>
      <w:r w:rsidRPr="00FE7478">
        <w:rPr>
          <w:rFonts w:ascii="Arial" w:eastAsia="Cambria" w:hAnsi="Arial" w:cs="Arial"/>
          <w:lang w:val="es-ES_tradnl" w:eastAsia="en-US"/>
        </w:rPr>
        <w:t xml:space="preserve">En el Reglamento para la vinculación remunerada externa del Instituto Tecnológico de Costa Rica con la </w:t>
      </w:r>
      <w:proofErr w:type="spellStart"/>
      <w:r w:rsidRPr="00FE7478">
        <w:rPr>
          <w:rFonts w:ascii="Arial" w:eastAsia="Cambria" w:hAnsi="Arial" w:cs="Arial"/>
          <w:lang w:val="es-ES_tradnl" w:eastAsia="en-US"/>
        </w:rPr>
        <w:t>coadyuvancia</w:t>
      </w:r>
      <w:proofErr w:type="spellEnd"/>
      <w:r w:rsidRPr="00FE7478">
        <w:rPr>
          <w:rFonts w:ascii="Arial" w:eastAsia="Cambria" w:hAnsi="Arial" w:cs="Arial"/>
          <w:lang w:val="es-ES_tradnl" w:eastAsia="en-US"/>
        </w:rPr>
        <w:t xml:space="preserve"> de la FUNDATEC, define:</w:t>
      </w:r>
    </w:p>
    <w:p w:rsidR="00FE7478" w:rsidRPr="00FE7478" w:rsidRDefault="00FE7478" w:rsidP="00FE7478">
      <w:pPr>
        <w:jc w:val="both"/>
        <w:rPr>
          <w:rFonts w:ascii="Arial" w:eastAsia="Cambria" w:hAnsi="Arial" w:cs="Arial"/>
          <w:lang w:val="es-ES_tradnl" w:eastAsia="en-US"/>
        </w:rPr>
      </w:pPr>
    </w:p>
    <w:p w:rsidR="00FE7478" w:rsidRPr="00FE7478" w:rsidRDefault="00FE7478" w:rsidP="00FE7478">
      <w:pPr>
        <w:overflowPunct w:val="0"/>
        <w:autoSpaceDE w:val="0"/>
        <w:autoSpaceDN w:val="0"/>
        <w:adjustRightInd w:val="0"/>
        <w:ind w:left="1276" w:right="618" w:hanging="567"/>
        <w:jc w:val="both"/>
        <w:textAlignment w:val="baseline"/>
        <w:rPr>
          <w:rFonts w:ascii="Arial" w:eastAsia="Cambria" w:hAnsi="Arial" w:cs="Arial"/>
          <w:i/>
          <w:sz w:val="20"/>
          <w:szCs w:val="20"/>
          <w:lang w:val="es-CR" w:eastAsia="en-US"/>
        </w:rPr>
      </w:pPr>
      <w:r w:rsidRPr="00FE7478">
        <w:rPr>
          <w:rFonts w:ascii="Arial" w:eastAsia="Cambria" w:hAnsi="Arial" w:cs="Arial"/>
          <w:i/>
          <w:sz w:val="20"/>
          <w:szCs w:val="20"/>
          <w:lang w:val="es-CR" w:eastAsia="en-US"/>
        </w:rPr>
        <w:t>Artículo 29 Fondo de Desarrollo Institucional (FDI)</w:t>
      </w:r>
    </w:p>
    <w:p w:rsidR="00FE7478" w:rsidRPr="00FE7478" w:rsidRDefault="00FE7478" w:rsidP="00FE7478">
      <w:pPr>
        <w:overflowPunct w:val="0"/>
        <w:autoSpaceDE w:val="0"/>
        <w:autoSpaceDN w:val="0"/>
        <w:adjustRightInd w:val="0"/>
        <w:ind w:left="1276" w:right="618" w:hanging="567"/>
        <w:jc w:val="both"/>
        <w:textAlignment w:val="baseline"/>
        <w:rPr>
          <w:rFonts w:ascii="Arial" w:eastAsia="Cambria" w:hAnsi="Arial" w:cs="Arial"/>
          <w:i/>
          <w:sz w:val="20"/>
          <w:szCs w:val="20"/>
          <w:lang w:val="es-CR" w:eastAsia="en-US"/>
        </w:rPr>
      </w:pPr>
    </w:p>
    <w:p w:rsidR="00FE7478" w:rsidRPr="00FE7478" w:rsidRDefault="00FE7478" w:rsidP="00FE7478">
      <w:pPr>
        <w:overflowPunct w:val="0"/>
        <w:autoSpaceDE w:val="0"/>
        <w:autoSpaceDN w:val="0"/>
        <w:adjustRightInd w:val="0"/>
        <w:ind w:left="1440" w:right="618"/>
        <w:contextualSpacing/>
        <w:jc w:val="both"/>
        <w:textAlignment w:val="baseline"/>
        <w:rPr>
          <w:rFonts w:ascii="Arial" w:eastAsia="Cambria" w:hAnsi="Arial" w:cs="Arial"/>
          <w:i/>
          <w:sz w:val="20"/>
          <w:szCs w:val="20"/>
          <w:lang w:val="es-CR" w:eastAsia="en-US"/>
        </w:rPr>
      </w:pPr>
      <w:r w:rsidRPr="00FE7478">
        <w:rPr>
          <w:rFonts w:ascii="Arial" w:eastAsia="Cambria" w:hAnsi="Arial" w:cs="Arial"/>
          <w:i/>
          <w:sz w:val="20"/>
          <w:szCs w:val="20"/>
          <w:lang w:val="es-CR" w:eastAsia="en-US"/>
        </w:rPr>
        <w:lastRenderedPageBreak/>
        <w:t>El ITCR constituye el Fondo de Desarrollo Institucional (FDI), que consiste en un porcentaje del ingreso total de las acciones remuneradas de vinculación externa ejecutadas por sus unidades operativas.</w:t>
      </w:r>
    </w:p>
    <w:p w:rsidR="00FE7478" w:rsidRPr="00FE7478" w:rsidRDefault="00FE7478" w:rsidP="00FE7478">
      <w:pPr>
        <w:overflowPunct w:val="0"/>
        <w:autoSpaceDE w:val="0"/>
        <w:autoSpaceDN w:val="0"/>
        <w:adjustRightInd w:val="0"/>
        <w:ind w:left="1440" w:right="618"/>
        <w:contextualSpacing/>
        <w:jc w:val="both"/>
        <w:textAlignment w:val="baseline"/>
        <w:rPr>
          <w:rFonts w:ascii="Arial" w:eastAsia="Cambria" w:hAnsi="Arial" w:cs="Arial"/>
          <w:i/>
          <w:sz w:val="20"/>
          <w:szCs w:val="20"/>
          <w:lang w:val="es-CR" w:eastAsia="en-US"/>
        </w:rPr>
      </w:pPr>
    </w:p>
    <w:p w:rsidR="00FE7478" w:rsidRPr="00FE7478" w:rsidRDefault="00FE7478" w:rsidP="00FE7478">
      <w:pPr>
        <w:overflowPunct w:val="0"/>
        <w:autoSpaceDE w:val="0"/>
        <w:autoSpaceDN w:val="0"/>
        <w:adjustRightInd w:val="0"/>
        <w:ind w:left="1440" w:right="618"/>
        <w:contextualSpacing/>
        <w:jc w:val="both"/>
        <w:textAlignment w:val="baseline"/>
        <w:rPr>
          <w:rFonts w:ascii="Arial" w:eastAsia="Cambria" w:hAnsi="Arial" w:cs="Arial"/>
          <w:i/>
          <w:sz w:val="20"/>
          <w:szCs w:val="20"/>
          <w:lang w:val="es-CR" w:eastAsia="en-US"/>
        </w:rPr>
      </w:pPr>
      <w:r w:rsidRPr="00FE7478">
        <w:rPr>
          <w:rFonts w:ascii="Arial" w:eastAsia="Cambria" w:hAnsi="Arial" w:cs="Arial"/>
          <w:i/>
          <w:sz w:val="20"/>
          <w:szCs w:val="20"/>
          <w:lang w:val="es-CR" w:eastAsia="en-US"/>
        </w:rPr>
        <w:t>La totalidad de los recursos de este fondo pasan a formar parte de la reserva de investigación y será el Consejo de Investigación y Extensión quien hará la distribución de dichos recursos, según el plan estratégico y las propuestas de proyectos de cada año, procurando la sostenibilidad y creación de nuevos programas y áreas de investigación.</w:t>
      </w:r>
    </w:p>
    <w:p w:rsidR="00FE7478" w:rsidRPr="00FE7478" w:rsidRDefault="00FE7478" w:rsidP="00FE7478">
      <w:pPr>
        <w:overflowPunct w:val="0"/>
        <w:autoSpaceDE w:val="0"/>
        <w:autoSpaceDN w:val="0"/>
        <w:adjustRightInd w:val="0"/>
        <w:ind w:left="1440" w:right="618"/>
        <w:contextualSpacing/>
        <w:jc w:val="both"/>
        <w:textAlignment w:val="baseline"/>
        <w:rPr>
          <w:rFonts w:ascii="Arial" w:eastAsia="Cambria" w:hAnsi="Arial" w:cs="Arial"/>
          <w:i/>
          <w:sz w:val="20"/>
          <w:szCs w:val="20"/>
          <w:lang w:val="es-CR" w:eastAsia="en-US"/>
        </w:rPr>
      </w:pPr>
    </w:p>
    <w:p w:rsidR="00FE7478" w:rsidRPr="00FE7478" w:rsidRDefault="00FE7478" w:rsidP="00FE7478">
      <w:pPr>
        <w:overflowPunct w:val="0"/>
        <w:autoSpaceDE w:val="0"/>
        <w:autoSpaceDN w:val="0"/>
        <w:adjustRightInd w:val="0"/>
        <w:ind w:left="1440" w:right="618"/>
        <w:contextualSpacing/>
        <w:jc w:val="both"/>
        <w:textAlignment w:val="baseline"/>
        <w:rPr>
          <w:rFonts w:ascii="Arial" w:eastAsia="Cambria" w:hAnsi="Arial" w:cs="Arial"/>
          <w:i/>
          <w:sz w:val="20"/>
          <w:szCs w:val="20"/>
          <w:lang w:val="es-CR" w:eastAsia="en-US"/>
        </w:rPr>
      </w:pPr>
      <w:r w:rsidRPr="00FE7478">
        <w:rPr>
          <w:rFonts w:ascii="Arial" w:eastAsia="Cambria" w:hAnsi="Arial" w:cs="Arial"/>
          <w:i/>
          <w:sz w:val="20"/>
          <w:szCs w:val="20"/>
          <w:lang w:val="es-CR" w:eastAsia="en-US"/>
        </w:rPr>
        <w:t>El FDI se trasladará al ITCR en los meses que la institución disponga.</w:t>
      </w:r>
    </w:p>
    <w:p w:rsidR="00FE7478" w:rsidRPr="00FE7478" w:rsidRDefault="00FE7478" w:rsidP="00FE7478">
      <w:pPr>
        <w:ind w:left="709"/>
        <w:jc w:val="both"/>
        <w:rPr>
          <w:rFonts w:ascii="Arial" w:eastAsia="Calibri" w:hAnsi="Arial" w:cs="Arial"/>
          <w:i/>
          <w:sz w:val="18"/>
          <w:szCs w:val="22"/>
          <w:lang w:val="es-CR" w:eastAsia="en-US"/>
        </w:rPr>
      </w:pPr>
    </w:p>
    <w:p w:rsidR="00FE7478" w:rsidRPr="00FE7478" w:rsidRDefault="00FE7478" w:rsidP="00A11321">
      <w:pPr>
        <w:numPr>
          <w:ilvl w:val="0"/>
          <w:numId w:val="3"/>
        </w:numPr>
        <w:jc w:val="both"/>
        <w:rPr>
          <w:rFonts w:ascii="Arial" w:eastAsia="Cambria" w:hAnsi="Arial" w:cs="Arial"/>
          <w:lang w:val="es-ES_tradnl" w:eastAsia="en-US"/>
        </w:rPr>
      </w:pPr>
      <w:r w:rsidRPr="00FE7478">
        <w:rPr>
          <w:rFonts w:ascii="Arial" w:eastAsia="Cambria" w:hAnsi="Arial" w:cs="Arial"/>
          <w:lang w:val="es-ES_tradnl" w:eastAsia="en-US"/>
        </w:rPr>
        <w:t xml:space="preserve">El </w:t>
      </w:r>
      <w:r>
        <w:rPr>
          <w:rFonts w:ascii="Arial" w:eastAsia="Cambria" w:hAnsi="Arial" w:cs="Arial"/>
          <w:lang w:val="es-ES_tradnl" w:eastAsia="en-US"/>
        </w:rPr>
        <w:t>A</w:t>
      </w:r>
      <w:r w:rsidRPr="00FE7478">
        <w:rPr>
          <w:rFonts w:ascii="Arial" w:eastAsia="Cambria" w:hAnsi="Arial" w:cs="Arial"/>
          <w:lang w:val="es-ES_tradnl" w:eastAsia="en-US"/>
        </w:rPr>
        <w:t>rtículo 32 del “</w:t>
      </w:r>
      <w:r w:rsidRPr="00FE7478">
        <w:rPr>
          <w:rFonts w:ascii="Arial" w:hAnsi="Arial" w:cs="Arial"/>
          <w:bCs/>
          <w:lang w:val="es-CR" w:eastAsia="en-US"/>
        </w:rPr>
        <w:t xml:space="preserve">Reglamento para la vinculación remunerada externa del Instituto Tecnológico de Costa Rica con la </w:t>
      </w:r>
      <w:proofErr w:type="spellStart"/>
      <w:r w:rsidRPr="00FE7478">
        <w:rPr>
          <w:rFonts w:ascii="Arial" w:hAnsi="Arial" w:cs="Arial"/>
          <w:bCs/>
          <w:lang w:val="es-CR" w:eastAsia="en-US"/>
        </w:rPr>
        <w:t>coadyuvancia</w:t>
      </w:r>
      <w:proofErr w:type="spellEnd"/>
      <w:r w:rsidRPr="00FE7478">
        <w:rPr>
          <w:rFonts w:ascii="Arial" w:hAnsi="Arial" w:cs="Arial"/>
          <w:bCs/>
          <w:lang w:val="es-CR" w:eastAsia="en-US"/>
        </w:rPr>
        <w:t xml:space="preserve"> de la FUNDATEC” dispone lo siguiente: </w:t>
      </w:r>
      <w:r w:rsidRPr="00FE7478">
        <w:rPr>
          <w:rFonts w:ascii="Arial" w:eastAsia="Cambria" w:hAnsi="Arial" w:cs="Arial"/>
          <w:lang w:val="es-ES_tradnl" w:eastAsia="en-US"/>
        </w:rPr>
        <w:t xml:space="preserve"> </w:t>
      </w:r>
    </w:p>
    <w:p w:rsidR="00FE7478" w:rsidRPr="00FE7478" w:rsidRDefault="00FE7478" w:rsidP="00FE7478">
      <w:pPr>
        <w:jc w:val="both"/>
        <w:rPr>
          <w:rFonts w:ascii="Arial" w:eastAsia="Cambria" w:hAnsi="Arial" w:cs="Arial"/>
          <w:lang w:val="es-ES_tradnl" w:eastAsia="en-US"/>
        </w:rPr>
      </w:pPr>
    </w:p>
    <w:p w:rsidR="00FE7478" w:rsidRPr="00FE7478" w:rsidRDefault="00FE7478" w:rsidP="00FE7478">
      <w:pPr>
        <w:jc w:val="center"/>
        <w:rPr>
          <w:rFonts w:ascii="Arial" w:hAnsi="Arial" w:cs="Arial"/>
          <w:b/>
          <w:sz w:val="22"/>
          <w:szCs w:val="22"/>
          <w:lang w:val="es-CR" w:eastAsia="en-US"/>
        </w:rPr>
      </w:pPr>
      <w:r w:rsidRPr="00FE7478">
        <w:rPr>
          <w:rFonts w:ascii="Arial" w:hAnsi="Arial" w:cs="Arial"/>
          <w:b/>
          <w:lang w:val="es-CR" w:eastAsia="en-US"/>
        </w:rPr>
        <w:t>Artículo 32 Porcentajes de los fondos y aplicaciones</w:t>
      </w:r>
    </w:p>
    <w:p w:rsidR="00FE7478" w:rsidRPr="00FE7478" w:rsidRDefault="00FE7478" w:rsidP="00FE7478">
      <w:pPr>
        <w:jc w:val="both"/>
        <w:rPr>
          <w:rFonts w:ascii="Arial" w:hAnsi="Arial" w:cs="Arial"/>
          <w:lang w:val="es-CR" w:eastAsia="en-US"/>
        </w:rPr>
      </w:pPr>
    </w:p>
    <w:p w:rsidR="00FE7478" w:rsidRPr="00FE7478" w:rsidRDefault="00FE7478" w:rsidP="00FE7478">
      <w:pPr>
        <w:ind w:left="993" w:right="333"/>
        <w:jc w:val="both"/>
        <w:rPr>
          <w:rFonts w:ascii="Arial" w:hAnsi="Arial" w:cs="Arial"/>
          <w:sz w:val="20"/>
          <w:szCs w:val="20"/>
          <w:lang w:val="es-CR" w:eastAsia="en-US"/>
        </w:rPr>
      </w:pPr>
      <w:r w:rsidRPr="00FE7478">
        <w:rPr>
          <w:rFonts w:ascii="Arial" w:hAnsi="Arial" w:cs="Arial"/>
          <w:sz w:val="20"/>
          <w:szCs w:val="20"/>
          <w:lang w:val="es-CR" w:eastAsia="en-US"/>
        </w:rPr>
        <w:t>La FUNDATEC deberá aplicar como retenciones los porcentajes asociados a los fondos FDI, FDU y Costo Administrativo, de acuerdo con el siguiente cuadro:</w:t>
      </w:r>
    </w:p>
    <w:p w:rsidR="00FE7478" w:rsidRPr="00FE7478" w:rsidRDefault="00FE7478" w:rsidP="00FE7478">
      <w:pPr>
        <w:jc w:val="both"/>
        <w:rPr>
          <w:rFonts w:ascii="Arial" w:hAnsi="Arial" w:cs="Arial"/>
          <w:sz w:val="20"/>
          <w:szCs w:val="20"/>
          <w:lang w:val="es-CR" w:eastAsia="en-US"/>
        </w:rPr>
      </w:pPr>
    </w:p>
    <w:tbl>
      <w:tblPr>
        <w:tblW w:w="6804"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9"/>
        <w:gridCol w:w="2945"/>
      </w:tblGrid>
      <w:tr w:rsidR="00FE7478" w:rsidRPr="00FE7478" w:rsidTr="00291012">
        <w:trPr>
          <w:tblCellSpacing w:w="15" w:type="dxa"/>
          <w:jc w:val="center"/>
        </w:trPr>
        <w:tc>
          <w:tcPr>
            <w:tcW w:w="392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E7478" w:rsidRPr="00FE7478" w:rsidRDefault="00FE7478" w:rsidP="00FE7478">
            <w:pPr>
              <w:jc w:val="both"/>
              <w:rPr>
                <w:rFonts w:ascii="Arial" w:hAnsi="Arial" w:cs="Arial"/>
                <w:sz w:val="20"/>
                <w:szCs w:val="20"/>
                <w:lang w:val="en-US" w:eastAsia="en-US"/>
              </w:rPr>
            </w:pPr>
            <w:r w:rsidRPr="00FE7478">
              <w:rPr>
                <w:rFonts w:ascii="Arial" w:hAnsi="Arial" w:cs="Arial"/>
                <w:bCs/>
                <w:sz w:val="20"/>
                <w:szCs w:val="20"/>
                <w:lang w:val="es-ES_tradnl" w:eastAsia="en-US"/>
              </w:rPr>
              <w:t>Característica de la transferencia</w:t>
            </w:r>
          </w:p>
        </w:tc>
        <w:tc>
          <w:tcPr>
            <w:tcW w:w="279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E7478" w:rsidRPr="00FE7478" w:rsidRDefault="00FE7478" w:rsidP="00FE7478">
            <w:pPr>
              <w:jc w:val="center"/>
              <w:rPr>
                <w:rFonts w:ascii="Arial" w:hAnsi="Arial" w:cs="Arial"/>
                <w:sz w:val="20"/>
                <w:szCs w:val="20"/>
                <w:lang w:val="es-ES_tradnl" w:eastAsia="en-US"/>
              </w:rPr>
            </w:pPr>
            <w:r w:rsidRPr="00FE7478">
              <w:rPr>
                <w:rFonts w:ascii="Arial" w:hAnsi="Arial" w:cs="Arial"/>
                <w:bCs/>
                <w:sz w:val="20"/>
                <w:szCs w:val="20"/>
                <w:lang w:val="es-ES_tradnl" w:eastAsia="en-US"/>
              </w:rPr>
              <w:t>Se aplica</w:t>
            </w:r>
          </w:p>
          <w:tbl>
            <w:tblPr>
              <w:tblW w:w="2850" w:type="dxa"/>
              <w:jc w:val="center"/>
              <w:tblCellSpacing w:w="15" w:type="dxa"/>
              <w:tblLook w:val="04A0" w:firstRow="1" w:lastRow="0" w:firstColumn="1" w:lastColumn="0" w:noHBand="0" w:noVBand="1"/>
            </w:tblPr>
            <w:tblGrid>
              <w:gridCol w:w="651"/>
              <w:gridCol w:w="637"/>
              <w:gridCol w:w="1562"/>
            </w:tblGrid>
            <w:tr w:rsidR="00FE7478" w:rsidRPr="00FE7478" w:rsidTr="00291012">
              <w:trPr>
                <w:tblCellSpacing w:w="15" w:type="dxa"/>
                <w:jc w:val="center"/>
              </w:trPr>
              <w:tc>
                <w:tcPr>
                  <w:tcW w:w="600" w:type="dxa"/>
                  <w:tcMar>
                    <w:top w:w="15" w:type="dxa"/>
                    <w:left w:w="15" w:type="dxa"/>
                    <w:bottom w:w="15" w:type="dxa"/>
                    <w:right w:w="15" w:type="dxa"/>
                  </w:tcMar>
                  <w:vAlign w:val="center"/>
                  <w:hideMark/>
                </w:tcPr>
                <w:p w:rsidR="00FE7478" w:rsidRPr="00FE7478" w:rsidRDefault="00FE7478" w:rsidP="00FE7478">
                  <w:pPr>
                    <w:jc w:val="both"/>
                    <w:rPr>
                      <w:rFonts w:ascii="Arial" w:hAnsi="Arial" w:cs="Arial"/>
                      <w:sz w:val="20"/>
                      <w:szCs w:val="20"/>
                      <w:lang w:val="es-ES_tradnl" w:eastAsia="en-US"/>
                    </w:rPr>
                  </w:pPr>
                  <w:r w:rsidRPr="00FE7478">
                    <w:rPr>
                      <w:rFonts w:ascii="Arial" w:hAnsi="Arial" w:cs="Arial"/>
                      <w:bCs/>
                      <w:sz w:val="20"/>
                      <w:szCs w:val="20"/>
                      <w:lang w:val="es-ES_tradnl" w:eastAsia="en-US"/>
                    </w:rPr>
                    <w:t>FDU</w:t>
                  </w:r>
                </w:p>
              </w:tc>
              <w:tc>
                <w:tcPr>
                  <w:tcW w:w="600" w:type="dxa"/>
                  <w:tcMar>
                    <w:top w:w="15" w:type="dxa"/>
                    <w:left w:w="15" w:type="dxa"/>
                    <w:bottom w:w="15" w:type="dxa"/>
                    <w:right w:w="15" w:type="dxa"/>
                  </w:tcMar>
                  <w:vAlign w:val="center"/>
                  <w:hideMark/>
                </w:tcPr>
                <w:p w:rsidR="00FE7478" w:rsidRPr="00FE7478" w:rsidRDefault="00FE7478" w:rsidP="00FE7478">
                  <w:pPr>
                    <w:jc w:val="both"/>
                    <w:rPr>
                      <w:rFonts w:ascii="Arial" w:hAnsi="Arial" w:cs="Arial"/>
                      <w:sz w:val="20"/>
                      <w:szCs w:val="20"/>
                      <w:lang w:val="es-ES_tradnl" w:eastAsia="en-US"/>
                    </w:rPr>
                  </w:pPr>
                  <w:r w:rsidRPr="00FE7478">
                    <w:rPr>
                      <w:rFonts w:ascii="Arial" w:hAnsi="Arial" w:cs="Arial"/>
                      <w:bCs/>
                      <w:sz w:val="20"/>
                      <w:szCs w:val="20"/>
                      <w:lang w:val="es-ES_tradnl" w:eastAsia="en-US"/>
                    </w:rPr>
                    <w:t>FDI</w:t>
                  </w:r>
                </w:p>
              </w:tc>
              <w:tc>
                <w:tcPr>
                  <w:tcW w:w="1500" w:type="dxa"/>
                  <w:tcMar>
                    <w:top w:w="15" w:type="dxa"/>
                    <w:left w:w="15" w:type="dxa"/>
                    <w:bottom w:w="15" w:type="dxa"/>
                    <w:right w:w="15" w:type="dxa"/>
                  </w:tcMar>
                  <w:vAlign w:val="center"/>
                  <w:hideMark/>
                </w:tcPr>
                <w:p w:rsidR="00FE7478" w:rsidRPr="00FE7478" w:rsidRDefault="00FE7478" w:rsidP="00FE7478">
                  <w:pPr>
                    <w:jc w:val="both"/>
                    <w:rPr>
                      <w:rFonts w:ascii="Arial" w:hAnsi="Arial" w:cs="Arial"/>
                      <w:sz w:val="20"/>
                      <w:szCs w:val="20"/>
                      <w:lang w:val="es-ES_tradnl" w:eastAsia="en-US"/>
                    </w:rPr>
                  </w:pPr>
                  <w:r w:rsidRPr="00FE7478">
                    <w:rPr>
                      <w:rFonts w:ascii="Arial" w:hAnsi="Arial" w:cs="Arial"/>
                      <w:bCs/>
                      <w:sz w:val="20"/>
                      <w:szCs w:val="20"/>
                      <w:lang w:val="es-ES_tradnl" w:eastAsia="en-US"/>
                    </w:rPr>
                    <w:t xml:space="preserve">       Costo administrativo</w:t>
                  </w:r>
                </w:p>
              </w:tc>
            </w:tr>
          </w:tbl>
          <w:p w:rsidR="00FE7478" w:rsidRPr="00FE7478" w:rsidRDefault="00FE7478" w:rsidP="00FE7478">
            <w:pPr>
              <w:jc w:val="center"/>
              <w:rPr>
                <w:rFonts w:ascii="Calibri" w:eastAsia="Calibri" w:hAnsi="Calibri"/>
                <w:sz w:val="20"/>
                <w:szCs w:val="20"/>
                <w:lang w:val="es-CR" w:eastAsia="es-CR"/>
              </w:rPr>
            </w:pPr>
          </w:p>
        </w:tc>
      </w:tr>
      <w:tr w:rsidR="00FE7478" w:rsidRPr="00FE7478" w:rsidTr="00291012">
        <w:trPr>
          <w:tblCellSpacing w:w="15" w:type="dxa"/>
          <w:jc w:val="center"/>
        </w:trPr>
        <w:tc>
          <w:tcPr>
            <w:tcW w:w="392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E7478" w:rsidRPr="00FE7478" w:rsidRDefault="00FE7478" w:rsidP="00FE7478">
            <w:pPr>
              <w:jc w:val="both"/>
              <w:rPr>
                <w:rFonts w:ascii="Arial" w:hAnsi="Arial" w:cs="Arial"/>
                <w:sz w:val="20"/>
                <w:szCs w:val="20"/>
                <w:lang w:val="es-CR" w:eastAsia="en-US"/>
              </w:rPr>
            </w:pPr>
            <w:r w:rsidRPr="00FE7478">
              <w:rPr>
                <w:rFonts w:ascii="Arial" w:hAnsi="Arial" w:cs="Arial"/>
                <w:sz w:val="20"/>
                <w:szCs w:val="20"/>
                <w:lang w:val="es-CR" w:eastAsia="en-US"/>
              </w:rPr>
              <w:t>Transferencias de fondos entre unidades operativas o entre proyectos de la misma unidad operativa.</w:t>
            </w:r>
          </w:p>
        </w:tc>
        <w:tc>
          <w:tcPr>
            <w:tcW w:w="2790" w:type="dxa"/>
            <w:tcBorders>
              <w:top w:val="nil"/>
              <w:left w:val="nil"/>
              <w:bottom w:val="nil"/>
              <w:right w:val="nil"/>
            </w:tcBorders>
            <w:tcMar>
              <w:top w:w="15" w:type="dxa"/>
              <w:left w:w="15" w:type="dxa"/>
              <w:bottom w:w="15" w:type="dxa"/>
              <w:right w:w="15" w:type="dxa"/>
            </w:tcMar>
            <w:vAlign w:val="center"/>
            <w:hideMark/>
          </w:tcPr>
          <w:tbl>
            <w:tblPr>
              <w:tblW w:w="0" w:type="auto"/>
              <w:tblCellSpacing w:w="15" w:type="dxa"/>
              <w:tblLook w:val="04A0" w:firstRow="1" w:lastRow="0" w:firstColumn="1" w:lastColumn="0" w:noHBand="0" w:noVBand="1"/>
            </w:tblPr>
            <w:tblGrid>
              <w:gridCol w:w="645"/>
              <w:gridCol w:w="630"/>
              <w:gridCol w:w="1545"/>
            </w:tblGrid>
            <w:tr w:rsidR="00FE7478" w:rsidRPr="00FE7478" w:rsidTr="00291012">
              <w:trPr>
                <w:tblCellSpacing w:w="15" w:type="dxa"/>
              </w:trPr>
              <w:tc>
                <w:tcPr>
                  <w:tcW w:w="600" w:type="dxa"/>
                  <w:tcMar>
                    <w:top w:w="15" w:type="dxa"/>
                    <w:left w:w="15" w:type="dxa"/>
                    <w:bottom w:w="15" w:type="dxa"/>
                    <w:right w:w="15" w:type="dxa"/>
                  </w:tcMar>
                  <w:vAlign w:val="center"/>
                  <w:hideMark/>
                </w:tcPr>
                <w:p w:rsidR="00FE7478" w:rsidRPr="00FE7478" w:rsidRDefault="00FE7478" w:rsidP="00FE7478">
                  <w:pPr>
                    <w:jc w:val="both"/>
                    <w:rPr>
                      <w:rFonts w:ascii="Arial" w:hAnsi="Arial" w:cs="Arial"/>
                      <w:sz w:val="20"/>
                      <w:szCs w:val="20"/>
                      <w:lang w:val="en-US" w:eastAsia="en-US"/>
                    </w:rPr>
                  </w:pPr>
                  <w:r w:rsidRPr="00FE7478">
                    <w:rPr>
                      <w:rFonts w:ascii="Arial" w:hAnsi="Arial" w:cs="Arial"/>
                      <w:sz w:val="20"/>
                      <w:szCs w:val="20"/>
                      <w:lang w:val="es-ES_tradnl" w:eastAsia="en-US"/>
                    </w:rPr>
                    <w:t>No</w:t>
                  </w:r>
                </w:p>
              </w:tc>
              <w:tc>
                <w:tcPr>
                  <w:tcW w:w="600" w:type="dxa"/>
                  <w:tcMar>
                    <w:top w:w="15" w:type="dxa"/>
                    <w:left w:w="15" w:type="dxa"/>
                    <w:bottom w:w="15" w:type="dxa"/>
                    <w:right w:w="15" w:type="dxa"/>
                  </w:tcMar>
                  <w:vAlign w:val="center"/>
                  <w:hideMark/>
                </w:tcPr>
                <w:p w:rsidR="00FE7478" w:rsidRPr="00FE7478" w:rsidRDefault="00FE7478" w:rsidP="00FE7478">
                  <w:pPr>
                    <w:jc w:val="both"/>
                    <w:rPr>
                      <w:rFonts w:ascii="Arial" w:hAnsi="Arial" w:cs="Arial"/>
                      <w:sz w:val="20"/>
                      <w:szCs w:val="20"/>
                      <w:lang w:val="es-ES_tradnl" w:eastAsia="en-US"/>
                    </w:rPr>
                  </w:pPr>
                  <w:r w:rsidRPr="00FE7478">
                    <w:rPr>
                      <w:rFonts w:ascii="Arial" w:hAnsi="Arial" w:cs="Arial"/>
                      <w:sz w:val="20"/>
                      <w:szCs w:val="20"/>
                      <w:lang w:val="es-ES_tradnl" w:eastAsia="en-US"/>
                    </w:rPr>
                    <w:t>No</w:t>
                  </w:r>
                </w:p>
              </w:tc>
              <w:tc>
                <w:tcPr>
                  <w:tcW w:w="1500" w:type="dxa"/>
                  <w:tcMar>
                    <w:top w:w="15" w:type="dxa"/>
                    <w:left w:w="15" w:type="dxa"/>
                    <w:bottom w:w="15" w:type="dxa"/>
                    <w:right w:w="15" w:type="dxa"/>
                  </w:tcMar>
                  <w:vAlign w:val="center"/>
                  <w:hideMark/>
                </w:tcPr>
                <w:p w:rsidR="00FE7478" w:rsidRPr="00FE7478" w:rsidRDefault="00FE7478" w:rsidP="00FE7478">
                  <w:pPr>
                    <w:jc w:val="both"/>
                    <w:rPr>
                      <w:rFonts w:ascii="Arial" w:hAnsi="Arial" w:cs="Arial"/>
                      <w:sz w:val="20"/>
                      <w:szCs w:val="20"/>
                      <w:lang w:val="es-ES_tradnl" w:eastAsia="en-US"/>
                    </w:rPr>
                  </w:pPr>
                  <w:r w:rsidRPr="00FE7478">
                    <w:rPr>
                      <w:rFonts w:ascii="Arial" w:hAnsi="Arial" w:cs="Arial"/>
                      <w:sz w:val="20"/>
                      <w:szCs w:val="20"/>
                      <w:lang w:val="es-ES_tradnl" w:eastAsia="en-US"/>
                    </w:rPr>
                    <w:t>No</w:t>
                  </w:r>
                </w:p>
              </w:tc>
            </w:tr>
          </w:tbl>
          <w:p w:rsidR="00FE7478" w:rsidRPr="00FE7478" w:rsidRDefault="00FE7478" w:rsidP="00FE7478">
            <w:pPr>
              <w:rPr>
                <w:rFonts w:ascii="Calibri" w:eastAsia="Calibri" w:hAnsi="Calibri"/>
                <w:sz w:val="20"/>
                <w:szCs w:val="20"/>
                <w:lang w:val="es-CR" w:eastAsia="es-CR"/>
              </w:rPr>
            </w:pPr>
          </w:p>
        </w:tc>
      </w:tr>
      <w:tr w:rsidR="00FE7478" w:rsidRPr="00FE7478" w:rsidTr="00291012">
        <w:trPr>
          <w:tblCellSpacing w:w="15" w:type="dxa"/>
          <w:jc w:val="center"/>
        </w:trPr>
        <w:tc>
          <w:tcPr>
            <w:tcW w:w="392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E7478" w:rsidRPr="00FE7478" w:rsidRDefault="00FE7478" w:rsidP="00FE7478">
            <w:pPr>
              <w:jc w:val="both"/>
              <w:rPr>
                <w:rFonts w:ascii="Arial" w:hAnsi="Arial" w:cs="Arial"/>
                <w:sz w:val="20"/>
                <w:szCs w:val="20"/>
                <w:lang w:val="es-CR" w:eastAsia="en-US"/>
              </w:rPr>
            </w:pPr>
            <w:r w:rsidRPr="00FE7478">
              <w:rPr>
                <w:rFonts w:ascii="Arial" w:hAnsi="Arial" w:cs="Arial"/>
                <w:sz w:val="20"/>
                <w:szCs w:val="20"/>
                <w:lang w:val="es-CR" w:eastAsia="en-US"/>
              </w:rPr>
              <w:t xml:space="preserve">Recursos ingresados por los proyectos a la </w:t>
            </w:r>
            <w:proofErr w:type="spellStart"/>
            <w:r w:rsidRPr="00FE7478">
              <w:rPr>
                <w:rFonts w:ascii="Arial" w:hAnsi="Arial" w:cs="Arial"/>
                <w:sz w:val="20"/>
                <w:szCs w:val="20"/>
                <w:lang w:val="es-CR" w:eastAsia="en-US"/>
              </w:rPr>
              <w:t>Fundatec</w:t>
            </w:r>
            <w:proofErr w:type="spellEnd"/>
          </w:p>
        </w:tc>
        <w:tc>
          <w:tcPr>
            <w:tcW w:w="2790" w:type="dxa"/>
            <w:tcBorders>
              <w:top w:val="nil"/>
              <w:left w:val="nil"/>
              <w:bottom w:val="nil"/>
              <w:right w:val="nil"/>
            </w:tcBorders>
            <w:tcMar>
              <w:top w:w="15" w:type="dxa"/>
              <w:left w:w="15" w:type="dxa"/>
              <w:bottom w:w="15" w:type="dxa"/>
              <w:right w:w="15" w:type="dxa"/>
            </w:tcMar>
            <w:vAlign w:val="center"/>
            <w:hideMark/>
          </w:tcPr>
          <w:tbl>
            <w:tblPr>
              <w:tblW w:w="0" w:type="auto"/>
              <w:tblCellSpacing w:w="15" w:type="dxa"/>
              <w:tblLook w:val="04A0" w:firstRow="1" w:lastRow="0" w:firstColumn="1" w:lastColumn="0" w:noHBand="0" w:noVBand="1"/>
            </w:tblPr>
            <w:tblGrid>
              <w:gridCol w:w="645"/>
              <w:gridCol w:w="630"/>
              <w:gridCol w:w="1545"/>
            </w:tblGrid>
            <w:tr w:rsidR="00FE7478" w:rsidRPr="00FE7478" w:rsidTr="00291012">
              <w:trPr>
                <w:tblCellSpacing w:w="15" w:type="dxa"/>
              </w:trPr>
              <w:tc>
                <w:tcPr>
                  <w:tcW w:w="600" w:type="dxa"/>
                  <w:tcMar>
                    <w:top w:w="15" w:type="dxa"/>
                    <w:left w:w="15" w:type="dxa"/>
                    <w:bottom w:w="15" w:type="dxa"/>
                    <w:right w:w="15" w:type="dxa"/>
                  </w:tcMar>
                  <w:vAlign w:val="center"/>
                  <w:hideMark/>
                </w:tcPr>
                <w:p w:rsidR="00FE7478" w:rsidRPr="00FE7478" w:rsidRDefault="00FE7478" w:rsidP="00FE7478">
                  <w:pPr>
                    <w:jc w:val="both"/>
                    <w:rPr>
                      <w:rFonts w:ascii="Arial" w:hAnsi="Arial" w:cs="Arial"/>
                      <w:sz w:val="20"/>
                      <w:szCs w:val="20"/>
                      <w:lang w:val="en-US" w:eastAsia="en-US"/>
                    </w:rPr>
                  </w:pPr>
                  <w:r w:rsidRPr="00FE7478">
                    <w:rPr>
                      <w:rFonts w:ascii="Arial" w:hAnsi="Arial" w:cs="Arial"/>
                      <w:sz w:val="20"/>
                      <w:szCs w:val="20"/>
                      <w:lang w:val="es-ES_tradnl" w:eastAsia="en-US"/>
                    </w:rPr>
                    <w:t>5%</w:t>
                  </w:r>
                </w:p>
              </w:tc>
              <w:tc>
                <w:tcPr>
                  <w:tcW w:w="600" w:type="dxa"/>
                  <w:tcMar>
                    <w:top w:w="15" w:type="dxa"/>
                    <w:left w:w="15" w:type="dxa"/>
                    <w:bottom w:w="15" w:type="dxa"/>
                    <w:right w:w="15" w:type="dxa"/>
                  </w:tcMar>
                  <w:vAlign w:val="center"/>
                  <w:hideMark/>
                </w:tcPr>
                <w:p w:rsidR="00FE7478" w:rsidRPr="00FE7478" w:rsidRDefault="00FE7478" w:rsidP="00FE7478">
                  <w:pPr>
                    <w:jc w:val="both"/>
                    <w:rPr>
                      <w:rFonts w:ascii="Arial" w:hAnsi="Arial" w:cs="Arial"/>
                      <w:sz w:val="20"/>
                      <w:szCs w:val="20"/>
                      <w:lang w:val="es-ES_tradnl" w:eastAsia="en-US"/>
                    </w:rPr>
                  </w:pPr>
                  <w:r w:rsidRPr="00FE7478">
                    <w:rPr>
                      <w:rFonts w:ascii="Arial" w:hAnsi="Arial" w:cs="Arial"/>
                      <w:sz w:val="20"/>
                      <w:szCs w:val="20"/>
                      <w:lang w:val="es-ES_tradnl" w:eastAsia="en-US"/>
                    </w:rPr>
                    <w:t>8%</w:t>
                  </w:r>
                </w:p>
              </w:tc>
              <w:tc>
                <w:tcPr>
                  <w:tcW w:w="1500" w:type="dxa"/>
                  <w:tcMar>
                    <w:top w:w="15" w:type="dxa"/>
                    <w:left w:w="15" w:type="dxa"/>
                    <w:bottom w:w="15" w:type="dxa"/>
                    <w:right w:w="15" w:type="dxa"/>
                  </w:tcMar>
                  <w:vAlign w:val="center"/>
                  <w:hideMark/>
                </w:tcPr>
                <w:p w:rsidR="00FE7478" w:rsidRPr="00FE7478" w:rsidRDefault="00FE7478" w:rsidP="00FE7478">
                  <w:pPr>
                    <w:jc w:val="both"/>
                    <w:rPr>
                      <w:rFonts w:ascii="Arial" w:hAnsi="Arial" w:cs="Arial"/>
                      <w:sz w:val="20"/>
                      <w:szCs w:val="20"/>
                      <w:lang w:val="es-ES_tradnl" w:eastAsia="en-US"/>
                    </w:rPr>
                  </w:pPr>
                  <w:r w:rsidRPr="00FE7478">
                    <w:rPr>
                      <w:rFonts w:ascii="Arial" w:hAnsi="Arial" w:cs="Arial"/>
                      <w:sz w:val="20"/>
                      <w:szCs w:val="20"/>
                      <w:lang w:val="es-ES_tradnl" w:eastAsia="en-US"/>
                    </w:rPr>
                    <w:t>7%</w:t>
                  </w:r>
                </w:p>
              </w:tc>
            </w:tr>
          </w:tbl>
          <w:p w:rsidR="00FE7478" w:rsidRPr="00FE7478" w:rsidRDefault="00FE7478" w:rsidP="00FE7478">
            <w:pPr>
              <w:rPr>
                <w:rFonts w:ascii="Calibri" w:eastAsia="Calibri" w:hAnsi="Calibri"/>
                <w:sz w:val="20"/>
                <w:szCs w:val="20"/>
                <w:lang w:val="es-CR" w:eastAsia="es-CR"/>
              </w:rPr>
            </w:pPr>
          </w:p>
        </w:tc>
      </w:tr>
      <w:tr w:rsidR="00FE7478" w:rsidRPr="00FE7478" w:rsidTr="00291012">
        <w:trPr>
          <w:tblCellSpacing w:w="15" w:type="dxa"/>
          <w:jc w:val="center"/>
        </w:trPr>
        <w:tc>
          <w:tcPr>
            <w:tcW w:w="392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E7478" w:rsidRPr="00FE7478" w:rsidRDefault="00FE7478" w:rsidP="00FE7478">
            <w:pPr>
              <w:jc w:val="both"/>
              <w:rPr>
                <w:rFonts w:ascii="Arial" w:hAnsi="Arial" w:cs="Arial"/>
                <w:sz w:val="20"/>
                <w:szCs w:val="20"/>
                <w:lang w:val="es-CR" w:eastAsia="en-US"/>
              </w:rPr>
            </w:pPr>
            <w:r w:rsidRPr="00FE7478">
              <w:rPr>
                <w:rFonts w:ascii="Arial" w:hAnsi="Arial" w:cs="Arial"/>
                <w:sz w:val="20"/>
                <w:szCs w:val="20"/>
                <w:lang w:val="es-CR" w:eastAsia="en-US"/>
              </w:rPr>
              <w:t xml:space="preserve">Transferencias del ITCR a la </w:t>
            </w:r>
            <w:proofErr w:type="spellStart"/>
            <w:r w:rsidRPr="00FE7478">
              <w:rPr>
                <w:rFonts w:ascii="Arial" w:hAnsi="Arial" w:cs="Arial"/>
                <w:sz w:val="20"/>
                <w:szCs w:val="20"/>
                <w:lang w:val="es-CR" w:eastAsia="en-US"/>
              </w:rPr>
              <w:t>Fundatec</w:t>
            </w:r>
            <w:proofErr w:type="spellEnd"/>
            <w:r w:rsidRPr="00FE7478">
              <w:rPr>
                <w:rFonts w:ascii="Arial" w:hAnsi="Arial" w:cs="Arial"/>
                <w:sz w:val="20"/>
                <w:szCs w:val="20"/>
                <w:lang w:val="es-CR" w:eastAsia="en-US"/>
              </w:rPr>
              <w:t>.</w:t>
            </w:r>
          </w:p>
        </w:tc>
        <w:tc>
          <w:tcPr>
            <w:tcW w:w="279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tbl>
            <w:tblPr>
              <w:tblW w:w="0" w:type="auto"/>
              <w:tblCellSpacing w:w="15" w:type="dxa"/>
              <w:tblLook w:val="04A0" w:firstRow="1" w:lastRow="0" w:firstColumn="1" w:lastColumn="0" w:noHBand="0" w:noVBand="1"/>
            </w:tblPr>
            <w:tblGrid>
              <w:gridCol w:w="645"/>
              <w:gridCol w:w="630"/>
              <w:gridCol w:w="1545"/>
            </w:tblGrid>
            <w:tr w:rsidR="00FE7478" w:rsidRPr="00FE7478" w:rsidTr="00291012">
              <w:trPr>
                <w:tblCellSpacing w:w="15" w:type="dxa"/>
              </w:trPr>
              <w:tc>
                <w:tcPr>
                  <w:tcW w:w="600" w:type="dxa"/>
                  <w:tcMar>
                    <w:top w:w="15" w:type="dxa"/>
                    <w:left w:w="15" w:type="dxa"/>
                    <w:bottom w:w="15" w:type="dxa"/>
                    <w:right w:w="15" w:type="dxa"/>
                  </w:tcMar>
                  <w:vAlign w:val="center"/>
                  <w:hideMark/>
                </w:tcPr>
                <w:p w:rsidR="00FE7478" w:rsidRPr="00FE7478" w:rsidRDefault="00FE7478" w:rsidP="00FE7478">
                  <w:pPr>
                    <w:jc w:val="both"/>
                    <w:rPr>
                      <w:rFonts w:ascii="Arial" w:hAnsi="Arial" w:cs="Arial"/>
                      <w:sz w:val="20"/>
                      <w:szCs w:val="20"/>
                      <w:lang w:val="es-CR" w:eastAsia="en-US"/>
                    </w:rPr>
                  </w:pPr>
                  <w:r w:rsidRPr="00FE7478">
                    <w:rPr>
                      <w:rFonts w:ascii="Arial" w:hAnsi="Arial" w:cs="Arial"/>
                      <w:sz w:val="20"/>
                      <w:szCs w:val="20"/>
                      <w:lang w:val="es-CR" w:eastAsia="en-US"/>
                    </w:rPr>
                    <w:t>No</w:t>
                  </w:r>
                </w:p>
              </w:tc>
              <w:tc>
                <w:tcPr>
                  <w:tcW w:w="600" w:type="dxa"/>
                  <w:tcMar>
                    <w:top w:w="15" w:type="dxa"/>
                    <w:left w:w="15" w:type="dxa"/>
                    <w:bottom w:w="15" w:type="dxa"/>
                    <w:right w:w="15" w:type="dxa"/>
                  </w:tcMar>
                  <w:vAlign w:val="center"/>
                  <w:hideMark/>
                </w:tcPr>
                <w:p w:rsidR="00FE7478" w:rsidRPr="00FE7478" w:rsidRDefault="00FE7478" w:rsidP="00FE7478">
                  <w:pPr>
                    <w:jc w:val="both"/>
                    <w:rPr>
                      <w:rFonts w:ascii="Arial" w:hAnsi="Arial" w:cs="Arial"/>
                      <w:sz w:val="20"/>
                      <w:szCs w:val="20"/>
                      <w:lang w:val="es-CR" w:eastAsia="en-US"/>
                    </w:rPr>
                  </w:pPr>
                  <w:r w:rsidRPr="00FE7478">
                    <w:rPr>
                      <w:rFonts w:ascii="Arial" w:hAnsi="Arial" w:cs="Arial"/>
                      <w:sz w:val="20"/>
                      <w:szCs w:val="20"/>
                      <w:lang w:val="es-CR" w:eastAsia="en-US"/>
                    </w:rPr>
                    <w:t>No</w:t>
                  </w:r>
                </w:p>
              </w:tc>
              <w:tc>
                <w:tcPr>
                  <w:tcW w:w="1500" w:type="dxa"/>
                  <w:tcMar>
                    <w:top w:w="15" w:type="dxa"/>
                    <w:left w:w="15" w:type="dxa"/>
                    <w:bottom w:w="15" w:type="dxa"/>
                    <w:right w:w="15" w:type="dxa"/>
                  </w:tcMar>
                  <w:vAlign w:val="center"/>
                  <w:hideMark/>
                </w:tcPr>
                <w:p w:rsidR="00FE7478" w:rsidRPr="00FE7478" w:rsidRDefault="00FE7478" w:rsidP="00FE7478">
                  <w:pPr>
                    <w:jc w:val="both"/>
                    <w:rPr>
                      <w:rFonts w:ascii="Arial" w:hAnsi="Arial" w:cs="Arial"/>
                      <w:sz w:val="20"/>
                      <w:szCs w:val="20"/>
                      <w:lang w:val="es-CR" w:eastAsia="en-US"/>
                    </w:rPr>
                  </w:pPr>
                  <w:r w:rsidRPr="00FE7478">
                    <w:rPr>
                      <w:rFonts w:ascii="Arial" w:hAnsi="Arial" w:cs="Arial"/>
                      <w:sz w:val="20"/>
                      <w:szCs w:val="20"/>
                      <w:lang w:val="es-CR" w:eastAsia="en-US"/>
                    </w:rPr>
                    <w:t>7%</w:t>
                  </w:r>
                </w:p>
              </w:tc>
            </w:tr>
          </w:tbl>
          <w:p w:rsidR="00FE7478" w:rsidRPr="00FE7478" w:rsidRDefault="00FE7478" w:rsidP="00FE7478">
            <w:pPr>
              <w:rPr>
                <w:rFonts w:ascii="Calibri" w:eastAsia="Calibri" w:hAnsi="Calibri"/>
                <w:sz w:val="20"/>
                <w:szCs w:val="20"/>
                <w:lang w:val="es-CR" w:eastAsia="es-CR"/>
              </w:rPr>
            </w:pPr>
          </w:p>
        </w:tc>
      </w:tr>
    </w:tbl>
    <w:p w:rsidR="00FE7478" w:rsidRPr="00FE7478" w:rsidRDefault="00FE7478" w:rsidP="00FE7478">
      <w:pPr>
        <w:jc w:val="both"/>
        <w:rPr>
          <w:rFonts w:ascii="Arial" w:hAnsi="Arial" w:cs="Arial"/>
          <w:sz w:val="20"/>
          <w:szCs w:val="20"/>
          <w:lang w:val="es-CR" w:eastAsia="en-US"/>
        </w:rPr>
      </w:pPr>
    </w:p>
    <w:p w:rsidR="00FE7478" w:rsidRPr="00FE7478" w:rsidRDefault="00FE7478" w:rsidP="00FE7478">
      <w:pPr>
        <w:ind w:left="993" w:right="333"/>
        <w:jc w:val="both"/>
        <w:rPr>
          <w:rFonts w:ascii="Arial" w:hAnsi="Arial" w:cs="Arial"/>
          <w:sz w:val="20"/>
          <w:szCs w:val="20"/>
          <w:lang w:val="es-CR" w:eastAsia="en-US"/>
        </w:rPr>
      </w:pPr>
      <w:r w:rsidRPr="00FE7478">
        <w:rPr>
          <w:rFonts w:ascii="Arial" w:hAnsi="Arial" w:cs="Arial"/>
          <w:sz w:val="20"/>
          <w:szCs w:val="20"/>
          <w:lang w:val="es-CR" w:eastAsia="en-US"/>
        </w:rPr>
        <w:t>De acuerdo a la naturaleza de los proyectos, las instancias correspondientes tendrán la competencia para exonerar del pago de estas retenciones con base en los criterios de evaluación que cada una defina.</w:t>
      </w:r>
    </w:p>
    <w:p w:rsidR="00FE7478" w:rsidRPr="00FE7478" w:rsidRDefault="00FE7478" w:rsidP="00FE7478">
      <w:pPr>
        <w:ind w:left="567" w:right="333"/>
        <w:jc w:val="both"/>
        <w:rPr>
          <w:rFonts w:ascii="Arial" w:hAnsi="Arial" w:cs="Arial"/>
          <w:sz w:val="20"/>
          <w:szCs w:val="20"/>
          <w:lang w:val="es-CR" w:eastAsia="en-US"/>
        </w:rPr>
      </w:pPr>
    </w:p>
    <w:p w:rsidR="00FE7478" w:rsidRPr="00FE7478" w:rsidRDefault="00FE7478" w:rsidP="00FE7478">
      <w:pPr>
        <w:ind w:left="993" w:right="333"/>
        <w:jc w:val="both"/>
        <w:rPr>
          <w:rFonts w:ascii="Arial" w:hAnsi="Arial" w:cs="Arial"/>
          <w:sz w:val="20"/>
          <w:szCs w:val="20"/>
          <w:lang w:val="es-CR" w:eastAsia="en-US"/>
        </w:rPr>
      </w:pPr>
      <w:r w:rsidRPr="00FE7478">
        <w:rPr>
          <w:rFonts w:ascii="Arial" w:hAnsi="Arial" w:cs="Arial"/>
          <w:sz w:val="20"/>
          <w:szCs w:val="20"/>
          <w:lang w:val="es-CR" w:eastAsia="en-US"/>
        </w:rPr>
        <w:t>La responsabilidad de definir la exoneración de los porcentajes será de las unidades operativas en el caso del FDU, del Consejo de Investigación y Extensión en el caso del FDI y de la Junta Directiva de FUNDATEC en el caso del costo administrativo.</w:t>
      </w:r>
    </w:p>
    <w:p w:rsidR="00FE7478" w:rsidRPr="00FE7478" w:rsidRDefault="00FE7478" w:rsidP="00FE7478">
      <w:pPr>
        <w:ind w:left="567" w:right="333"/>
        <w:jc w:val="both"/>
        <w:rPr>
          <w:rFonts w:ascii="Arial" w:hAnsi="Arial" w:cs="Arial"/>
          <w:sz w:val="20"/>
          <w:szCs w:val="20"/>
          <w:lang w:val="es-CR" w:eastAsia="en-US"/>
        </w:rPr>
      </w:pPr>
    </w:p>
    <w:p w:rsidR="00FE7478" w:rsidRPr="00FE7478" w:rsidRDefault="00FE7478" w:rsidP="00FE7478">
      <w:pPr>
        <w:ind w:left="993" w:right="333"/>
        <w:jc w:val="both"/>
        <w:rPr>
          <w:rFonts w:ascii="Arial" w:hAnsi="Arial" w:cs="Arial"/>
          <w:sz w:val="20"/>
          <w:szCs w:val="20"/>
          <w:lang w:val="es-CR" w:eastAsia="en-US"/>
        </w:rPr>
      </w:pPr>
      <w:r w:rsidRPr="00FE7478">
        <w:rPr>
          <w:rFonts w:ascii="Arial" w:hAnsi="Arial" w:cs="Arial"/>
          <w:sz w:val="20"/>
          <w:szCs w:val="20"/>
          <w:lang w:val="es-CR" w:eastAsia="en-US"/>
        </w:rPr>
        <w:t>Anualmente, a más tardar el 30 de octubre, el Consejo Institucional deberá de revisar el porcentaje del costo administrativo de la FUNDATEC, para determinar si el porcentaje otorgado cubre razonablemente los costos de la unidad administrativa. En este análisis el Consejo Institucional deberá evaluar:</w:t>
      </w:r>
    </w:p>
    <w:p w:rsidR="00FE7478" w:rsidRPr="00FE7478" w:rsidRDefault="00FE7478" w:rsidP="00FE7478">
      <w:pPr>
        <w:jc w:val="both"/>
        <w:rPr>
          <w:rFonts w:ascii="Arial" w:hAnsi="Arial" w:cs="Arial"/>
          <w:sz w:val="20"/>
          <w:szCs w:val="20"/>
          <w:lang w:val="es-CR" w:eastAsia="en-US"/>
        </w:rPr>
      </w:pPr>
    </w:p>
    <w:p w:rsidR="00FE7478" w:rsidRPr="00FE7478" w:rsidRDefault="00FE7478" w:rsidP="00A11321">
      <w:pPr>
        <w:numPr>
          <w:ilvl w:val="1"/>
          <w:numId w:val="5"/>
        </w:numPr>
        <w:ind w:left="1276"/>
        <w:jc w:val="both"/>
        <w:rPr>
          <w:rFonts w:ascii="Arial" w:hAnsi="Arial" w:cs="Arial"/>
          <w:sz w:val="20"/>
          <w:szCs w:val="20"/>
          <w:lang w:val="es-CR" w:eastAsia="en-US"/>
        </w:rPr>
      </w:pPr>
      <w:r w:rsidRPr="00FE7478">
        <w:rPr>
          <w:rFonts w:ascii="Arial" w:hAnsi="Arial" w:cs="Arial"/>
          <w:sz w:val="20"/>
          <w:szCs w:val="20"/>
          <w:lang w:val="es-CR" w:eastAsia="en-US"/>
        </w:rPr>
        <w:t>La eficiencia de las operaciones de la Unidad Administrativa y Financiera</w:t>
      </w:r>
    </w:p>
    <w:p w:rsidR="00FE7478" w:rsidRPr="00FE7478" w:rsidRDefault="00FE7478" w:rsidP="00A11321">
      <w:pPr>
        <w:numPr>
          <w:ilvl w:val="1"/>
          <w:numId w:val="5"/>
        </w:numPr>
        <w:ind w:left="1276"/>
        <w:jc w:val="both"/>
        <w:rPr>
          <w:rFonts w:ascii="Arial" w:hAnsi="Arial" w:cs="Arial"/>
          <w:sz w:val="20"/>
          <w:szCs w:val="20"/>
          <w:lang w:val="es-CR" w:eastAsia="en-US"/>
        </w:rPr>
      </w:pPr>
      <w:r w:rsidRPr="00FE7478">
        <w:rPr>
          <w:rFonts w:ascii="Arial" w:hAnsi="Arial" w:cs="Arial"/>
          <w:sz w:val="20"/>
          <w:szCs w:val="20"/>
          <w:lang w:val="es-CR" w:eastAsia="en-US"/>
        </w:rPr>
        <w:t>Las responsabilidades asignadas en este reglamento por el ITCR a la FUNDATEC.</w:t>
      </w:r>
    </w:p>
    <w:p w:rsidR="00FE7478" w:rsidRPr="00FE7478" w:rsidRDefault="00FE7478" w:rsidP="00FE7478">
      <w:pPr>
        <w:jc w:val="both"/>
        <w:rPr>
          <w:rFonts w:ascii="Arial" w:eastAsia="Cambria" w:hAnsi="Arial" w:cs="Arial"/>
          <w:lang w:val="es-ES_tradnl" w:eastAsia="en-US"/>
        </w:rPr>
      </w:pPr>
    </w:p>
    <w:p w:rsidR="00FE7478" w:rsidRPr="00FE7478" w:rsidRDefault="00FE7478" w:rsidP="00A11321">
      <w:pPr>
        <w:numPr>
          <w:ilvl w:val="0"/>
          <w:numId w:val="3"/>
        </w:numPr>
        <w:jc w:val="both"/>
        <w:rPr>
          <w:rFonts w:ascii="Arial" w:eastAsia="Cambria" w:hAnsi="Arial" w:cs="Arial"/>
          <w:lang w:val="es-ES_tradnl" w:eastAsia="en-US"/>
        </w:rPr>
      </w:pPr>
      <w:r w:rsidRPr="00FE7478">
        <w:rPr>
          <w:rFonts w:ascii="Arial" w:eastAsia="Cambria" w:hAnsi="Arial" w:cs="Arial"/>
          <w:lang w:val="es-ES_tradnl" w:eastAsia="en-US"/>
        </w:rPr>
        <w:t>En el oficio DP-036-2018 del 24 de abril de 2018, enviado por la Dra. Carmen Elena Madriz y dirigido al Dr. Julio Calvo Alvarado, Presidente del Consejo Institucional, se comunica acuerdo del Consejo de Posgrado de la Sesión extraordinaria DP-03-2018, realizada el 03 de marzo de 2018, consistente en solicitar una modificación de los porcentajes destinados al Fondo de Desarrollo de Investigación (FDI), al Fondo de Desarrollo de la Unidad (FDU) y al porcentaje de Costo Administrativo de la FUNDATEC  y la creación del Fondo Solidario de Posgrado.(ver anexo 1)</w:t>
      </w:r>
    </w:p>
    <w:p w:rsidR="00FE7478" w:rsidRPr="00FE7478" w:rsidRDefault="00FE7478" w:rsidP="00FE7478">
      <w:pPr>
        <w:jc w:val="both"/>
        <w:rPr>
          <w:rFonts w:ascii="Arial" w:eastAsia="Cambria" w:hAnsi="Arial" w:cs="Arial"/>
          <w:lang w:val="es-ES_tradnl" w:eastAsia="en-US"/>
        </w:rPr>
      </w:pPr>
    </w:p>
    <w:p w:rsidR="00FE7478" w:rsidRPr="00FE7478" w:rsidRDefault="00FE7478" w:rsidP="00FE7478">
      <w:pPr>
        <w:ind w:left="851"/>
        <w:jc w:val="both"/>
        <w:rPr>
          <w:rFonts w:ascii="Arial" w:eastAsia="Cambria" w:hAnsi="Arial" w:cs="Arial"/>
          <w:lang w:val="es-ES_tradnl" w:eastAsia="en-US"/>
        </w:rPr>
      </w:pPr>
      <w:r w:rsidRPr="00FE7478">
        <w:rPr>
          <w:rFonts w:ascii="Arial" w:eastAsia="Cambria" w:hAnsi="Arial" w:cs="Arial"/>
          <w:lang w:val="es-ES_tradnl" w:eastAsia="en-US"/>
        </w:rPr>
        <w:t>La solicitud del Consejo de Posgrado se concreta en lo siguiente:</w:t>
      </w:r>
    </w:p>
    <w:p w:rsidR="00FE7478" w:rsidRPr="00FE7478" w:rsidRDefault="00FE7478" w:rsidP="00FE7478">
      <w:pPr>
        <w:jc w:val="both"/>
        <w:rPr>
          <w:rFonts w:ascii="Arial" w:eastAsia="Cambria" w:hAnsi="Arial" w:cs="Arial"/>
          <w:color w:val="FF0000"/>
          <w:lang w:val="es-ES_tradnl" w:eastAsia="en-US"/>
        </w:rPr>
      </w:pPr>
    </w:p>
    <w:p w:rsidR="00FE7478" w:rsidRPr="00FE7478" w:rsidRDefault="00FE7478" w:rsidP="00A11321">
      <w:pPr>
        <w:numPr>
          <w:ilvl w:val="0"/>
          <w:numId w:val="6"/>
        </w:numPr>
        <w:spacing w:after="160" w:line="259" w:lineRule="auto"/>
        <w:contextualSpacing/>
        <w:jc w:val="both"/>
        <w:rPr>
          <w:rFonts w:ascii="Arial" w:eastAsia="Calibri" w:hAnsi="Arial" w:cs="Arial"/>
          <w:sz w:val="22"/>
          <w:szCs w:val="22"/>
          <w:lang w:val="es-CR" w:eastAsia="en-US"/>
        </w:rPr>
      </w:pPr>
      <w:r w:rsidRPr="00FE7478">
        <w:rPr>
          <w:rFonts w:ascii="Arial" w:eastAsia="Calibri" w:hAnsi="Arial" w:cs="Arial"/>
          <w:bCs/>
          <w:sz w:val="22"/>
          <w:szCs w:val="22"/>
          <w:lang w:val="es-CR" w:eastAsia="en-US"/>
        </w:rPr>
        <w:t xml:space="preserve">Modificar el Reglamento para la Vinculación Remunerada Externa del Instituto Tecnológico de Costa Rica con la </w:t>
      </w:r>
      <w:proofErr w:type="spellStart"/>
      <w:r w:rsidRPr="00FE7478">
        <w:rPr>
          <w:rFonts w:ascii="Arial" w:eastAsia="Calibri" w:hAnsi="Arial" w:cs="Arial"/>
          <w:bCs/>
          <w:sz w:val="22"/>
          <w:szCs w:val="22"/>
          <w:lang w:val="es-CR" w:eastAsia="en-US"/>
        </w:rPr>
        <w:t>Coadyuvancia</w:t>
      </w:r>
      <w:proofErr w:type="spellEnd"/>
      <w:r w:rsidRPr="00FE7478">
        <w:rPr>
          <w:rFonts w:ascii="Arial" w:eastAsia="Calibri" w:hAnsi="Arial" w:cs="Arial"/>
          <w:bCs/>
          <w:sz w:val="22"/>
          <w:szCs w:val="22"/>
          <w:lang w:val="es-CR" w:eastAsia="en-US"/>
        </w:rPr>
        <w:t xml:space="preserve"> de la FUNDATEC,</w:t>
      </w:r>
      <w:r w:rsidRPr="00FE7478">
        <w:rPr>
          <w:rFonts w:ascii="Arial" w:eastAsia="Calibri" w:hAnsi="Arial" w:cs="Arial"/>
          <w:sz w:val="22"/>
          <w:szCs w:val="22"/>
          <w:lang w:val="es-CR" w:eastAsia="en-US"/>
        </w:rPr>
        <w:t xml:space="preserve"> de la siguiente manera:</w:t>
      </w:r>
    </w:p>
    <w:p w:rsidR="00FE7478" w:rsidRPr="00FE7478" w:rsidRDefault="00FE7478" w:rsidP="00FE7478">
      <w:pPr>
        <w:jc w:val="both"/>
        <w:rPr>
          <w:rFonts w:ascii="Arial" w:eastAsia="Cambria" w:hAnsi="Arial" w:cs="Arial"/>
          <w:color w:val="FF0000"/>
          <w:lang w:val="es-ES_tradnl" w:eastAsia="en-US"/>
        </w:rPr>
      </w:pPr>
    </w:p>
    <w:tbl>
      <w:tblPr>
        <w:tblW w:w="8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9"/>
        <w:gridCol w:w="3354"/>
        <w:gridCol w:w="4327"/>
      </w:tblGrid>
      <w:tr w:rsidR="00FE7478" w:rsidRPr="00FE7478" w:rsidTr="00291012">
        <w:trPr>
          <w:trHeight w:val="160"/>
        </w:trPr>
        <w:tc>
          <w:tcPr>
            <w:tcW w:w="1330" w:type="dxa"/>
            <w:shd w:val="clear" w:color="auto" w:fill="auto"/>
          </w:tcPr>
          <w:p w:rsidR="00FE7478" w:rsidRPr="00FE7478" w:rsidRDefault="00FE7478" w:rsidP="00FE7478">
            <w:pPr>
              <w:jc w:val="both"/>
              <w:rPr>
                <w:rFonts w:ascii="Arial" w:eastAsia="Calibri" w:hAnsi="Arial" w:cs="Arial"/>
                <w:sz w:val="16"/>
                <w:szCs w:val="16"/>
                <w:lang w:val="es-CR" w:eastAsia="en-US"/>
              </w:rPr>
            </w:pPr>
            <w:r w:rsidRPr="00FE7478">
              <w:rPr>
                <w:rFonts w:ascii="Arial" w:eastAsia="Calibri" w:hAnsi="Arial" w:cs="Arial"/>
                <w:sz w:val="16"/>
                <w:szCs w:val="16"/>
                <w:lang w:val="es-CR" w:eastAsia="en-US"/>
              </w:rPr>
              <w:t>Referencia</w:t>
            </w:r>
          </w:p>
        </w:tc>
        <w:tc>
          <w:tcPr>
            <w:tcW w:w="3303" w:type="dxa"/>
            <w:shd w:val="clear" w:color="auto" w:fill="auto"/>
          </w:tcPr>
          <w:p w:rsidR="00FE7478" w:rsidRPr="00FE7478" w:rsidRDefault="00FE7478" w:rsidP="00FE7478">
            <w:pPr>
              <w:jc w:val="both"/>
              <w:rPr>
                <w:rFonts w:ascii="Arial" w:eastAsia="Calibri" w:hAnsi="Arial" w:cs="Arial"/>
                <w:sz w:val="16"/>
                <w:szCs w:val="16"/>
                <w:lang w:val="es-CR" w:eastAsia="en-US"/>
              </w:rPr>
            </w:pPr>
            <w:r w:rsidRPr="00FE7478">
              <w:rPr>
                <w:rFonts w:ascii="Arial" w:eastAsia="Calibri" w:hAnsi="Arial" w:cs="Arial"/>
                <w:sz w:val="16"/>
                <w:szCs w:val="16"/>
                <w:lang w:val="es-CR" w:eastAsia="en-US"/>
              </w:rPr>
              <w:t>Actual</w:t>
            </w:r>
          </w:p>
        </w:tc>
        <w:tc>
          <w:tcPr>
            <w:tcW w:w="4268" w:type="dxa"/>
            <w:shd w:val="clear" w:color="auto" w:fill="auto"/>
          </w:tcPr>
          <w:p w:rsidR="00FE7478" w:rsidRPr="00FE7478" w:rsidRDefault="00FE7478" w:rsidP="00FE7478">
            <w:pPr>
              <w:jc w:val="both"/>
              <w:rPr>
                <w:rFonts w:ascii="Arial" w:eastAsia="Calibri" w:hAnsi="Arial" w:cs="Arial"/>
                <w:sz w:val="16"/>
                <w:szCs w:val="16"/>
                <w:lang w:val="es-CR" w:eastAsia="en-US"/>
              </w:rPr>
            </w:pPr>
            <w:r w:rsidRPr="00FE7478">
              <w:rPr>
                <w:rFonts w:ascii="Arial" w:eastAsia="Calibri" w:hAnsi="Arial" w:cs="Arial"/>
                <w:sz w:val="16"/>
                <w:szCs w:val="16"/>
                <w:lang w:val="es-CR" w:eastAsia="en-US"/>
              </w:rPr>
              <w:t>Propuesto</w:t>
            </w:r>
          </w:p>
        </w:tc>
      </w:tr>
      <w:tr w:rsidR="00FE7478" w:rsidRPr="00FE7478" w:rsidTr="00291012">
        <w:trPr>
          <w:trHeight w:val="308"/>
        </w:trPr>
        <w:tc>
          <w:tcPr>
            <w:tcW w:w="1330" w:type="dxa"/>
            <w:shd w:val="clear" w:color="auto" w:fill="auto"/>
          </w:tcPr>
          <w:p w:rsidR="00FE7478" w:rsidRPr="00FE7478" w:rsidRDefault="00FE7478" w:rsidP="00FE7478">
            <w:pPr>
              <w:jc w:val="both"/>
              <w:rPr>
                <w:rFonts w:ascii="Arial" w:eastAsia="Calibri" w:hAnsi="Arial" w:cs="Arial"/>
                <w:sz w:val="16"/>
                <w:szCs w:val="16"/>
                <w:lang w:val="es-CR" w:eastAsia="en-US"/>
              </w:rPr>
            </w:pPr>
            <w:r w:rsidRPr="00FE7478">
              <w:rPr>
                <w:rFonts w:ascii="Arial" w:eastAsia="Calibri" w:hAnsi="Arial" w:cs="Arial"/>
                <w:sz w:val="16"/>
                <w:szCs w:val="16"/>
                <w:lang w:val="es-CR" w:eastAsia="en-US"/>
              </w:rPr>
              <w:t>Capítulo 3: Definiciones</w:t>
            </w:r>
          </w:p>
        </w:tc>
        <w:tc>
          <w:tcPr>
            <w:tcW w:w="3303" w:type="dxa"/>
            <w:shd w:val="clear" w:color="auto" w:fill="auto"/>
          </w:tcPr>
          <w:p w:rsidR="00FE7478" w:rsidRPr="00FE7478" w:rsidRDefault="00FE7478" w:rsidP="00FE7478">
            <w:pPr>
              <w:jc w:val="both"/>
              <w:rPr>
                <w:rFonts w:ascii="Arial" w:eastAsia="Calibri" w:hAnsi="Arial" w:cs="Arial"/>
                <w:sz w:val="16"/>
                <w:szCs w:val="16"/>
                <w:lang w:val="es-CR" w:eastAsia="en-US"/>
              </w:rPr>
            </w:pPr>
          </w:p>
        </w:tc>
        <w:tc>
          <w:tcPr>
            <w:tcW w:w="4268" w:type="dxa"/>
            <w:shd w:val="clear" w:color="auto" w:fill="auto"/>
          </w:tcPr>
          <w:p w:rsidR="00FE7478" w:rsidRPr="00FE7478" w:rsidRDefault="00FE7478" w:rsidP="00FE7478">
            <w:pPr>
              <w:jc w:val="both"/>
              <w:rPr>
                <w:rFonts w:ascii="Arial" w:eastAsia="Calibri" w:hAnsi="Arial" w:cs="Arial"/>
                <w:sz w:val="16"/>
                <w:szCs w:val="16"/>
                <w:lang w:val="es-CR" w:eastAsia="en-US"/>
              </w:rPr>
            </w:pPr>
          </w:p>
        </w:tc>
      </w:tr>
      <w:tr w:rsidR="00FE7478" w:rsidRPr="00FE7478" w:rsidTr="00291012">
        <w:trPr>
          <w:trHeight w:val="802"/>
        </w:trPr>
        <w:tc>
          <w:tcPr>
            <w:tcW w:w="1330" w:type="dxa"/>
            <w:shd w:val="clear" w:color="auto" w:fill="auto"/>
          </w:tcPr>
          <w:p w:rsidR="00FE7478" w:rsidRPr="00FE7478" w:rsidRDefault="00FE7478" w:rsidP="00FE7478">
            <w:pPr>
              <w:jc w:val="both"/>
              <w:rPr>
                <w:rFonts w:ascii="Arial" w:eastAsia="Calibri" w:hAnsi="Arial" w:cs="Arial"/>
                <w:sz w:val="16"/>
                <w:szCs w:val="16"/>
                <w:lang w:val="es-CR" w:eastAsia="en-US"/>
              </w:rPr>
            </w:pPr>
            <w:r w:rsidRPr="00FE7478">
              <w:rPr>
                <w:rFonts w:ascii="Arial" w:eastAsia="Calibri" w:hAnsi="Arial" w:cs="Arial"/>
                <w:sz w:val="16"/>
                <w:szCs w:val="16"/>
                <w:lang w:val="es-CR" w:eastAsia="en-US"/>
              </w:rPr>
              <w:t xml:space="preserve">c. Consejo: </w:t>
            </w:r>
          </w:p>
          <w:p w:rsidR="00FE7478" w:rsidRPr="00FE7478" w:rsidRDefault="00FE7478" w:rsidP="00FE7478">
            <w:pPr>
              <w:jc w:val="both"/>
              <w:rPr>
                <w:rFonts w:ascii="Arial" w:eastAsia="Calibri" w:hAnsi="Arial" w:cs="Arial"/>
                <w:sz w:val="16"/>
                <w:szCs w:val="16"/>
                <w:lang w:val="es-CR" w:eastAsia="en-US"/>
              </w:rPr>
            </w:pPr>
          </w:p>
        </w:tc>
        <w:tc>
          <w:tcPr>
            <w:tcW w:w="3303" w:type="dxa"/>
            <w:shd w:val="clear" w:color="auto" w:fill="auto"/>
          </w:tcPr>
          <w:p w:rsidR="00FE7478" w:rsidRPr="00FE7478" w:rsidRDefault="00FE7478" w:rsidP="00FE7478">
            <w:pPr>
              <w:jc w:val="both"/>
              <w:rPr>
                <w:rFonts w:ascii="Arial" w:eastAsia="Calibri" w:hAnsi="Arial" w:cs="Arial"/>
                <w:sz w:val="16"/>
                <w:szCs w:val="16"/>
                <w:lang w:val="es-CR" w:eastAsia="en-US"/>
              </w:rPr>
            </w:pPr>
            <w:r w:rsidRPr="00FE7478">
              <w:rPr>
                <w:rFonts w:ascii="Arial" w:eastAsia="Calibri" w:hAnsi="Arial" w:cs="Arial"/>
                <w:sz w:val="16"/>
                <w:szCs w:val="16"/>
                <w:lang w:val="es-CR" w:eastAsia="en-US"/>
              </w:rPr>
              <w:t>c. Consejo: Consejo de escuela, departamento o de área, a la que pertenece una unidad operativa, conformado según lo establecido por el Estatuto Orgánico del ITCR.</w:t>
            </w:r>
          </w:p>
          <w:p w:rsidR="00FE7478" w:rsidRPr="00FE7478" w:rsidRDefault="00FE7478" w:rsidP="00FE7478">
            <w:pPr>
              <w:jc w:val="both"/>
              <w:rPr>
                <w:rFonts w:ascii="Arial" w:eastAsia="Calibri" w:hAnsi="Arial" w:cs="Arial"/>
                <w:sz w:val="16"/>
                <w:szCs w:val="16"/>
                <w:lang w:val="es-CR" w:eastAsia="en-US"/>
              </w:rPr>
            </w:pPr>
          </w:p>
        </w:tc>
        <w:tc>
          <w:tcPr>
            <w:tcW w:w="4268" w:type="dxa"/>
            <w:shd w:val="clear" w:color="auto" w:fill="auto"/>
          </w:tcPr>
          <w:p w:rsidR="00FE7478" w:rsidRPr="00FE7478" w:rsidRDefault="00FE7478" w:rsidP="00FE7478">
            <w:pPr>
              <w:jc w:val="both"/>
              <w:rPr>
                <w:rFonts w:ascii="Arial" w:eastAsia="Calibri" w:hAnsi="Arial" w:cs="Arial"/>
                <w:sz w:val="16"/>
                <w:szCs w:val="16"/>
                <w:lang w:val="es-CR" w:eastAsia="en-US"/>
              </w:rPr>
            </w:pPr>
            <w:r w:rsidRPr="00FE7478">
              <w:rPr>
                <w:rFonts w:ascii="Arial" w:eastAsia="Calibri" w:hAnsi="Arial" w:cs="Arial"/>
                <w:sz w:val="16"/>
                <w:szCs w:val="16"/>
                <w:lang w:val="es-CR" w:eastAsia="en-US"/>
              </w:rPr>
              <w:t>c. Consejo: Consejo de escuela, Consejo de Unidad de Posgrado, departamento o de área, a la que pertenece una unidad operativa, conformado según lo establecido por el Estatuto Orgánico del ITCR.</w:t>
            </w:r>
          </w:p>
          <w:p w:rsidR="00FE7478" w:rsidRPr="00FE7478" w:rsidRDefault="00FE7478" w:rsidP="00FE7478">
            <w:pPr>
              <w:jc w:val="both"/>
              <w:rPr>
                <w:rFonts w:ascii="Arial" w:eastAsia="Calibri" w:hAnsi="Arial" w:cs="Arial"/>
                <w:sz w:val="16"/>
                <w:szCs w:val="16"/>
                <w:lang w:val="es-CR" w:eastAsia="en-US"/>
              </w:rPr>
            </w:pPr>
          </w:p>
        </w:tc>
      </w:tr>
      <w:tr w:rsidR="00FE7478" w:rsidRPr="00FE7478" w:rsidTr="00291012">
        <w:trPr>
          <w:trHeight w:val="1124"/>
        </w:trPr>
        <w:tc>
          <w:tcPr>
            <w:tcW w:w="1330" w:type="dxa"/>
            <w:shd w:val="clear" w:color="auto" w:fill="auto"/>
          </w:tcPr>
          <w:p w:rsidR="00FE7478" w:rsidRPr="00FE7478" w:rsidRDefault="00FE7478" w:rsidP="00FE7478">
            <w:pPr>
              <w:jc w:val="both"/>
              <w:rPr>
                <w:rFonts w:ascii="Arial" w:eastAsia="Calibri" w:hAnsi="Arial" w:cs="Arial"/>
                <w:sz w:val="16"/>
                <w:szCs w:val="16"/>
                <w:lang w:val="es-CR" w:eastAsia="en-US"/>
              </w:rPr>
            </w:pPr>
            <w:r w:rsidRPr="00FE7478">
              <w:rPr>
                <w:rFonts w:ascii="Arial" w:eastAsia="Calibri" w:hAnsi="Arial" w:cs="Arial"/>
                <w:sz w:val="16"/>
                <w:szCs w:val="16"/>
                <w:lang w:val="es-CR" w:eastAsia="en-US"/>
              </w:rPr>
              <w:t xml:space="preserve">f. Coordinador general: </w:t>
            </w:r>
          </w:p>
          <w:p w:rsidR="00FE7478" w:rsidRPr="00FE7478" w:rsidRDefault="00FE7478" w:rsidP="00FE7478">
            <w:pPr>
              <w:jc w:val="both"/>
              <w:rPr>
                <w:rFonts w:ascii="Arial" w:eastAsia="Calibri" w:hAnsi="Arial" w:cs="Arial"/>
                <w:sz w:val="16"/>
                <w:szCs w:val="16"/>
                <w:lang w:val="es-CR" w:eastAsia="en-US"/>
              </w:rPr>
            </w:pPr>
          </w:p>
          <w:p w:rsidR="00FE7478" w:rsidRPr="00FE7478" w:rsidRDefault="00FE7478" w:rsidP="00FE7478">
            <w:pPr>
              <w:jc w:val="both"/>
              <w:rPr>
                <w:rFonts w:ascii="Arial" w:eastAsia="Calibri" w:hAnsi="Arial" w:cs="Arial"/>
                <w:sz w:val="16"/>
                <w:szCs w:val="16"/>
                <w:lang w:val="es-CR" w:eastAsia="en-US"/>
              </w:rPr>
            </w:pPr>
          </w:p>
        </w:tc>
        <w:tc>
          <w:tcPr>
            <w:tcW w:w="3303" w:type="dxa"/>
            <w:shd w:val="clear" w:color="auto" w:fill="auto"/>
          </w:tcPr>
          <w:p w:rsidR="00FE7478" w:rsidRPr="00FE7478" w:rsidRDefault="00FE7478" w:rsidP="00FE7478">
            <w:pPr>
              <w:jc w:val="both"/>
              <w:rPr>
                <w:rFonts w:ascii="Arial" w:eastAsia="Calibri" w:hAnsi="Arial" w:cs="Arial"/>
                <w:sz w:val="16"/>
                <w:szCs w:val="16"/>
                <w:lang w:val="es-CR" w:eastAsia="en-US"/>
              </w:rPr>
            </w:pPr>
            <w:r w:rsidRPr="00FE7478">
              <w:rPr>
                <w:rFonts w:ascii="Arial" w:eastAsia="Calibri" w:hAnsi="Arial" w:cs="Arial"/>
                <w:sz w:val="16"/>
                <w:szCs w:val="16"/>
                <w:lang w:val="es-CR" w:eastAsia="en-US"/>
              </w:rPr>
              <w:t xml:space="preserve">f. Coordinador general: Director de Escuela, Director de Departamento o Coordinador de Área al que pertenecen las unidades operativas que ejecutan acciones de vinculación remunerada externa con la </w:t>
            </w:r>
            <w:proofErr w:type="spellStart"/>
            <w:r w:rsidRPr="00FE7478">
              <w:rPr>
                <w:rFonts w:ascii="Arial" w:eastAsia="Calibri" w:hAnsi="Arial" w:cs="Arial"/>
                <w:sz w:val="16"/>
                <w:szCs w:val="16"/>
                <w:lang w:val="es-CR" w:eastAsia="en-US"/>
              </w:rPr>
              <w:t>coadyuvancia</w:t>
            </w:r>
            <w:proofErr w:type="spellEnd"/>
            <w:r w:rsidRPr="00FE7478">
              <w:rPr>
                <w:rFonts w:ascii="Arial" w:eastAsia="Calibri" w:hAnsi="Arial" w:cs="Arial"/>
                <w:sz w:val="16"/>
                <w:szCs w:val="16"/>
                <w:lang w:val="es-CR" w:eastAsia="en-US"/>
              </w:rPr>
              <w:t xml:space="preserve"> de la FUNDATEC.</w:t>
            </w:r>
          </w:p>
          <w:p w:rsidR="00FE7478" w:rsidRPr="00FE7478" w:rsidRDefault="00FE7478" w:rsidP="00FE7478">
            <w:pPr>
              <w:jc w:val="both"/>
              <w:rPr>
                <w:rFonts w:ascii="Arial" w:eastAsia="Calibri" w:hAnsi="Arial" w:cs="Arial"/>
                <w:sz w:val="16"/>
                <w:szCs w:val="16"/>
                <w:lang w:val="es-CR" w:eastAsia="en-US"/>
              </w:rPr>
            </w:pPr>
          </w:p>
        </w:tc>
        <w:tc>
          <w:tcPr>
            <w:tcW w:w="4268" w:type="dxa"/>
            <w:shd w:val="clear" w:color="auto" w:fill="auto"/>
          </w:tcPr>
          <w:p w:rsidR="00FE7478" w:rsidRPr="00FE7478" w:rsidRDefault="00FE7478" w:rsidP="00FE7478">
            <w:pPr>
              <w:jc w:val="both"/>
              <w:rPr>
                <w:rFonts w:ascii="Arial" w:eastAsia="Calibri" w:hAnsi="Arial" w:cs="Arial"/>
                <w:sz w:val="16"/>
                <w:szCs w:val="16"/>
                <w:lang w:val="es-CR" w:eastAsia="en-US"/>
              </w:rPr>
            </w:pPr>
            <w:r w:rsidRPr="00FE7478">
              <w:rPr>
                <w:rFonts w:ascii="Arial" w:eastAsia="Calibri" w:hAnsi="Arial" w:cs="Arial"/>
                <w:sz w:val="16"/>
                <w:szCs w:val="16"/>
                <w:lang w:val="es-CR" w:eastAsia="en-US"/>
              </w:rPr>
              <w:t xml:space="preserve">f. Coordinador general: Director de Escuela, Coordinador </w:t>
            </w:r>
            <w:proofErr w:type="gramStart"/>
            <w:r w:rsidRPr="00FE7478">
              <w:rPr>
                <w:rFonts w:ascii="Arial" w:eastAsia="Calibri" w:hAnsi="Arial" w:cs="Arial"/>
                <w:sz w:val="16"/>
                <w:szCs w:val="16"/>
                <w:lang w:val="es-CR" w:eastAsia="en-US"/>
              </w:rPr>
              <w:t>Unidad  de</w:t>
            </w:r>
            <w:proofErr w:type="gramEnd"/>
            <w:r w:rsidRPr="00FE7478">
              <w:rPr>
                <w:rFonts w:ascii="Arial" w:eastAsia="Calibri" w:hAnsi="Arial" w:cs="Arial"/>
                <w:sz w:val="16"/>
                <w:szCs w:val="16"/>
                <w:lang w:val="es-CR" w:eastAsia="en-US"/>
              </w:rPr>
              <w:t xml:space="preserve"> Posgrado, Director de Departamento o Coordinador de Área al que pertenecen las unidades operativas que ejecutan acciones de vinculación remunerada externa con la </w:t>
            </w:r>
            <w:proofErr w:type="spellStart"/>
            <w:r w:rsidRPr="00FE7478">
              <w:rPr>
                <w:rFonts w:ascii="Arial" w:eastAsia="Calibri" w:hAnsi="Arial" w:cs="Arial"/>
                <w:sz w:val="16"/>
                <w:szCs w:val="16"/>
                <w:lang w:val="es-CR" w:eastAsia="en-US"/>
              </w:rPr>
              <w:t>coadyuvancia</w:t>
            </w:r>
            <w:proofErr w:type="spellEnd"/>
            <w:r w:rsidRPr="00FE7478">
              <w:rPr>
                <w:rFonts w:ascii="Arial" w:eastAsia="Calibri" w:hAnsi="Arial" w:cs="Arial"/>
                <w:sz w:val="16"/>
                <w:szCs w:val="16"/>
                <w:lang w:val="es-CR" w:eastAsia="en-US"/>
              </w:rPr>
              <w:t xml:space="preserve"> de la FUNDATEC.</w:t>
            </w:r>
          </w:p>
          <w:p w:rsidR="00FE7478" w:rsidRPr="00FE7478" w:rsidRDefault="00FE7478" w:rsidP="00FE7478">
            <w:pPr>
              <w:jc w:val="both"/>
              <w:rPr>
                <w:rFonts w:ascii="Arial" w:eastAsia="Calibri" w:hAnsi="Arial" w:cs="Arial"/>
                <w:sz w:val="16"/>
                <w:szCs w:val="16"/>
                <w:lang w:val="es-CR" w:eastAsia="en-US"/>
              </w:rPr>
            </w:pPr>
          </w:p>
        </w:tc>
      </w:tr>
      <w:tr w:rsidR="00FE7478" w:rsidRPr="00FE7478" w:rsidTr="00291012">
        <w:trPr>
          <w:trHeight w:val="1928"/>
        </w:trPr>
        <w:tc>
          <w:tcPr>
            <w:tcW w:w="1330" w:type="dxa"/>
            <w:shd w:val="clear" w:color="auto" w:fill="auto"/>
          </w:tcPr>
          <w:p w:rsidR="00FE7478" w:rsidRPr="00FE7478" w:rsidRDefault="00FE7478" w:rsidP="00FE7478">
            <w:pPr>
              <w:jc w:val="both"/>
              <w:rPr>
                <w:rFonts w:ascii="Arial" w:eastAsia="Calibri" w:hAnsi="Arial" w:cs="Arial"/>
                <w:sz w:val="16"/>
                <w:szCs w:val="16"/>
                <w:lang w:val="es-CR" w:eastAsia="en-US"/>
              </w:rPr>
            </w:pPr>
            <w:r w:rsidRPr="00FE7478">
              <w:rPr>
                <w:rFonts w:ascii="Arial" w:eastAsia="Calibri" w:hAnsi="Arial" w:cs="Arial"/>
                <w:sz w:val="16"/>
                <w:szCs w:val="16"/>
                <w:lang w:val="es-CR" w:eastAsia="en-US"/>
              </w:rPr>
              <w:t>Artículo 7 Responsabilidades y funciones del coordinador general</w:t>
            </w:r>
          </w:p>
          <w:p w:rsidR="00FE7478" w:rsidRPr="00FE7478" w:rsidRDefault="00FE7478" w:rsidP="00FE7478">
            <w:pPr>
              <w:jc w:val="both"/>
              <w:rPr>
                <w:rFonts w:ascii="Arial" w:eastAsia="Calibri" w:hAnsi="Arial" w:cs="Arial"/>
                <w:sz w:val="16"/>
                <w:szCs w:val="16"/>
                <w:lang w:val="es-CR" w:eastAsia="en-US"/>
              </w:rPr>
            </w:pPr>
          </w:p>
        </w:tc>
        <w:tc>
          <w:tcPr>
            <w:tcW w:w="3303" w:type="dxa"/>
            <w:shd w:val="clear" w:color="auto" w:fill="auto"/>
          </w:tcPr>
          <w:p w:rsidR="00FE7478" w:rsidRPr="00FE7478" w:rsidRDefault="00FE7478" w:rsidP="00FE7478">
            <w:pPr>
              <w:jc w:val="both"/>
              <w:rPr>
                <w:rFonts w:ascii="Arial" w:eastAsia="Calibri" w:hAnsi="Arial" w:cs="Arial"/>
                <w:sz w:val="16"/>
                <w:szCs w:val="16"/>
                <w:lang w:val="es-CR" w:eastAsia="en-US"/>
              </w:rPr>
            </w:pPr>
            <w:r w:rsidRPr="00FE7478">
              <w:rPr>
                <w:rFonts w:ascii="Arial" w:eastAsia="Calibri" w:hAnsi="Arial" w:cs="Arial"/>
                <w:sz w:val="16"/>
                <w:szCs w:val="16"/>
                <w:lang w:val="es-CR" w:eastAsia="en-US"/>
              </w:rPr>
              <w:t>El coordinador general de una unidad operativa será el Director de la Escuela, o Departamento, o el Coordinador de Área, durante todo el período de su nombramiento en dicho cargo. El Director de Escuela o el coordinador de Área no podrá coordinar acciones de vinculación específicas a excepción de aquellos proyectos de investigación y extensión aprobados por el Consejo de Investigación y Extensión, para la cual el Director de Proyectos de la Vicerrectoría de Investigación y Extensión fungirá como coordinador general.</w:t>
            </w:r>
          </w:p>
        </w:tc>
        <w:tc>
          <w:tcPr>
            <w:tcW w:w="4268" w:type="dxa"/>
            <w:shd w:val="clear" w:color="auto" w:fill="auto"/>
          </w:tcPr>
          <w:p w:rsidR="00FE7478" w:rsidRPr="00FE7478" w:rsidRDefault="00FE7478" w:rsidP="00FE7478">
            <w:pPr>
              <w:jc w:val="both"/>
              <w:rPr>
                <w:rFonts w:ascii="Arial" w:eastAsia="Calibri" w:hAnsi="Arial" w:cs="Arial"/>
                <w:sz w:val="16"/>
                <w:szCs w:val="16"/>
                <w:lang w:val="es-CR" w:eastAsia="en-US"/>
              </w:rPr>
            </w:pPr>
            <w:r w:rsidRPr="00FE7478">
              <w:rPr>
                <w:rFonts w:ascii="Arial" w:eastAsia="Calibri" w:hAnsi="Arial" w:cs="Arial"/>
                <w:sz w:val="16"/>
                <w:szCs w:val="16"/>
                <w:lang w:val="es-CR" w:eastAsia="en-US"/>
              </w:rPr>
              <w:t>El coordinador general de una unidad operativa será el Director de la Escuela, o Departamento, o el Coordinador Unidad de Posgrado, o el Coordinador de Área, durante todo el período de su nombramiento en dicho cargo. El Director de Escuela o el coordinador de Área no podrá coordinar acciones de vinculación específicas a excepción de aquellos proyectos de investigación y extensión aprobados por el Consejo de Investigación y Extensión, para la cual el Director de Proyectos de la Vicerrectoría de Investigación y Extensión fungirá como coordinador general.</w:t>
            </w:r>
          </w:p>
        </w:tc>
      </w:tr>
      <w:tr w:rsidR="00FE7478" w:rsidRPr="00FE7478" w:rsidTr="00291012">
        <w:trPr>
          <w:trHeight w:val="5180"/>
        </w:trPr>
        <w:tc>
          <w:tcPr>
            <w:tcW w:w="1330" w:type="dxa"/>
            <w:shd w:val="clear" w:color="auto" w:fill="auto"/>
          </w:tcPr>
          <w:p w:rsidR="00FE7478" w:rsidRPr="00FE7478" w:rsidRDefault="00FE7478" w:rsidP="00FE7478">
            <w:pPr>
              <w:jc w:val="both"/>
              <w:rPr>
                <w:rFonts w:ascii="Arial" w:eastAsia="Calibri" w:hAnsi="Arial" w:cs="Arial"/>
                <w:sz w:val="16"/>
                <w:szCs w:val="16"/>
                <w:lang w:val="es-CR" w:eastAsia="en-US"/>
              </w:rPr>
            </w:pPr>
            <w:r w:rsidRPr="00FE7478">
              <w:rPr>
                <w:rFonts w:ascii="Arial" w:eastAsia="Calibri" w:hAnsi="Arial" w:cs="Arial"/>
                <w:sz w:val="16"/>
                <w:szCs w:val="16"/>
                <w:lang w:val="es-CR" w:eastAsia="en-US"/>
              </w:rPr>
              <w:t>Artículo 32 Porcentajes de los fondos y aplicaciones</w:t>
            </w:r>
          </w:p>
          <w:p w:rsidR="00FE7478" w:rsidRPr="00FE7478" w:rsidRDefault="00FE7478" w:rsidP="00FE7478">
            <w:pPr>
              <w:jc w:val="both"/>
              <w:rPr>
                <w:rFonts w:ascii="Arial" w:eastAsia="Calibri" w:hAnsi="Arial" w:cs="Arial"/>
                <w:sz w:val="16"/>
                <w:szCs w:val="16"/>
                <w:lang w:val="es-CR" w:eastAsia="en-US"/>
              </w:rPr>
            </w:pPr>
          </w:p>
        </w:tc>
        <w:tc>
          <w:tcPr>
            <w:tcW w:w="3303" w:type="dxa"/>
            <w:shd w:val="clear" w:color="auto" w:fill="auto"/>
          </w:tcPr>
          <w:p w:rsidR="00FE7478" w:rsidRPr="00FE7478" w:rsidRDefault="00FE7478" w:rsidP="00FE7478">
            <w:pPr>
              <w:jc w:val="both"/>
              <w:rPr>
                <w:rFonts w:ascii="Arial" w:eastAsia="Calibri" w:hAnsi="Arial" w:cs="Arial"/>
                <w:sz w:val="16"/>
                <w:szCs w:val="16"/>
                <w:lang w:val="es-CR" w:eastAsia="en-US"/>
              </w:rPr>
            </w:pPr>
            <w:r w:rsidRPr="00FE7478">
              <w:rPr>
                <w:rFonts w:ascii="Arial" w:eastAsia="Calibri" w:hAnsi="Arial" w:cs="Arial"/>
                <w:sz w:val="16"/>
                <w:szCs w:val="16"/>
                <w:lang w:val="es-CR" w:eastAsia="en-US"/>
              </w:rPr>
              <w:t>La FUNDATEC deberá aplicar como retenciones los porcentajes asociados a los fondos FDI, FDU y Costo Administrativo, de acuerdo con el siguiente cuadro:</w:t>
            </w:r>
          </w:p>
          <w:tbl>
            <w:tblPr>
              <w:tblW w:w="3074"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5"/>
              <w:gridCol w:w="499"/>
              <w:gridCol w:w="438"/>
              <w:gridCol w:w="1065"/>
            </w:tblGrid>
            <w:tr w:rsidR="00FE7478" w:rsidRPr="00FE7478" w:rsidTr="00291012">
              <w:trPr>
                <w:trHeight w:val="481"/>
              </w:trPr>
              <w:tc>
                <w:tcPr>
                  <w:tcW w:w="1099" w:type="dxa"/>
                  <w:shd w:val="clear" w:color="auto" w:fill="auto"/>
                </w:tcPr>
                <w:p w:rsidR="00FE7478" w:rsidRPr="00FE7478" w:rsidRDefault="00FE7478" w:rsidP="00FE7478">
                  <w:pPr>
                    <w:jc w:val="both"/>
                    <w:rPr>
                      <w:rFonts w:ascii="Arial" w:eastAsia="Calibri" w:hAnsi="Arial" w:cs="Arial"/>
                      <w:sz w:val="16"/>
                      <w:szCs w:val="16"/>
                      <w:lang w:val="es-CR" w:eastAsia="en-US"/>
                    </w:rPr>
                  </w:pPr>
                  <w:r w:rsidRPr="00FE7478">
                    <w:rPr>
                      <w:rFonts w:ascii="Arial" w:eastAsia="Calibri" w:hAnsi="Arial" w:cs="Arial"/>
                      <w:sz w:val="16"/>
                      <w:szCs w:val="16"/>
                      <w:lang w:val="es-CR" w:eastAsia="en-US"/>
                    </w:rPr>
                    <w:t>Característica de la transferencia</w:t>
                  </w:r>
                </w:p>
              </w:tc>
              <w:tc>
                <w:tcPr>
                  <w:tcW w:w="473" w:type="dxa"/>
                  <w:shd w:val="clear" w:color="auto" w:fill="auto"/>
                </w:tcPr>
                <w:p w:rsidR="00FE7478" w:rsidRPr="00FE7478" w:rsidRDefault="00FE7478" w:rsidP="00FE7478">
                  <w:pPr>
                    <w:jc w:val="both"/>
                    <w:rPr>
                      <w:rFonts w:ascii="Arial" w:eastAsia="Calibri" w:hAnsi="Arial" w:cs="Arial"/>
                      <w:sz w:val="16"/>
                      <w:szCs w:val="16"/>
                      <w:lang w:val="es-CR" w:eastAsia="en-US"/>
                    </w:rPr>
                  </w:pPr>
                  <w:r w:rsidRPr="00FE7478">
                    <w:rPr>
                      <w:rFonts w:ascii="Arial" w:eastAsia="Calibri" w:hAnsi="Arial" w:cs="Arial"/>
                      <w:sz w:val="16"/>
                      <w:szCs w:val="16"/>
                      <w:lang w:val="es-CR" w:eastAsia="en-US"/>
                    </w:rPr>
                    <w:t>FDU</w:t>
                  </w:r>
                </w:p>
              </w:tc>
              <w:tc>
                <w:tcPr>
                  <w:tcW w:w="415" w:type="dxa"/>
                  <w:shd w:val="clear" w:color="auto" w:fill="auto"/>
                </w:tcPr>
                <w:p w:rsidR="00FE7478" w:rsidRPr="00FE7478" w:rsidRDefault="00FE7478" w:rsidP="00FE7478">
                  <w:pPr>
                    <w:jc w:val="both"/>
                    <w:rPr>
                      <w:rFonts w:ascii="Arial" w:eastAsia="Calibri" w:hAnsi="Arial" w:cs="Arial"/>
                      <w:sz w:val="16"/>
                      <w:szCs w:val="16"/>
                      <w:lang w:val="es-CR" w:eastAsia="en-US"/>
                    </w:rPr>
                  </w:pPr>
                  <w:r w:rsidRPr="00FE7478">
                    <w:rPr>
                      <w:rFonts w:ascii="Arial" w:eastAsia="Calibri" w:hAnsi="Arial" w:cs="Arial"/>
                      <w:sz w:val="16"/>
                      <w:szCs w:val="16"/>
                      <w:lang w:val="es-CR" w:eastAsia="en-US"/>
                    </w:rPr>
                    <w:t>FDI</w:t>
                  </w:r>
                </w:p>
              </w:tc>
              <w:tc>
                <w:tcPr>
                  <w:tcW w:w="1087" w:type="dxa"/>
                  <w:shd w:val="clear" w:color="auto" w:fill="auto"/>
                </w:tcPr>
                <w:p w:rsidR="00FE7478" w:rsidRPr="00FE7478" w:rsidRDefault="00FE7478" w:rsidP="00FE7478">
                  <w:pPr>
                    <w:jc w:val="both"/>
                    <w:rPr>
                      <w:rFonts w:ascii="Arial" w:eastAsia="Calibri" w:hAnsi="Arial" w:cs="Arial"/>
                      <w:sz w:val="16"/>
                      <w:szCs w:val="16"/>
                      <w:lang w:val="es-CR" w:eastAsia="en-US"/>
                    </w:rPr>
                  </w:pPr>
                  <w:r w:rsidRPr="00FE7478">
                    <w:rPr>
                      <w:rFonts w:ascii="Arial" w:eastAsia="Calibri" w:hAnsi="Arial" w:cs="Arial"/>
                      <w:sz w:val="16"/>
                      <w:szCs w:val="16"/>
                      <w:lang w:val="es-CR" w:eastAsia="en-US"/>
                    </w:rPr>
                    <w:t>Costo administrativo</w:t>
                  </w:r>
                </w:p>
              </w:tc>
            </w:tr>
            <w:tr w:rsidR="00FE7478" w:rsidRPr="00FE7478" w:rsidTr="00291012">
              <w:trPr>
                <w:trHeight w:val="1446"/>
              </w:trPr>
              <w:tc>
                <w:tcPr>
                  <w:tcW w:w="1099" w:type="dxa"/>
                  <w:shd w:val="clear" w:color="auto" w:fill="auto"/>
                </w:tcPr>
                <w:p w:rsidR="00FE7478" w:rsidRPr="00FE7478" w:rsidRDefault="00FE7478" w:rsidP="00FE7478">
                  <w:pPr>
                    <w:jc w:val="both"/>
                    <w:rPr>
                      <w:rFonts w:ascii="Arial" w:eastAsia="Calibri" w:hAnsi="Arial" w:cs="Arial"/>
                      <w:sz w:val="16"/>
                      <w:szCs w:val="16"/>
                      <w:lang w:val="es-CR" w:eastAsia="en-US"/>
                    </w:rPr>
                  </w:pPr>
                  <w:r w:rsidRPr="00FE7478">
                    <w:rPr>
                      <w:rFonts w:ascii="Arial" w:eastAsia="Calibri" w:hAnsi="Arial" w:cs="Arial"/>
                      <w:sz w:val="16"/>
                      <w:szCs w:val="16"/>
                      <w:lang w:val="es-CR" w:eastAsia="en-US"/>
                    </w:rPr>
                    <w:t>Transferencias de fondos entre unidades operativas o entre proyectos de la misma unidad</w:t>
                  </w:r>
                </w:p>
              </w:tc>
              <w:tc>
                <w:tcPr>
                  <w:tcW w:w="473" w:type="dxa"/>
                  <w:shd w:val="clear" w:color="auto" w:fill="auto"/>
                </w:tcPr>
                <w:p w:rsidR="00FE7478" w:rsidRPr="00FE7478" w:rsidRDefault="00FE7478" w:rsidP="00FE7478">
                  <w:pPr>
                    <w:jc w:val="both"/>
                    <w:rPr>
                      <w:rFonts w:ascii="Arial" w:eastAsia="Calibri" w:hAnsi="Arial" w:cs="Arial"/>
                      <w:sz w:val="16"/>
                      <w:szCs w:val="16"/>
                      <w:lang w:val="es-CR" w:eastAsia="en-US"/>
                    </w:rPr>
                  </w:pPr>
                  <w:r w:rsidRPr="00FE7478">
                    <w:rPr>
                      <w:rFonts w:ascii="Arial" w:eastAsia="Calibri" w:hAnsi="Arial" w:cs="Arial"/>
                      <w:sz w:val="16"/>
                      <w:szCs w:val="16"/>
                      <w:lang w:val="es-CR" w:eastAsia="en-US"/>
                    </w:rPr>
                    <w:t>No</w:t>
                  </w:r>
                </w:p>
              </w:tc>
              <w:tc>
                <w:tcPr>
                  <w:tcW w:w="415" w:type="dxa"/>
                  <w:shd w:val="clear" w:color="auto" w:fill="auto"/>
                </w:tcPr>
                <w:p w:rsidR="00FE7478" w:rsidRPr="00FE7478" w:rsidRDefault="00FE7478" w:rsidP="00FE7478">
                  <w:pPr>
                    <w:jc w:val="both"/>
                    <w:rPr>
                      <w:rFonts w:ascii="Arial" w:eastAsia="Calibri" w:hAnsi="Arial" w:cs="Arial"/>
                      <w:sz w:val="16"/>
                      <w:szCs w:val="16"/>
                      <w:lang w:val="es-CR" w:eastAsia="en-US"/>
                    </w:rPr>
                  </w:pPr>
                  <w:r w:rsidRPr="00FE7478">
                    <w:rPr>
                      <w:rFonts w:ascii="Arial" w:eastAsia="Calibri" w:hAnsi="Arial" w:cs="Arial"/>
                      <w:sz w:val="16"/>
                      <w:szCs w:val="16"/>
                      <w:lang w:val="es-CR" w:eastAsia="en-US"/>
                    </w:rPr>
                    <w:t>No</w:t>
                  </w:r>
                </w:p>
              </w:tc>
              <w:tc>
                <w:tcPr>
                  <w:tcW w:w="1087" w:type="dxa"/>
                  <w:shd w:val="clear" w:color="auto" w:fill="auto"/>
                </w:tcPr>
                <w:p w:rsidR="00FE7478" w:rsidRPr="00FE7478" w:rsidRDefault="00FE7478" w:rsidP="00FE7478">
                  <w:pPr>
                    <w:jc w:val="both"/>
                    <w:rPr>
                      <w:rFonts w:ascii="Arial" w:eastAsia="Calibri" w:hAnsi="Arial" w:cs="Arial"/>
                      <w:sz w:val="16"/>
                      <w:szCs w:val="16"/>
                      <w:lang w:val="es-CR" w:eastAsia="en-US"/>
                    </w:rPr>
                  </w:pPr>
                  <w:r w:rsidRPr="00FE7478">
                    <w:rPr>
                      <w:rFonts w:ascii="Arial" w:eastAsia="Calibri" w:hAnsi="Arial" w:cs="Arial"/>
                      <w:sz w:val="16"/>
                      <w:szCs w:val="16"/>
                      <w:lang w:val="es-CR" w:eastAsia="en-US"/>
                    </w:rPr>
                    <w:t>No</w:t>
                  </w:r>
                </w:p>
              </w:tc>
            </w:tr>
            <w:tr w:rsidR="00FE7478" w:rsidRPr="00FE7478" w:rsidTr="00291012">
              <w:trPr>
                <w:trHeight w:val="790"/>
              </w:trPr>
              <w:tc>
                <w:tcPr>
                  <w:tcW w:w="1099" w:type="dxa"/>
                  <w:shd w:val="clear" w:color="auto" w:fill="auto"/>
                </w:tcPr>
                <w:p w:rsidR="00FE7478" w:rsidRPr="00FE7478" w:rsidRDefault="00FE7478" w:rsidP="00FE7478">
                  <w:pPr>
                    <w:jc w:val="both"/>
                    <w:rPr>
                      <w:rFonts w:ascii="Arial" w:eastAsia="Calibri" w:hAnsi="Arial" w:cs="Arial"/>
                      <w:sz w:val="16"/>
                      <w:szCs w:val="16"/>
                      <w:lang w:val="es-CR" w:eastAsia="en-US"/>
                    </w:rPr>
                  </w:pPr>
                  <w:r w:rsidRPr="00FE7478">
                    <w:rPr>
                      <w:rFonts w:ascii="Arial" w:eastAsia="Calibri" w:hAnsi="Arial" w:cs="Arial"/>
                      <w:sz w:val="16"/>
                      <w:szCs w:val="16"/>
                      <w:lang w:val="es-CR" w:eastAsia="en-US"/>
                    </w:rPr>
                    <w:t xml:space="preserve">Recursos ingresados por los proyectos a la </w:t>
                  </w:r>
                  <w:proofErr w:type="spellStart"/>
                  <w:r w:rsidRPr="00FE7478">
                    <w:rPr>
                      <w:rFonts w:ascii="Arial" w:eastAsia="Calibri" w:hAnsi="Arial" w:cs="Arial"/>
                      <w:sz w:val="16"/>
                      <w:szCs w:val="16"/>
                      <w:lang w:val="es-CR" w:eastAsia="en-US"/>
                    </w:rPr>
                    <w:t>Fundatec</w:t>
                  </w:r>
                  <w:proofErr w:type="spellEnd"/>
                </w:p>
              </w:tc>
              <w:tc>
                <w:tcPr>
                  <w:tcW w:w="473" w:type="dxa"/>
                  <w:shd w:val="clear" w:color="auto" w:fill="auto"/>
                </w:tcPr>
                <w:p w:rsidR="00FE7478" w:rsidRPr="00FE7478" w:rsidRDefault="00FE7478" w:rsidP="00FE7478">
                  <w:pPr>
                    <w:jc w:val="both"/>
                    <w:rPr>
                      <w:rFonts w:ascii="Arial" w:eastAsia="Calibri" w:hAnsi="Arial" w:cs="Arial"/>
                      <w:sz w:val="16"/>
                      <w:szCs w:val="16"/>
                      <w:lang w:val="es-CR" w:eastAsia="en-US"/>
                    </w:rPr>
                  </w:pPr>
                  <w:r w:rsidRPr="00FE7478">
                    <w:rPr>
                      <w:rFonts w:ascii="Arial" w:eastAsia="Calibri" w:hAnsi="Arial" w:cs="Arial"/>
                      <w:sz w:val="16"/>
                      <w:szCs w:val="16"/>
                      <w:lang w:val="es-CR" w:eastAsia="en-US"/>
                    </w:rPr>
                    <w:t>5%</w:t>
                  </w:r>
                </w:p>
              </w:tc>
              <w:tc>
                <w:tcPr>
                  <w:tcW w:w="415" w:type="dxa"/>
                  <w:shd w:val="clear" w:color="auto" w:fill="auto"/>
                </w:tcPr>
                <w:p w:rsidR="00FE7478" w:rsidRPr="00FE7478" w:rsidRDefault="00FE7478" w:rsidP="00FE7478">
                  <w:pPr>
                    <w:jc w:val="both"/>
                    <w:rPr>
                      <w:rFonts w:ascii="Arial" w:eastAsia="Calibri" w:hAnsi="Arial" w:cs="Arial"/>
                      <w:sz w:val="16"/>
                      <w:szCs w:val="16"/>
                      <w:lang w:val="es-CR" w:eastAsia="en-US"/>
                    </w:rPr>
                  </w:pPr>
                  <w:r w:rsidRPr="00FE7478">
                    <w:rPr>
                      <w:rFonts w:ascii="Arial" w:eastAsia="Calibri" w:hAnsi="Arial" w:cs="Arial"/>
                      <w:sz w:val="16"/>
                      <w:szCs w:val="16"/>
                      <w:lang w:val="es-CR" w:eastAsia="en-US"/>
                    </w:rPr>
                    <w:t>8%</w:t>
                  </w:r>
                </w:p>
              </w:tc>
              <w:tc>
                <w:tcPr>
                  <w:tcW w:w="1087" w:type="dxa"/>
                  <w:shd w:val="clear" w:color="auto" w:fill="auto"/>
                </w:tcPr>
                <w:p w:rsidR="00FE7478" w:rsidRPr="00FE7478" w:rsidRDefault="00FE7478" w:rsidP="00FE7478">
                  <w:pPr>
                    <w:jc w:val="both"/>
                    <w:rPr>
                      <w:rFonts w:ascii="Arial" w:eastAsia="Calibri" w:hAnsi="Arial" w:cs="Arial"/>
                      <w:sz w:val="16"/>
                      <w:szCs w:val="16"/>
                      <w:lang w:val="es-CR" w:eastAsia="en-US"/>
                    </w:rPr>
                  </w:pPr>
                  <w:r w:rsidRPr="00FE7478">
                    <w:rPr>
                      <w:rFonts w:ascii="Arial" w:eastAsia="Calibri" w:hAnsi="Arial" w:cs="Arial"/>
                      <w:sz w:val="16"/>
                      <w:szCs w:val="16"/>
                      <w:lang w:val="es-CR" w:eastAsia="en-US"/>
                    </w:rPr>
                    <w:t>7%</w:t>
                  </w:r>
                </w:p>
              </w:tc>
            </w:tr>
            <w:tr w:rsidR="00FE7478" w:rsidRPr="00FE7478" w:rsidTr="00291012">
              <w:trPr>
                <w:trHeight w:val="481"/>
              </w:trPr>
              <w:tc>
                <w:tcPr>
                  <w:tcW w:w="1099" w:type="dxa"/>
                  <w:shd w:val="clear" w:color="auto" w:fill="auto"/>
                </w:tcPr>
                <w:p w:rsidR="00FE7478" w:rsidRPr="00FE7478" w:rsidRDefault="00FE7478" w:rsidP="00FE7478">
                  <w:pPr>
                    <w:jc w:val="both"/>
                    <w:rPr>
                      <w:rFonts w:ascii="Arial" w:eastAsia="Calibri" w:hAnsi="Arial" w:cs="Arial"/>
                      <w:sz w:val="16"/>
                      <w:szCs w:val="16"/>
                      <w:lang w:val="es-CR" w:eastAsia="en-US"/>
                    </w:rPr>
                  </w:pPr>
                  <w:r w:rsidRPr="00FE7478">
                    <w:rPr>
                      <w:rFonts w:ascii="Arial" w:eastAsia="Calibri" w:hAnsi="Arial" w:cs="Arial"/>
                      <w:sz w:val="16"/>
                      <w:szCs w:val="16"/>
                      <w:lang w:val="es-CR" w:eastAsia="en-US"/>
                    </w:rPr>
                    <w:t xml:space="preserve">Transferencias del ITCR a la </w:t>
                  </w:r>
                  <w:proofErr w:type="spellStart"/>
                  <w:r w:rsidRPr="00FE7478">
                    <w:rPr>
                      <w:rFonts w:ascii="Arial" w:eastAsia="Calibri" w:hAnsi="Arial" w:cs="Arial"/>
                      <w:sz w:val="16"/>
                      <w:szCs w:val="16"/>
                      <w:lang w:val="es-CR" w:eastAsia="en-US"/>
                    </w:rPr>
                    <w:t>Fundatec</w:t>
                  </w:r>
                  <w:proofErr w:type="spellEnd"/>
                </w:p>
              </w:tc>
              <w:tc>
                <w:tcPr>
                  <w:tcW w:w="473" w:type="dxa"/>
                  <w:shd w:val="clear" w:color="auto" w:fill="auto"/>
                </w:tcPr>
                <w:p w:rsidR="00FE7478" w:rsidRPr="00FE7478" w:rsidRDefault="00FE7478" w:rsidP="00FE7478">
                  <w:pPr>
                    <w:jc w:val="both"/>
                    <w:rPr>
                      <w:rFonts w:ascii="Arial" w:eastAsia="Calibri" w:hAnsi="Arial" w:cs="Arial"/>
                      <w:sz w:val="16"/>
                      <w:szCs w:val="16"/>
                      <w:lang w:val="es-CR" w:eastAsia="en-US"/>
                    </w:rPr>
                  </w:pPr>
                  <w:r w:rsidRPr="00FE7478">
                    <w:rPr>
                      <w:rFonts w:ascii="Arial" w:eastAsia="Calibri" w:hAnsi="Arial" w:cs="Arial"/>
                      <w:sz w:val="16"/>
                      <w:szCs w:val="16"/>
                      <w:lang w:val="es-CR" w:eastAsia="en-US"/>
                    </w:rPr>
                    <w:t>No</w:t>
                  </w:r>
                </w:p>
              </w:tc>
              <w:tc>
                <w:tcPr>
                  <w:tcW w:w="415" w:type="dxa"/>
                  <w:shd w:val="clear" w:color="auto" w:fill="auto"/>
                </w:tcPr>
                <w:p w:rsidR="00FE7478" w:rsidRPr="00FE7478" w:rsidRDefault="00FE7478" w:rsidP="00FE7478">
                  <w:pPr>
                    <w:jc w:val="both"/>
                    <w:rPr>
                      <w:rFonts w:ascii="Arial" w:eastAsia="Calibri" w:hAnsi="Arial" w:cs="Arial"/>
                      <w:sz w:val="16"/>
                      <w:szCs w:val="16"/>
                      <w:lang w:val="es-CR" w:eastAsia="en-US"/>
                    </w:rPr>
                  </w:pPr>
                  <w:r w:rsidRPr="00FE7478">
                    <w:rPr>
                      <w:rFonts w:ascii="Arial" w:eastAsia="Calibri" w:hAnsi="Arial" w:cs="Arial"/>
                      <w:sz w:val="16"/>
                      <w:szCs w:val="16"/>
                      <w:lang w:val="es-CR" w:eastAsia="en-US"/>
                    </w:rPr>
                    <w:t>No</w:t>
                  </w:r>
                </w:p>
              </w:tc>
              <w:tc>
                <w:tcPr>
                  <w:tcW w:w="1087" w:type="dxa"/>
                  <w:shd w:val="clear" w:color="auto" w:fill="auto"/>
                </w:tcPr>
                <w:p w:rsidR="00FE7478" w:rsidRPr="00FE7478" w:rsidRDefault="00FE7478" w:rsidP="00FE7478">
                  <w:pPr>
                    <w:jc w:val="both"/>
                    <w:rPr>
                      <w:rFonts w:ascii="Arial" w:eastAsia="Calibri" w:hAnsi="Arial" w:cs="Arial"/>
                      <w:sz w:val="16"/>
                      <w:szCs w:val="16"/>
                      <w:lang w:val="es-CR" w:eastAsia="en-US"/>
                    </w:rPr>
                  </w:pPr>
                  <w:r w:rsidRPr="00FE7478">
                    <w:rPr>
                      <w:rFonts w:ascii="Arial" w:eastAsia="Calibri" w:hAnsi="Arial" w:cs="Arial"/>
                      <w:sz w:val="16"/>
                      <w:szCs w:val="16"/>
                      <w:lang w:val="es-CR" w:eastAsia="en-US"/>
                    </w:rPr>
                    <w:t>7%</w:t>
                  </w:r>
                </w:p>
              </w:tc>
            </w:tr>
          </w:tbl>
          <w:p w:rsidR="00FE7478" w:rsidRPr="00FE7478" w:rsidRDefault="00FE7478" w:rsidP="00FE7478">
            <w:pPr>
              <w:jc w:val="both"/>
              <w:rPr>
                <w:rFonts w:ascii="Arial" w:eastAsia="Calibri" w:hAnsi="Arial" w:cs="Arial"/>
                <w:sz w:val="16"/>
                <w:szCs w:val="16"/>
                <w:lang w:val="es-CR" w:eastAsia="en-US"/>
              </w:rPr>
            </w:pPr>
          </w:p>
          <w:p w:rsidR="00FE7478" w:rsidRPr="00FE7478" w:rsidRDefault="00FE7478" w:rsidP="00FE7478">
            <w:pPr>
              <w:jc w:val="both"/>
              <w:rPr>
                <w:rFonts w:ascii="Arial" w:eastAsia="Calibri" w:hAnsi="Arial" w:cs="Arial"/>
                <w:sz w:val="16"/>
                <w:szCs w:val="16"/>
                <w:lang w:val="es-CR" w:eastAsia="en-US"/>
              </w:rPr>
            </w:pPr>
          </w:p>
          <w:p w:rsidR="00FE7478" w:rsidRPr="00FE7478" w:rsidRDefault="00FE7478" w:rsidP="00FE7478">
            <w:pPr>
              <w:jc w:val="both"/>
              <w:rPr>
                <w:rFonts w:ascii="Arial" w:eastAsia="Calibri" w:hAnsi="Arial" w:cs="Arial"/>
                <w:sz w:val="16"/>
                <w:szCs w:val="16"/>
                <w:lang w:val="es-CR" w:eastAsia="en-US"/>
              </w:rPr>
            </w:pPr>
          </w:p>
          <w:p w:rsidR="00FE7478" w:rsidRPr="00FE7478" w:rsidRDefault="00FE7478" w:rsidP="00FE7478">
            <w:pPr>
              <w:jc w:val="both"/>
              <w:rPr>
                <w:rFonts w:ascii="Arial" w:eastAsia="Calibri" w:hAnsi="Arial" w:cs="Arial"/>
                <w:sz w:val="16"/>
                <w:szCs w:val="16"/>
                <w:lang w:val="es-CR" w:eastAsia="en-US"/>
              </w:rPr>
            </w:pPr>
          </w:p>
          <w:p w:rsidR="00FE7478" w:rsidRPr="00FE7478" w:rsidRDefault="00FE7478" w:rsidP="00FE7478">
            <w:pPr>
              <w:jc w:val="both"/>
              <w:rPr>
                <w:rFonts w:ascii="Arial" w:eastAsia="Calibri" w:hAnsi="Arial" w:cs="Arial"/>
                <w:sz w:val="16"/>
                <w:szCs w:val="16"/>
                <w:lang w:val="es-CR" w:eastAsia="en-US"/>
              </w:rPr>
            </w:pPr>
          </w:p>
          <w:p w:rsidR="00FE7478" w:rsidRPr="00FE7478" w:rsidRDefault="00FE7478" w:rsidP="00FE7478">
            <w:pPr>
              <w:jc w:val="both"/>
              <w:rPr>
                <w:rFonts w:ascii="Arial" w:eastAsia="Calibri" w:hAnsi="Arial" w:cs="Arial"/>
                <w:sz w:val="16"/>
                <w:szCs w:val="16"/>
                <w:lang w:val="es-CR" w:eastAsia="en-US"/>
              </w:rPr>
            </w:pPr>
          </w:p>
        </w:tc>
        <w:tc>
          <w:tcPr>
            <w:tcW w:w="4268" w:type="dxa"/>
            <w:shd w:val="clear" w:color="auto" w:fill="auto"/>
          </w:tcPr>
          <w:p w:rsidR="00FE7478" w:rsidRPr="00FE7478" w:rsidRDefault="00FE7478" w:rsidP="00FE7478">
            <w:pPr>
              <w:jc w:val="both"/>
              <w:rPr>
                <w:rFonts w:ascii="Arial" w:eastAsia="Calibri" w:hAnsi="Arial" w:cs="Arial"/>
                <w:sz w:val="16"/>
                <w:szCs w:val="16"/>
                <w:lang w:val="es-CR" w:eastAsia="en-US"/>
              </w:rPr>
            </w:pPr>
            <w:r w:rsidRPr="00FE7478">
              <w:rPr>
                <w:rFonts w:ascii="Arial" w:eastAsia="Calibri" w:hAnsi="Arial" w:cs="Arial"/>
                <w:sz w:val="16"/>
                <w:szCs w:val="16"/>
                <w:lang w:val="es-CR" w:eastAsia="en-US"/>
              </w:rPr>
              <w:t>La FUNDATEC deberá aplicar como retenciones los porcentajes asociados a los fondos FDI, FDU y Costo Administrativo, de acuerdo con el siguiente cuadro:</w:t>
            </w:r>
          </w:p>
          <w:tbl>
            <w:tblPr>
              <w:tblW w:w="4039"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5"/>
              <w:gridCol w:w="499"/>
              <w:gridCol w:w="606"/>
              <w:gridCol w:w="805"/>
              <w:gridCol w:w="1065"/>
            </w:tblGrid>
            <w:tr w:rsidR="00FE7478" w:rsidRPr="00FE7478" w:rsidTr="00291012">
              <w:trPr>
                <w:trHeight w:val="802"/>
              </w:trPr>
              <w:tc>
                <w:tcPr>
                  <w:tcW w:w="1099" w:type="dxa"/>
                  <w:shd w:val="clear" w:color="auto" w:fill="auto"/>
                </w:tcPr>
                <w:p w:rsidR="00FE7478" w:rsidRPr="00FE7478" w:rsidRDefault="00FE7478" w:rsidP="00FE7478">
                  <w:pPr>
                    <w:jc w:val="both"/>
                    <w:rPr>
                      <w:rFonts w:ascii="Arial" w:eastAsia="Calibri" w:hAnsi="Arial" w:cs="Arial"/>
                      <w:sz w:val="16"/>
                      <w:szCs w:val="16"/>
                      <w:lang w:val="es-CR" w:eastAsia="en-US"/>
                    </w:rPr>
                  </w:pPr>
                  <w:r w:rsidRPr="00FE7478">
                    <w:rPr>
                      <w:rFonts w:ascii="Arial" w:eastAsia="Calibri" w:hAnsi="Arial" w:cs="Arial"/>
                      <w:sz w:val="16"/>
                      <w:szCs w:val="16"/>
                      <w:lang w:val="es-CR" w:eastAsia="en-US"/>
                    </w:rPr>
                    <w:t>Característica de la transferencia</w:t>
                  </w:r>
                </w:p>
              </w:tc>
              <w:tc>
                <w:tcPr>
                  <w:tcW w:w="473" w:type="dxa"/>
                  <w:shd w:val="clear" w:color="auto" w:fill="auto"/>
                </w:tcPr>
                <w:p w:rsidR="00FE7478" w:rsidRPr="00FE7478" w:rsidRDefault="00FE7478" w:rsidP="00FE7478">
                  <w:pPr>
                    <w:jc w:val="both"/>
                    <w:rPr>
                      <w:rFonts w:ascii="Arial" w:eastAsia="Calibri" w:hAnsi="Arial" w:cs="Arial"/>
                      <w:sz w:val="16"/>
                      <w:szCs w:val="16"/>
                      <w:lang w:val="es-CR" w:eastAsia="en-US"/>
                    </w:rPr>
                  </w:pPr>
                  <w:r w:rsidRPr="00FE7478">
                    <w:rPr>
                      <w:rFonts w:ascii="Arial" w:eastAsia="Calibri" w:hAnsi="Arial" w:cs="Arial"/>
                      <w:sz w:val="16"/>
                      <w:szCs w:val="16"/>
                      <w:lang w:val="es-CR" w:eastAsia="en-US"/>
                    </w:rPr>
                    <w:t>FDU</w:t>
                  </w:r>
                </w:p>
              </w:tc>
              <w:tc>
                <w:tcPr>
                  <w:tcW w:w="600" w:type="dxa"/>
                  <w:shd w:val="clear" w:color="auto" w:fill="auto"/>
                </w:tcPr>
                <w:p w:rsidR="00FE7478" w:rsidRPr="00FE7478" w:rsidRDefault="00FE7478" w:rsidP="00FE7478">
                  <w:pPr>
                    <w:jc w:val="both"/>
                    <w:rPr>
                      <w:rFonts w:ascii="Arial" w:eastAsia="Calibri" w:hAnsi="Arial" w:cs="Arial"/>
                      <w:sz w:val="16"/>
                      <w:szCs w:val="16"/>
                      <w:lang w:val="es-CR" w:eastAsia="en-US"/>
                    </w:rPr>
                  </w:pPr>
                  <w:r w:rsidRPr="00FE7478">
                    <w:rPr>
                      <w:rFonts w:ascii="Arial" w:eastAsia="Calibri" w:hAnsi="Arial" w:cs="Arial"/>
                      <w:sz w:val="16"/>
                      <w:szCs w:val="16"/>
                      <w:lang w:val="es-CR" w:eastAsia="en-US"/>
                    </w:rPr>
                    <w:t xml:space="preserve">Fondo FDI </w:t>
                  </w:r>
                </w:p>
              </w:tc>
              <w:tc>
                <w:tcPr>
                  <w:tcW w:w="780" w:type="dxa"/>
                  <w:shd w:val="clear" w:color="auto" w:fill="auto"/>
                </w:tcPr>
                <w:p w:rsidR="00FE7478" w:rsidRPr="00FE7478" w:rsidRDefault="00FE7478" w:rsidP="00FE7478">
                  <w:pPr>
                    <w:jc w:val="both"/>
                    <w:rPr>
                      <w:rFonts w:ascii="Arial" w:eastAsia="Calibri" w:hAnsi="Arial" w:cs="Arial"/>
                      <w:sz w:val="16"/>
                      <w:szCs w:val="16"/>
                      <w:lang w:val="es-CR" w:eastAsia="en-US"/>
                    </w:rPr>
                  </w:pPr>
                  <w:r w:rsidRPr="00FE7478">
                    <w:rPr>
                      <w:rFonts w:ascii="Arial" w:eastAsia="Calibri" w:hAnsi="Arial" w:cs="Arial"/>
                      <w:sz w:val="16"/>
                      <w:szCs w:val="16"/>
                      <w:lang w:val="es-CR" w:eastAsia="en-US"/>
                    </w:rPr>
                    <w:t>Fondo solidario de Posgrado</w:t>
                  </w:r>
                </w:p>
              </w:tc>
              <w:tc>
                <w:tcPr>
                  <w:tcW w:w="1087" w:type="dxa"/>
                  <w:shd w:val="clear" w:color="auto" w:fill="auto"/>
                </w:tcPr>
                <w:p w:rsidR="00FE7478" w:rsidRPr="00FE7478" w:rsidRDefault="00FE7478" w:rsidP="00FE7478">
                  <w:pPr>
                    <w:jc w:val="both"/>
                    <w:rPr>
                      <w:rFonts w:ascii="Arial" w:eastAsia="Calibri" w:hAnsi="Arial" w:cs="Arial"/>
                      <w:sz w:val="16"/>
                      <w:szCs w:val="16"/>
                      <w:lang w:val="es-CR" w:eastAsia="en-US"/>
                    </w:rPr>
                  </w:pPr>
                  <w:r w:rsidRPr="00FE7478">
                    <w:rPr>
                      <w:rFonts w:ascii="Arial" w:eastAsia="Calibri" w:hAnsi="Arial" w:cs="Arial"/>
                      <w:sz w:val="16"/>
                      <w:szCs w:val="16"/>
                      <w:lang w:val="es-CR" w:eastAsia="en-US"/>
                    </w:rPr>
                    <w:t>Costo administrativo</w:t>
                  </w:r>
                </w:p>
              </w:tc>
            </w:tr>
            <w:tr w:rsidR="00FE7478" w:rsidRPr="00FE7478" w:rsidTr="00291012">
              <w:trPr>
                <w:trHeight w:val="1446"/>
              </w:trPr>
              <w:tc>
                <w:tcPr>
                  <w:tcW w:w="1099" w:type="dxa"/>
                  <w:shd w:val="clear" w:color="auto" w:fill="auto"/>
                </w:tcPr>
                <w:p w:rsidR="00FE7478" w:rsidRPr="00FE7478" w:rsidRDefault="00FE7478" w:rsidP="00FE7478">
                  <w:pPr>
                    <w:jc w:val="both"/>
                    <w:rPr>
                      <w:rFonts w:ascii="Arial" w:eastAsia="Calibri" w:hAnsi="Arial" w:cs="Arial"/>
                      <w:sz w:val="16"/>
                      <w:szCs w:val="16"/>
                      <w:lang w:val="es-CR" w:eastAsia="en-US"/>
                    </w:rPr>
                  </w:pPr>
                  <w:r w:rsidRPr="00FE7478">
                    <w:rPr>
                      <w:rFonts w:ascii="Arial" w:eastAsia="Calibri" w:hAnsi="Arial" w:cs="Arial"/>
                      <w:sz w:val="16"/>
                      <w:szCs w:val="16"/>
                      <w:lang w:val="es-CR" w:eastAsia="en-US"/>
                    </w:rPr>
                    <w:t>Transferencias de fondos entre unidades operativas o entre proyectos de la misma unidad</w:t>
                  </w:r>
                </w:p>
              </w:tc>
              <w:tc>
                <w:tcPr>
                  <w:tcW w:w="473" w:type="dxa"/>
                  <w:shd w:val="clear" w:color="auto" w:fill="auto"/>
                </w:tcPr>
                <w:p w:rsidR="00FE7478" w:rsidRPr="00FE7478" w:rsidRDefault="00FE7478" w:rsidP="00FE7478">
                  <w:pPr>
                    <w:jc w:val="both"/>
                    <w:rPr>
                      <w:rFonts w:ascii="Arial" w:eastAsia="Calibri" w:hAnsi="Arial" w:cs="Arial"/>
                      <w:sz w:val="16"/>
                      <w:szCs w:val="16"/>
                      <w:lang w:val="es-CR" w:eastAsia="en-US"/>
                    </w:rPr>
                  </w:pPr>
                  <w:r w:rsidRPr="00FE7478">
                    <w:rPr>
                      <w:rFonts w:ascii="Arial" w:eastAsia="Calibri" w:hAnsi="Arial" w:cs="Arial"/>
                      <w:sz w:val="16"/>
                      <w:szCs w:val="16"/>
                      <w:lang w:val="es-CR" w:eastAsia="en-US"/>
                    </w:rPr>
                    <w:t>No</w:t>
                  </w:r>
                </w:p>
              </w:tc>
              <w:tc>
                <w:tcPr>
                  <w:tcW w:w="600" w:type="dxa"/>
                  <w:shd w:val="clear" w:color="auto" w:fill="auto"/>
                </w:tcPr>
                <w:p w:rsidR="00FE7478" w:rsidRPr="00FE7478" w:rsidRDefault="00FE7478" w:rsidP="00FE7478">
                  <w:pPr>
                    <w:jc w:val="both"/>
                    <w:rPr>
                      <w:rFonts w:ascii="Arial" w:eastAsia="Calibri" w:hAnsi="Arial" w:cs="Arial"/>
                      <w:sz w:val="16"/>
                      <w:szCs w:val="16"/>
                      <w:lang w:val="es-CR" w:eastAsia="en-US"/>
                    </w:rPr>
                  </w:pPr>
                  <w:r w:rsidRPr="00FE7478">
                    <w:rPr>
                      <w:rFonts w:ascii="Arial" w:eastAsia="Calibri" w:hAnsi="Arial" w:cs="Arial"/>
                      <w:sz w:val="16"/>
                      <w:szCs w:val="16"/>
                      <w:lang w:val="es-CR" w:eastAsia="en-US"/>
                    </w:rPr>
                    <w:t>No</w:t>
                  </w:r>
                </w:p>
              </w:tc>
              <w:tc>
                <w:tcPr>
                  <w:tcW w:w="780" w:type="dxa"/>
                  <w:shd w:val="clear" w:color="auto" w:fill="auto"/>
                </w:tcPr>
                <w:p w:rsidR="00FE7478" w:rsidRPr="00FE7478" w:rsidRDefault="00FE7478" w:rsidP="00FE7478">
                  <w:pPr>
                    <w:jc w:val="both"/>
                    <w:rPr>
                      <w:rFonts w:ascii="Arial" w:eastAsia="Calibri" w:hAnsi="Arial" w:cs="Arial"/>
                      <w:sz w:val="16"/>
                      <w:szCs w:val="16"/>
                      <w:lang w:val="es-CR" w:eastAsia="en-US"/>
                    </w:rPr>
                  </w:pPr>
                  <w:r w:rsidRPr="00FE7478">
                    <w:rPr>
                      <w:rFonts w:ascii="Arial" w:eastAsia="Calibri" w:hAnsi="Arial" w:cs="Arial"/>
                      <w:sz w:val="16"/>
                      <w:szCs w:val="16"/>
                      <w:lang w:val="es-CR" w:eastAsia="en-US"/>
                    </w:rPr>
                    <w:t>No</w:t>
                  </w:r>
                </w:p>
              </w:tc>
              <w:tc>
                <w:tcPr>
                  <w:tcW w:w="1087" w:type="dxa"/>
                  <w:shd w:val="clear" w:color="auto" w:fill="auto"/>
                </w:tcPr>
                <w:p w:rsidR="00FE7478" w:rsidRPr="00FE7478" w:rsidRDefault="00FE7478" w:rsidP="00FE7478">
                  <w:pPr>
                    <w:jc w:val="both"/>
                    <w:rPr>
                      <w:rFonts w:ascii="Arial" w:eastAsia="Calibri" w:hAnsi="Arial" w:cs="Arial"/>
                      <w:sz w:val="16"/>
                      <w:szCs w:val="16"/>
                      <w:lang w:val="es-CR" w:eastAsia="en-US"/>
                    </w:rPr>
                  </w:pPr>
                  <w:r w:rsidRPr="00FE7478">
                    <w:rPr>
                      <w:rFonts w:ascii="Arial" w:eastAsia="Calibri" w:hAnsi="Arial" w:cs="Arial"/>
                      <w:sz w:val="16"/>
                      <w:szCs w:val="16"/>
                      <w:lang w:val="es-CR" w:eastAsia="en-US"/>
                    </w:rPr>
                    <w:t>No</w:t>
                  </w:r>
                </w:p>
              </w:tc>
            </w:tr>
            <w:tr w:rsidR="00FE7478" w:rsidRPr="00FE7478" w:rsidTr="00291012">
              <w:trPr>
                <w:trHeight w:val="790"/>
              </w:trPr>
              <w:tc>
                <w:tcPr>
                  <w:tcW w:w="1099" w:type="dxa"/>
                  <w:shd w:val="clear" w:color="auto" w:fill="auto"/>
                </w:tcPr>
                <w:p w:rsidR="00FE7478" w:rsidRPr="00FE7478" w:rsidRDefault="00FE7478" w:rsidP="00FE7478">
                  <w:pPr>
                    <w:jc w:val="both"/>
                    <w:rPr>
                      <w:rFonts w:ascii="Arial" w:eastAsia="Calibri" w:hAnsi="Arial" w:cs="Arial"/>
                      <w:sz w:val="16"/>
                      <w:szCs w:val="16"/>
                      <w:lang w:val="es-CR" w:eastAsia="en-US"/>
                    </w:rPr>
                  </w:pPr>
                  <w:r w:rsidRPr="00FE7478">
                    <w:rPr>
                      <w:rFonts w:ascii="Arial" w:eastAsia="Calibri" w:hAnsi="Arial" w:cs="Arial"/>
                      <w:sz w:val="16"/>
                      <w:szCs w:val="16"/>
                      <w:lang w:val="es-CR" w:eastAsia="en-US"/>
                    </w:rPr>
                    <w:t xml:space="preserve">Recursos ingresados por los proyectos a la </w:t>
                  </w:r>
                  <w:proofErr w:type="spellStart"/>
                  <w:r w:rsidRPr="00FE7478">
                    <w:rPr>
                      <w:rFonts w:ascii="Arial" w:eastAsia="Calibri" w:hAnsi="Arial" w:cs="Arial"/>
                      <w:sz w:val="16"/>
                      <w:szCs w:val="16"/>
                      <w:lang w:val="es-CR" w:eastAsia="en-US"/>
                    </w:rPr>
                    <w:t>Fundatec</w:t>
                  </w:r>
                  <w:proofErr w:type="spellEnd"/>
                </w:p>
              </w:tc>
              <w:tc>
                <w:tcPr>
                  <w:tcW w:w="473" w:type="dxa"/>
                  <w:shd w:val="clear" w:color="auto" w:fill="auto"/>
                </w:tcPr>
                <w:p w:rsidR="00FE7478" w:rsidRPr="00FE7478" w:rsidRDefault="00FE7478" w:rsidP="00FE7478">
                  <w:pPr>
                    <w:jc w:val="both"/>
                    <w:rPr>
                      <w:rFonts w:ascii="Arial" w:eastAsia="Calibri" w:hAnsi="Arial" w:cs="Arial"/>
                      <w:sz w:val="16"/>
                      <w:szCs w:val="16"/>
                      <w:lang w:val="es-CR" w:eastAsia="en-US"/>
                    </w:rPr>
                  </w:pPr>
                  <w:r w:rsidRPr="00FE7478">
                    <w:rPr>
                      <w:rFonts w:ascii="Arial" w:eastAsia="Calibri" w:hAnsi="Arial" w:cs="Arial"/>
                      <w:sz w:val="16"/>
                      <w:szCs w:val="16"/>
                      <w:lang w:val="es-CR" w:eastAsia="en-US"/>
                    </w:rPr>
                    <w:t>5%</w:t>
                  </w:r>
                </w:p>
              </w:tc>
              <w:tc>
                <w:tcPr>
                  <w:tcW w:w="600" w:type="dxa"/>
                  <w:shd w:val="clear" w:color="auto" w:fill="auto"/>
                </w:tcPr>
                <w:p w:rsidR="00FE7478" w:rsidRPr="00FE7478" w:rsidRDefault="00FE7478" w:rsidP="00FE7478">
                  <w:pPr>
                    <w:jc w:val="both"/>
                    <w:rPr>
                      <w:rFonts w:ascii="Arial" w:eastAsia="Calibri" w:hAnsi="Arial" w:cs="Arial"/>
                      <w:sz w:val="16"/>
                      <w:szCs w:val="16"/>
                      <w:lang w:val="es-CR" w:eastAsia="en-US"/>
                    </w:rPr>
                  </w:pPr>
                  <w:r w:rsidRPr="00FE7478">
                    <w:rPr>
                      <w:rFonts w:ascii="Arial" w:eastAsia="Calibri" w:hAnsi="Arial" w:cs="Arial"/>
                      <w:sz w:val="16"/>
                      <w:szCs w:val="16"/>
                      <w:lang w:val="es-CR" w:eastAsia="en-US"/>
                    </w:rPr>
                    <w:t>8%</w:t>
                  </w:r>
                </w:p>
              </w:tc>
              <w:tc>
                <w:tcPr>
                  <w:tcW w:w="780" w:type="dxa"/>
                  <w:shd w:val="clear" w:color="auto" w:fill="auto"/>
                </w:tcPr>
                <w:p w:rsidR="00FE7478" w:rsidRPr="00FE7478" w:rsidRDefault="00FE7478" w:rsidP="00FE7478">
                  <w:pPr>
                    <w:jc w:val="both"/>
                    <w:rPr>
                      <w:rFonts w:ascii="Arial" w:eastAsia="Calibri" w:hAnsi="Arial" w:cs="Arial"/>
                      <w:sz w:val="16"/>
                      <w:szCs w:val="16"/>
                      <w:lang w:val="es-CR" w:eastAsia="en-US"/>
                    </w:rPr>
                  </w:pPr>
                  <w:r w:rsidRPr="00FE7478">
                    <w:rPr>
                      <w:rFonts w:ascii="Arial" w:eastAsia="Calibri" w:hAnsi="Arial" w:cs="Arial"/>
                      <w:sz w:val="16"/>
                      <w:szCs w:val="16"/>
                      <w:lang w:val="es-CR" w:eastAsia="en-US"/>
                    </w:rPr>
                    <w:t>No</w:t>
                  </w:r>
                </w:p>
              </w:tc>
              <w:tc>
                <w:tcPr>
                  <w:tcW w:w="1087" w:type="dxa"/>
                  <w:shd w:val="clear" w:color="auto" w:fill="auto"/>
                </w:tcPr>
                <w:p w:rsidR="00FE7478" w:rsidRPr="00FE7478" w:rsidRDefault="00FE7478" w:rsidP="00FE7478">
                  <w:pPr>
                    <w:jc w:val="both"/>
                    <w:rPr>
                      <w:rFonts w:ascii="Arial" w:eastAsia="Calibri" w:hAnsi="Arial" w:cs="Arial"/>
                      <w:sz w:val="16"/>
                      <w:szCs w:val="16"/>
                      <w:lang w:val="es-CR" w:eastAsia="en-US"/>
                    </w:rPr>
                  </w:pPr>
                  <w:r w:rsidRPr="00FE7478">
                    <w:rPr>
                      <w:rFonts w:ascii="Arial" w:eastAsia="Calibri" w:hAnsi="Arial" w:cs="Arial"/>
                      <w:sz w:val="16"/>
                      <w:szCs w:val="16"/>
                      <w:lang w:val="es-CR" w:eastAsia="en-US"/>
                    </w:rPr>
                    <w:t>7%</w:t>
                  </w:r>
                </w:p>
              </w:tc>
            </w:tr>
            <w:tr w:rsidR="00FE7478" w:rsidRPr="00FE7478" w:rsidTr="00291012">
              <w:trPr>
                <w:trHeight w:val="1606"/>
              </w:trPr>
              <w:tc>
                <w:tcPr>
                  <w:tcW w:w="1099" w:type="dxa"/>
                  <w:shd w:val="clear" w:color="auto" w:fill="auto"/>
                </w:tcPr>
                <w:p w:rsidR="00FE7478" w:rsidRPr="00FE7478" w:rsidRDefault="00FE7478" w:rsidP="00FE7478">
                  <w:pPr>
                    <w:jc w:val="both"/>
                    <w:rPr>
                      <w:rFonts w:ascii="Arial" w:eastAsia="Calibri" w:hAnsi="Arial" w:cs="Arial"/>
                      <w:sz w:val="16"/>
                      <w:szCs w:val="16"/>
                      <w:lang w:val="es-CR" w:eastAsia="en-US"/>
                    </w:rPr>
                  </w:pPr>
                  <w:r w:rsidRPr="00FE7478">
                    <w:rPr>
                      <w:rFonts w:ascii="Arial" w:eastAsia="Calibri" w:hAnsi="Arial" w:cs="Arial"/>
                      <w:sz w:val="16"/>
                      <w:szCs w:val="16"/>
                      <w:lang w:val="es-CR" w:eastAsia="en-US"/>
                    </w:rPr>
                    <w:t xml:space="preserve">Recursos ingresados por los proyectos que son  desarrollados por programas  de posgrados a la </w:t>
                  </w:r>
                  <w:proofErr w:type="spellStart"/>
                  <w:r w:rsidRPr="00FE7478">
                    <w:rPr>
                      <w:rFonts w:ascii="Arial" w:eastAsia="Calibri" w:hAnsi="Arial" w:cs="Arial"/>
                      <w:sz w:val="16"/>
                      <w:szCs w:val="16"/>
                      <w:lang w:val="es-CR" w:eastAsia="en-US"/>
                    </w:rPr>
                    <w:t>Fundatec</w:t>
                  </w:r>
                  <w:proofErr w:type="spellEnd"/>
                </w:p>
              </w:tc>
              <w:tc>
                <w:tcPr>
                  <w:tcW w:w="473" w:type="dxa"/>
                  <w:shd w:val="clear" w:color="auto" w:fill="auto"/>
                </w:tcPr>
                <w:p w:rsidR="00FE7478" w:rsidRPr="00FE7478" w:rsidRDefault="00FE7478" w:rsidP="00FE7478">
                  <w:pPr>
                    <w:jc w:val="both"/>
                    <w:rPr>
                      <w:rFonts w:ascii="Arial" w:eastAsia="Calibri" w:hAnsi="Arial" w:cs="Arial"/>
                      <w:sz w:val="16"/>
                      <w:szCs w:val="16"/>
                      <w:lang w:val="es-CR" w:eastAsia="en-US"/>
                    </w:rPr>
                  </w:pPr>
                  <w:r w:rsidRPr="00FE7478">
                    <w:rPr>
                      <w:rFonts w:ascii="Arial" w:eastAsia="Calibri" w:hAnsi="Arial" w:cs="Arial"/>
                      <w:sz w:val="16"/>
                      <w:szCs w:val="16"/>
                      <w:lang w:val="es-CR" w:eastAsia="en-US"/>
                    </w:rPr>
                    <w:t>2%</w:t>
                  </w:r>
                </w:p>
              </w:tc>
              <w:tc>
                <w:tcPr>
                  <w:tcW w:w="600" w:type="dxa"/>
                  <w:shd w:val="clear" w:color="auto" w:fill="auto"/>
                </w:tcPr>
                <w:p w:rsidR="00FE7478" w:rsidRPr="00FE7478" w:rsidRDefault="00FE7478" w:rsidP="00FE7478">
                  <w:pPr>
                    <w:jc w:val="both"/>
                    <w:rPr>
                      <w:rFonts w:ascii="Arial" w:eastAsia="Calibri" w:hAnsi="Arial" w:cs="Arial"/>
                      <w:sz w:val="16"/>
                      <w:szCs w:val="16"/>
                      <w:lang w:val="es-CR" w:eastAsia="en-US"/>
                    </w:rPr>
                  </w:pPr>
                  <w:r w:rsidRPr="00FE7478">
                    <w:rPr>
                      <w:rFonts w:ascii="Arial" w:eastAsia="Calibri" w:hAnsi="Arial" w:cs="Arial"/>
                      <w:sz w:val="16"/>
                      <w:szCs w:val="16"/>
                      <w:lang w:val="es-CR" w:eastAsia="en-US"/>
                    </w:rPr>
                    <w:t>0</w:t>
                  </w:r>
                </w:p>
              </w:tc>
              <w:tc>
                <w:tcPr>
                  <w:tcW w:w="780" w:type="dxa"/>
                  <w:shd w:val="clear" w:color="auto" w:fill="auto"/>
                </w:tcPr>
                <w:p w:rsidR="00FE7478" w:rsidRPr="00FE7478" w:rsidRDefault="00FE7478" w:rsidP="00FE7478">
                  <w:pPr>
                    <w:jc w:val="both"/>
                    <w:rPr>
                      <w:rFonts w:ascii="Arial" w:eastAsia="Calibri" w:hAnsi="Arial" w:cs="Arial"/>
                      <w:sz w:val="16"/>
                      <w:szCs w:val="16"/>
                      <w:lang w:val="es-CR" w:eastAsia="en-US"/>
                    </w:rPr>
                  </w:pPr>
                  <w:r w:rsidRPr="00FE7478">
                    <w:rPr>
                      <w:rFonts w:ascii="Arial" w:eastAsia="Calibri" w:hAnsi="Arial" w:cs="Arial"/>
                      <w:sz w:val="16"/>
                      <w:szCs w:val="16"/>
                      <w:lang w:val="es-CR" w:eastAsia="en-US"/>
                    </w:rPr>
                    <w:t>5%</w:t>
                  </w:r>
                </w:p>
              </w:tc>
              <w:tc>
                <w:tcPr>
                  <w:tcW w:w="1087" w:type="dxa"/>
                  <w:shd w:val="clear" w:color="auto" w:fill="auto"/>
                </w:tcPr>
                <w:p w:rsidR="00FE7478" w:rsidRPr="00FE7478" w:rsidRDefault="00FE7478" w:rsidP="00FE7478">
                  <w:pPr>
                    <w:jc w:val="both"/>
                    <w:rPr>
                      <w:rFonts w:ascii="Arial" w:eastAsia="Calibri" w:hAnsi="Arial" w:cs="Arial"/>
                      <w:sz w:val="16"/>
                      <w:szCs w:val="16"/>
                      <w:lang w:val="es-CR" w:eastAsia="en-US"/>
                    </w:rPr>
                  </w:pPr>
                  <w:r w:rsidRPr="00FE7478">
                    <w:rPr>
                      <w:rFonts w:ascii="Arial" w:eastAsia="Calibri" w:hAnsi="Arial" w:cs="Arial"/>
                      <w:sz w:val="16"/>
                      <w:szCs w:val="16"/>
                      <w:lang w:val="es-CR" w:eastAsia="en-US"/>
                    </w:rPr>
                    <w:t>3%</w:t>
                  </w:r>
                </w:p>
              </w:tc>
            </w:tr>
            <w:tr w:rsidR="00FE7478" w:rsidRPr="00FE7478" w:rsidTr="00291012">
              <w:trPr>
                <w:trHeight w:val="481"/>
              </w:trPr>
              <w:tc>
                <w:tcPr>
                  <w:tcW w:w="1099" w:type="dxa"/>
                  <w:shd w:val="clear" w:color="auto" w:fill="auto"/>
                </w:tcPr>
                <w:p w:rsidR="00FE7478" w:rsidRPr="00FE7478" w:rsidRDefault="00FE7478" w:rsidP="00FE7478">
                  <w:pPr>
                    <w:jc w:val="both"/>
                    <w:rPr>
                      <w:rFonts w:ascii="Arial" w:eastAsia="Calibri" w:hAnsi="Arial" w:cs="Arial"/>
                      <w:sz w:val="16"/>
                      <w:szCs w:val="16"/>
                      <w:lang w:val="es-CR" w:eastAsia="en-US"/>
                    </w:rPr>
                  </w:pPr>
                  <w:r w:rsidRPr="00FE7478">
                    <w:rPr>
                      <w:rFonts w:ascii="Arial" w:eastAsia="Calibri" w:hAnsi="Arial" w:cs="Arial"/>
                      <w:sz w:val="16"/>
                      <w:szCs w:val="16"/>
                      <w:lang w:val="es-CR" w:eastAsia="en-US"/>
                    </w:rPr>
                    <w:lastRenderedPageBreak/>
                    <w:t xml:space="preserve">Transferencias del ITCR a la </w:t>
                  </w:r>
                  <w:proofErr w:type="spellStart"/>
                  <w:r w:rsidRPr="00FE7478">
                    <w:rPr>
                      <w:rFonts w:ascii="Arial" w:eastAsia="Calibri" w:hAnsi="Arial" w:cs="Arial"/>
                      <w:sz w:val="16"/>
                      <w:szCs w:val="16"/>
                      <w:lang w:val="es-CR" w:eastAsia="en-US"/>
                    </w:rPr>
                    <w:t>Fundatec</w:t>
                  </w:r>
                  <w:proofErr w:type="spellEnd"/>
                </w:p>
              </w:tc>
              <w:tc>
                <w:tcPr>
                  <w:tcW w:w="473" w:type="dxa"/>
                  <w:shd w:val="clear" w:color="auto" w:fill="auto"/>
                </w:tcPr>
                <w:p w:rsidR="00FE7478" w:rsidRPr="00FE7478" w:rsidRDefault="00FE7478" w:rsidP="00FE7478">
                  <w:pPr>
                    <w:jc w:val="both"/>
                    <w:rPr>
                      <w:rFonts w:ascii="Arial" w:eastAsia="Calibri" w:hAnsi="Arial" w:cs="Arial"/>
                      <w:sz w:val="16"/>
                      <w:szCs w:val="16"/>
                      <w:lang w:val="es-CR" w:eastAsia="en-US"/>
                    </w:rPr>
                  </w:pPr>
                  <w:r w:rsidRPr="00FE7478">
                    <w:rPr>
                      <w:rFonts w:ascii="Arial" w:eastAsia="Calibri" w:hAnsi="Arial" w:cs="Arial"/>
                      <w:sz w:val="16"/>
                      <w:szCs w:val="16"/>
                      <w:lang w:val="es-CR" w:eastAsia="en-US"/>
                    </w:rPr>
                    <w:t>No</w:t>
                  </w:r>
                </w:p>
              </w:tc>
              <w:tc>
                <w:tcPr>
                  <w:tcW w:w="600" w:type="dxa"/>
                  <w:shd w:val="clear" w:color="auto" w:fill="auto"/>
                </w:tcPr>
                <w:p w:rsidR="00FE7478" w:rsidRPr="00FE7478" w:rsidRDefault="00FE7478" w:rsidP="00FE7478">
                  <w:pPr>
                    <w:jc w:val="both"/>
                    <w:rPr>
                      <w:rFonts w:ascii="Arial" w:eastAsia="Calibri" w:hAnsi="Arial" w:cs="Arial"/>
                      <w:sz w:val="16"/>
                      <w:szCs w:val="16"/>
                      <w:lang w:val="es-CR" w:eastAsia="en-US"/>
                    </w:rPr>
                  </w:pPr>
                  <w:r w:rsidRPr="00FE7478">
                    <w:rPr>
                      <w:rFonts w:ascii="Arial" w:eastAsia="Calibri" w:hAnsi="Arial" w:cs="Arial"/>
                      <w:sz w:val="16"/>
                      <w:szCs w:val="16"/>
                      <w:lang w:val="es-CR" w:eastAsia="en-US"/>
                    </w:rPr>
                    <w:t>No</w:t>
                  </w:r>
                </w:p>
              </w:tc>
              <w:tc>
                <w:tcPr>
                  <w:tcW w:w="780" w:type="dxa"/>
                  <w:shd w:val="clear" w:color="auto" w:fill="auto"/>
                </w:tcPr>
                <w:p w:rsidR="00FE7478" w:rsidRPr="00FE7478" w:rsidRDefault="00FE7478" w:rsidP="00FE7478">
                  <w:pPr>
                    <w:jc w:val="both"/>
                    <w:rPr>
                      <w:rFonts w:ascii="Arial" w:eastAsia="Calibri" w:hAnsi="Arial" w:cs="Arial"/>
                      <w:sz w:val="16"/>
                      <w:szCs w:val="16"/>
                      <w:lang w:val="es-CR" w:eastAsia="en-US"/>
                    </w:rPr>
                  </w:pPr>
                </w:p>
              </w:tc>
              <w:tc>
                <w:tcPr>
                  <w:tcW w:w="1087" w:type="dxa"/>
                  <w:shd w:val="clear" w:color="auto" w:fill="auto"/>
                </w:tcPr>
                <w:p w:rsidR="00FE7478" w:rsidRPr="00FE7478" w:rsidRDefault="00FE7478" w:rsidP="00FE7478">
                  <w:pPr>
                    <w:jc w:val="both"/>
                    <w:rPr>
                      <w:rFonts w:ascii="Arial" w:eastAsia="Calibri" w:hAnsi="Arial" w:cs="Arial"/>
                      <w:sz w:val="16"/>
                      <w:szCs w:val="16"/>
                      <w:lang w:val="es-CR" w:eastAsia="en-US"/>
                    </w:rPr>
                  </w:pPr>
                  <w:r w:rsidRPr="00FE7478">
                    <w:rPr>
                      <w:rFonts w:ascii="Arial" w:eastAsia="Calibri" w:hAnsi="Arial" w:cs="Arial"/>
                      <w:sz w:val="16"/>
                      <w:szCs w:val="16"/>
                      <w:lang w:val="es-CR" w:eastAsia="en-US"/>
                    </w:rPr>
                    <w:t>7%</w:t>
                  </w:r>
                </w:p>
              </w:tc>
            </w:tr>
            <w:tr w:rsidR="00FE7478" w:rsidRPr="00FE7478" w:rsidTr="00291012">
              <w:trPr>
                <w:trHeight w:val="147"/>
              </w:trPr>
              <w:tc>
                <w:tcPr>
                  <w:tcW w:w="1099" w:type="dxa"/>
                  <w:shd w:val="clear" w:color="auto" w:fill="auto"/>
                </w:tcPr>
                <w:p w:rsidR="00FE7478" w:rsidRPr="00FE7478" w:rsidRDefault="00FE7478" w:rsidP="00FE7478">
                  <w:pPr>
                    <w:jc w:val="both"/>
                    <w:rPr>
                      <w:rFonts w:ascii="Arial" w:eastAsia="Calibri" w:hAnsi="Arial" w:cs="Arial"/>
                      <w:sz w:val="16"/>
                      <w:szCs w:val="16"/>
                      <w:lang w:val="es-CR" w:eastAsia="en-US"/>
                    </w:rPr>
                  </w:pPr>
                </w:p>
              </w:tc>
              <w:tc>
                <w:tcPr>
                  <w:tcW w:w="473" w:type="dxa"/>
                  <w:shd w:val="clear" w:color="auto" w:fill="auto"/>
                </w:tcPr>
                <w:p w:rsidR="00FE7478" w:rsidRPr="00FE7478" w:rsidRDefault="00FE7478" w:rsidP="00FE7478">
                  <w:pPr>
                    <w:jc w:val="both"/>
                    <w:rPr>
                      <w:rFonts w:ascii="Arial" w:eastAsia="Calibri" w:hAnsi="Arial" w:cs="Arial"/>
                      <w:sz w:val="16"/>
                      <w:szCs w:val="16"/>
                      <w:lang w:val="es-CR" w:eastAsia="en-US"/>
                    </w:rPr>
                  </w:pPr>
                </w:p>
              </w:tc>
              <w:tc>
                <w:tcPr>
                  <w:tcW w:w="600" w:type="dxa"/>
                  <w:shd w:val="clear" w:color="auto" w:fill="auto"/>
                </w:tcPr>
                <w:p w:rsidR="00FE7478" w:rsidRPr="00FE7478" w:rsidRDefault="00FE7478" w:rsidP="00FE7478">
                  <w:pPr>
                    <w:jc w:val="both"/>
                    <w:rPr>
                      <w:rFonts w:ascii="Arial" w:eastAsia="Calibri" w:hAnsi="Arial" w:cs="Arial"/>
                      <w:sz w:val="16"/>
                      <w:szCs w:val="16"/>
                      <w:lang w:val="es-CR" w:eastAsia="en-US"/>
                    </w:rPr>
                  </w:pPr>
                </w:p>
              </w:tc>
              <w:tc>
                <w:tcPr>
                  <w:tcW w:w="780" w:type="dxa"/>
                  <w:shd w:val="clear" w:color="auto" w:fill="auto"/>
                </w:tcPr>
                <w:p w:rsidR="00FE7478" w:rsidRPr="00FE7478" w:rsidRDefault="00FE7478" w:rsidP="00FE7478">
                  <w:pPr>
                    <w:jc w:val="both"/>
                    <w:rPr>
                      <w:rFonts w:ascii="Arial" w:eastAsia="Calibri" w:hAnsi="Arial" w:cs="Arial"/>
                      <w:sz w:val="16"/>
                      <w:szCs w:val="16"/>
                      <w:lang w:val="es-CR" w:eastAsia="en-US"/>
                    </w:rPr>
                  </w:pPr>
                </w:p>
              </w:tc>
              <w:tc>
                <w:tcPr>
                  <w:tcW w:w="1087" w:type="dxa"/>
                  <w:shd w:val="clear" w:color="auto" w:fill="auto"/>
                </w:tcPr>
                <w:p w:rsidR="00FE7478" w:rsidRPr="00FE7478" w:rsidRDefault="00FE7478" w:rsidP="00FE7478">
                  <w:pPr>
                    <w:jc w:val="both"/>
                    <w:rPr>
                      <w:rFonts w:ascii="Arial" w:eastAsia="Calibri" w:hAnsi="Arial" w:cs="Arial"/>
                      <w:sz w:val="16"/>
                      <w:szCs w:val="16"/>
                      <w:lang w:val="es-CR" w:eastAsia="en-US"/>
                    </w:rPr>
                  </w:pPr>
                </w:p>
              </w:tc>
            </w:tr>
          </w:tbl>
          <w:p w:rsidR="00FE7478" w:rsidRPr="00FE7478" w:rsidRDefault="00FE7478" w:rsidP="00FE7478">
            <w:pPr>
              <w:jc w:val="both"/>
              <w:rPr>
                <w:rFonts w:ascii="Arial" w:eastAsia="Calibri" w:hAnsi="Arial" w:cs="Arial"/>
                <w:sz w:val="16"/>
                <w:szCs w:val="16"/>
                <w:lang w:val="es-CR" w:eastAsia="en-US"/>
              </w:rPr>
            </w:pPr>
          </w:p>
        </w:tc>
      </w:tr>
      <w:tr w:rsidR="00FE7478" w:rsidRPr="00FE7478" w:rsidTr="00291012">
        <w:trPr>
          <w:trHeight w:val="469"/>
        </w:trPr>
        <w:tc>
          <w:tcPr>
            <w:tcW w:w="1330" w:type="dxa"/>
            <w:shd w:val="clear" w:color="auto" w:fill="auto"/>
          </w:tcPr>
          <w:p w:rsidR="00FE7478" w:rsidRPr="00FE7478" w:rsidRDefault="00FE7478" w:rsidP="00FE7478">
            <w:pPr>
              <w:jc w:val="both"/>
              <w:rPr>
                <w:rFonts w:ascii="Arial" w:eastAsia="Calibri" w:hAnsi="Arial" w:cs="Arial"/>
                <w:sz w:val="16"/>
                <w:szCs w:val="16"/>
                <w:lang w:val="es-CR" w:eastAsia="en-US"/>
              </w:rPr>
            </w:pPr>
          </w:p>
        </w:tc>
        <w:tc>
          <w:tcPr>
            <w:tcW w:w="3303" w:type="dxa"/>
            <w:shd w:val="clear" w:color="auto" w:fill="auto"/>
          </w:tcPr>
          <w:p w:rsidR="00FE7478" w:rsidRPr="00FE7478" w:rsidRDefault="00FE7478" w:rsidP="00FE7478">
            <w:pPr>
              <w:jc w:val="both"/>
              <w:rPr>
                <w:rFonts w:ascii="Arial" w:eastAsia="Calibri" w:hAnsi="Arial" w:cs="Arial"/>
                <w:sz w:val="16"/>
                <w:szCs w:val="16"/>
                <w:lang w:val="es-CR" w:eastAsia="en-US"/>
              </w:rPr>
            </w:pPr>
          </w:p>
        </w:tc>
        <w:tc>
          <w:tcPr>
            <w:tcW w:w="4268" w:type="dxa"/>
            <w:shd w:val="clear" w:color="auto" w:fill="auto"/>
          </w:tcPr>
          <w:p w:rsidR="00FE7478" w:rsidRPr="00FE7478" w:rsidRDefault="00FE7478" w:rsidP="00FE7478">
            <w:pPr>
              <w:jc w:val="both"/>
              <w:rPr>
                <w:rFonts w:ascii="Arial" w:eastAsia="Calibri" w:hAnsi="Arial" w:cs="Arial"/>
                <w:sz w:val="16"/>
                <w:szCs w:val="16"/>
                <w:lang w:val="es-CR" w:eastAsia="en-US"/>
              </w:rPr>
            </w:pPr>
            <w:r w:rsidRPr="00FE7478">
              <w:rPr>
                <w:rFonts w:ascii="Arial" w:eastAsia="Calibri" w:hAnsi="Arial" w:cs="Arial"/>
                <w:sz w:val="16"/>
                <w:szCs w:val="16"/>
                <w:lang w:val="es-CR" w:eastAsia="en-US"/>
              </w:rPr>
              <w:t xml:space="preserve">Los recursos del Fondo solidario ingresados por los proyectos de posgrados a la </w:t>
            </w:r>
            <w:proofErr w:type="spellStart"/>
            <w:r w:rsidRPr="00FE7478">
              <w:rPr>
                <w:rFonts w:ascii="Arial" w:eastAsia="Calibri" w:hAnsi="Arial" w:cs="Arial"/>
                <w:sz w:val="16"/>
                <w:szCs w:val="16"/>
                <w:lang w:val="es-CR" w:eastAsia="en-US"/>
              </w:rPr>
              <w:t>Fundatec</w:t>
            </w:r>
            <w:proofErr w:type="spellEnd"/>
            <w:r w:rsidRPr="00FE7478">
              <w:rPr>
                <w:rFonts w:ascii="Arial" w:eastAsia="Calibri" w:hAnsi="Arial" w:cs="Arial"/>
                <w:sz w:val="16"/>
                <w:szCs w:val="16"/>
                <w:lang w:val="es-CR" w:eastAsia="en-US"/>
              </w:rPr>
              <w:t xml:space="preserve"> serán administrados por la Dirección de Posgrados.</w:t>
            </w:r>
          </w:p>
        </w:tc>
      </w:tr>
    </w:tbl>
    <w:p w:rsidR="00FE7478" w:rsidRPr="00FE7478" w:rsidRDefault="00FE7478" w:rsidP="00FE7478">
      <w:pPr>
        <w:ind w:left="709"/>
        <w:jc w:val="both"/>
        <w:rPr>
          <w:rFonts w:ascii="Arial" w:eastAsia="Calibri" w:hAnsi="Arial" w:cs="Arial"/>
          <w:i/>
          <w:sz w:val="18"/>
          <w:szCs w:val="22"/>
          <w:lang w:val="es-CR" w:eastAsia="en-US"/>
        </w:rPr>
      </w:pPr>
    </w:p>
    <w:p w:rsidR="00FE7478" w:rsidRPr="00FE7478" w:rsidRDefault="00FE7478" w:rsidP="00FE7478">
      <w:pPr>
        <w:jc w:val="both"/>
        <w:rPr>
          <w:rFonts w:ascii="Arial" w:eastAsia="Calibri" w:hAnsi="Arial" w:cs="Arial"/>
          <w:i/>
          <w:sz w:val="18"/>
          <w:szCs w:val="22"/>
          <w:lang w:val="es-CR" w:eastAsia="en-US"/>
        </w:rPr>
      </w:pPr>
    </w:p>
    <w:p w:rsidR="00FE7478" w:rsidRPr="00FE7478" w:rsidRDefault="00FE7478" w:rsidP="00A11321">
      <w:pPr>
        <w:numPr>
          <w:ilvl w:val="0"/>
          <w:numId w:val="3"/>
        </w:numPr>
        <w:jc w:val="both"/>
        <w:rPr>
          <w:rFonts w:ascii="Arial" w:eastAsia="Cambria" w:hAnsi="Arial" w:cs="Arial"/>
          <w:lang w:val="es-ES_tradnl" w:eastAsia="en-US"/>
        </w:rPr>
      </w:pPr>
      <w:r w:rsidRPr="00FE7478">
        <w:rPr>
          <w:rFonts w:ascii="Arial" w:eastAsia="Cambria" w:hAnsi="Arial" w:cs="Arial"/>
          <w:lang w:val="es-ES_tradnl" w:eastAsia="en-US"/>
        </w:rPr>
        <w:t>El Consejo de Posgrado sustenta su acuerdo en los siguientes considerandos:</w:t>
      </w:r>
    </w:p>
    <w:p w:rsidR="00FE7478" w:rsidRPr="00FE7478" w:rsidRDefault="00FE7478" w:rsidP="00FE7478">
      <w:pPr>
        <w:jc w:val="both"/>
        <w:rPr>
          <w:rFonts w:ascii="Arial" w:eastAsia="Calibri" w:hAnsi="Arial" w:cs="Arial"/>
          <w:i/>
          <w:sz w:val="18"/>
          <w:szCs w:val="22"/>
          <w:lang w:val="es-CR" w:eastAsia="en-US"/>
        </w:rPr>
      </w:pPr>
    </w:p>
    <w:p w:rsidR="00FE7478" w:rsidRPr="00FE7478" w:rsidRDefault="00FE7478" w:rsidP="00A11321">
      <w:pPr>
        <w:numPr>
          <w:ilvl w:val="0"/>
          <w:numId w:val="8"/>
        </w:numPr>
        <w:spacing w:after="160" w:line="259" w:lineRule="auto"/>
        <w:ind w:left="284" w:hanging="284"/>
        <w:contextualSpacing/>
        <w:jc w:val="both"/>
        <w:rPr>
          <w:rFonts w:ascii="Arial" w:eastAsia="Calibri" w:hAnsi="Arial" w:cs="Arial"/>
          <w:bCs/>
          <w:sz w:val="22"/>
          <w:szCs w:val="22"/>
          <w:lang w:val="es-CR" w:eastAsia="en-US"/>
        </w:rPr>
      </w:pPr>
      <w:r w:rsidRPr="00FE7478">
        <w:rPr>
          <w:rFonts w:ascii="Arial" w:eastAsia="Calibri" w:hAnsi="Arial" w:cs="Arial"/>
          <w:bCs/>
          <w:sz w:val="22"/>
          <w:szCs w:val="22"/>
          <w:lang w:val="es-CR" w:eastAsia="en-US"/>
        </w:rPr>
        <w:t>Desde el III Congreso en el modelo académico la investigación tiene prioridad Institucional, y los posgrados del Instituto Tecnológico de Costa Rica, deben responder en su formación a la actividad de distintos tipos de investigación según definiciones de la nomenclatura de CONARE, referentes internacionales y los modelos de acreditación para estos programas.  En particular, la nomenclatura de CONARE indica para cada tipo de posgrado lo siguiente:</w:t>
      </w:r>
    </w:p>
    <w:p w:rsidR="00FE7478" w:rsidRPr="00FE7478" w:rsidRDefault="00FE7478" w:rsidP="00FE7478">
      <w:pPr>
        <w:spacing w:before="100" w:beforeAutospacing="1" w:after="100" w:afterAutospacing="1"/>
        <w:ind w:left="993" w:right="758"/>
        <w:jc w:val="both"/>
        <w:rPr>
          <w:rFonts w:ascii="Arial" w:eastAsia="Calibri" w:hAnsi="Arial" w:cs="Arial"/>
          <w:i/>
          <w:sz w:val="20"/>
          <w:szCs w:val="20"/>
          <w:lang w:val="es-CR" w:eastAsia="en-US"/>
        </w:rPr>
      </w:pPr>
      <w:r w:rsidRPr="00FE7478">
        <w:rPr>
          <w:rFonts w:ascii="Arial" w:eastAsia="Calibri" w:hAnsi="Arial" w:cs="Arial"/>
          <w:bCs/>
          <w:i/>
          <w:sz w:val="20"/>
          <w:szCs w:val="20"/>
          <w:lang w:val="es-CR" w:eastAsia="en-US"/>
        </w:rPr>
        <w:t>“(</w:t>
      </w:r>
      <w:proofErr w:type="gramStart"/>
      <w:r w:rsidRPr="00FE7478">
        <w:rPr>
          <w:rFonts w:ascii="Arial" w:eastAsia="Calibri" w:hAnsi="Arial" w:cs="Arial"/>
          <w:bCs/>
          <w:i/>
          <w:sz w:val="20"/>
          <w:szCs w:val="20"/>
          <w:lang w:val="es-CR" w:eastAsia="en-US"/>
        </w:rPr>
        <w:t>…)</w:t>
      </w:r>
      <w:r w:rsidRPr="00FE7478">
        <w:rPr>
          <w:rFonts w:ascii="Arial" w:eastAsia="Calibri" w:hAnsi="Arial" w:cs="Arial"/>
          <w:i/>
          <w:sz w:val="20"/>
          <w:szCs w:val="20"/>
          <w:lang w:val="es-CR" w:eastAsia="en-US"/>
        </w:rPr>
        <w:t>La</w:t>
      </w:r>
      <w:proofErr w:type="gramEnd"/>
      <w:r w:rsidRPr="00FE7478">
        <w:rPr>
          <w:rFonts w:ascii="Arial" w:eastAsia="Calibri" w:hAnsi="Arial" w:cs="Arial"/>
          <w:i/>
          <w:sz w:val="20"/>
          <w:szCs w:val="20"/>
          <w:lang w:val="es-CR" w:eastAsia="en-US"/>
        </w:rPr>
        <w:t xml:space="preserve"> maestría académica profundiza y actualiza conocimientos principalmente para realizar </w:t>
      </w:r>
      <w:r w:rsidRPr="00FE7478">
        <w:rPr>
          <w:rFonts w:ascii="Arial" w:eastAsia="Calibri" w:hAnsi="Arial" w:cs="Arial"/>
          <w:b/>
          <w:i/>
          <w:sz w:val="20"/>
          <w:szCs w:val="20"/>
          <w:lang w:val="es-CR" w:eastAsia="en-US"/>
        </w:rPr>
        <w:t>investigación que genere más conocimiento, por lo que esta se constituye en su núcleo generador</w:t>
      </w:r>
      <w:r w:rsidRPr="00FE7478">
        <w:rPr>
          <w:rFonts w:ascii="Arial" w:eastAsia="Calibri" w:hAnsi="Arial" w:cs="Arial"/>
          <w:i/>
          <w:sz w:val="20"/>
          <w:szCs w:val="20"/>
          <w:lang w:val="es-CR" w:eastAsia="en-US"/>
        </w:rPr>
        <w:t>.”(…)</w:t>
      </w:r>
    </w:p>
    <w:p w:rsidR="00FE7478" w:rsidRPr="00FE7478" w:rsidRDefault="00FE7478" w:rsidP="00FE7478">
      <w:pPr>
        <w:spacing w:before="100" w:beforeAutospacing="1" w:after="100" w:afterAutospacing="1"/>
        <w:ind w:left="993" w:right="758"/>
        <w:jc w:val="both"/>
        <w:rPr>
          <w:rFonts w:ascii="Arial" w:eastAsia="Calibri" w:hAnsi="Arial" w:cs="Arial"/>
          <w:i/>
          <w:sz w:val="20"/>
          <w:szCs w:val="20"/>
          <w:lang w:val="es-CR" w:eastAsia="en-US"/>
        </w:rPr>
      </w:pPr>
      <w:r w:rsidRPr="00FE7478">
        <w:rPr>
          <w:rFonts w:ascii="Arial" w:eastAsia="Calibri" w:hAnsi="Arial" w:cs="Arial"/>
          <w:i/>
          <w:sz w:val="20"/>
          <w:szCs w:val="20"/>
          <w:lang w:val="es-CR" w:eastAsia="en-US"/>
        </w:rPr>
        <w:t xml:space="preserve">“(…) La maestría profesional </w:t>
      </w:r>
      <w:r w:rsidRPr="00FE7478">
        <w:rPr>
          <w:rFonts w:ascii="Arial" w:eastAsia="Calibri" w:hAnsi="Arial" w:cs="Arial"/>
          <w:b/>
          <w:i/>
          <w:sz w:val="20"/>
          <w:szCs w:val="20"/>
          <w:lang w:val="es-CR" w:eastAsia="en-US"/>
        </w:rPr>
        <w:t>profundiza y actualiza conocimiento</w:t>
      </w:r>
      <w:r w:rsidRPr="00FE7478">
        <w:rPr>
          <w:rFonts w:ascii="Arial" w:eastAsia="Calibri" w:hAnsi="Arial" w:cs="Arial"/>
          <w:i/>
          <w:sz w:val="20"/>
          <w:szCs w:val="20"/>
          <w:lang w:val="es-CR" w:eastAsia="en-US"/>
        </w:rPr>
        <w:t xml:space="preserve">, con el objeto primordial de analizarlo, sintetizarlo, transmitirlo y solucionar problemas (…) La </w:t>
      </w:r>
      <w:r w:rsidRPr="00FE7478">
        <w:rPr>
          <w:rFonts w:ascii="Arial" w:eastAsia="Calibri" w:hAnsi="Arial" w:cs="Arial"/>
          <w:b/>
          <w:i/>
          <w:sz w:val="20"/>
          <w:szCs w:val="20"/>
          <w:lang w:val="es-CR" w:eastAsia="en-US"/>
        </w:rPr>
        <w:t>investigación práctica aplicada</w:t>
      </w:r>
      <w:r w:rsidRPr="00FE7478">
        <w:rPr>
          <w:rFonts w:ascii="Arial" w:eastAsia="Calibri" w:hAnsi="Arial" w:cs="Arial"/>
          <w:i/>
          <w:sz w:val="20"/>
          <w:szCs w:val="20"/>
          <w:lang w:val="es-CR" w:eastAsia="en-US"/>
        </w:rPr>
        <w:t xml:space="preserve"> se da a través de estudios de casos, diagnósticos y propuestas, producción artística o documental, laboratorios, prácticas profesionales, etc. Esta </w:t>
      </w:r>
      <w:r w:rsidRPr="00FE7478">
        <w:rPr>
          <w:rFonts w:ascii="Arial" w:eastAsia="Calibri" w:hAnsi="Arial" w:cs="Arial"/>
          <w:b/>
          <w:i/>
          <w:sz w:val="20"/>
          <w:szCs w:val="20"/>
          <w:lang w:val="es-CR" w:eastAsia="en-US"/>
        </w:rPr>
        <w:t>investigación debe evidenciarse en uno o varios informes y en una presentación final</w:t>
      </w:r>
      <w:r w:rsidRPr="00FE7478">
        <w:rPr>
          <w:rFonts w:ascii="Arial" w:eastAsia="Calibri" w:hAnsi="Arial" w:cs="Arial"/>
          <w:i/>
          <w:sz w:val="20"/>
          <w:szCs w:val="20"/>
          <w:lang w:val="es-CR" w:eastAsia="en-US"/>
        </w:rPr>
        <w:t xml:space="preserve">. </w:t>
      </w:r>
    </w:p>
    <w:p w:rsidR="00FE7478" w:rsidRPr="00FE7478" w:rsidRDefault="00FE7478" w:rsidP="00FE7478">
      <w:pPr>
        <w:spacing w:before="100" w:beforeAutospacing="1" w:after="100" w:afterAutospacing="1"/>
        <w:ind w:left="993" w:right="758"/>
        <w:jc w:val="both"/>
        <w:rPr>
          <w:rFonts w:ascii="Arial" w:eastAsia="Calibri" w:hAnsi="Arial" w:cs="Arial"/>
          <w:i/>
          <w:sz w:val="20"/>
          <w:szCs w:val="20"/>
          <w:lang w:val="es-CR" w:eastAsia="en-US"/>
        </w:rPr>
      </w:pPr>
      <w:r w:rsidRPr="00FE7478">
        <w:rPr>
          <w:rFonts w:ascii="Arial" w:eastAsia="Calibri" w:hAnsi="Arial" w:cs="Arial"/>
          <w:i/>
          <w:sz w:val="20"/>
          <w:szCs w:val="20"/>
          <w:lang w:val="es-CR" w:eastAsia="en-US"/>
        </w:rPr>
        <w:t xml:space="preserve">(..) El Doctorado Académico es el grado máximo que otorga la Educación Superior Universitaria. Su propósito fundamental es el de </w:t>
      </w:r>
      <w:r w:rsidRPr="00FE7478">
        <w:rPr>
          <w:rFonts w:ascii="Arial" w:eastAsia="Calibri" w:hAnsi="Arial" w:cs="Arial"/>
          <w:b/>
          <w:i/>
          <w:sz w:val="20"/>
          <w:szCs w:val="20"/>
          <w:lang w:val="es-CR" w:eastAsia="en-US"/>
        </w:rPr>
        <w:t>formar investigadores académicos</w:t>
      </w:r>
      <w:r w:rsidRPr="00FE7478">
        <w:rPr>
          <w:rFonts w:ascii="Arial" w:eastAsia="Calibri" w:hAnsi="Arial" w:cs="Arial"/>
          <w:i/>
          <w:sz w:val="20"/>
          <w:szCs w:val="20"/>
          <w:lang w:val="es-CR" w:eastAsia="en-US"/>
        </w:rPr>
        <w:t xml:space="preserve">. El énfasis se establece en el rigor y la profundidad con que se hace la investigación y los cursos deben ser solo un apoyo a esta actividad. </w:t>
      </w:r>
    </w:p>
    <w:p w:rsidR="00FE7478" w:rsidRPr="00FE7478" w:rsidRDefault="00FE7478" w:rsidP="00FE7478">
      <w:pPr>
        <w:spacing w:before="100" w:beforeAutospacing="1" w:after="100" w:afterAutospacing="1"/>
        <w:ind w:left="993" w:right="758"/>
        <w:jc w:val="both"/>
        <w:rPr>
          <w:rFonts w:ascii="Arial" w:eastAsia="Calibri" w:hAnsi="Arial" w:cs="Arial"/>
          <w:sz w:val="20"/>
          <w:szCs w:val="20"/>
          <w:lang w:val="es-CR" w:eastAsia="en-US"/>
        </w:rPr>
      </w:pPr>
      <w:r w:rsidRPr="00FE7478">
        <w:rPr>
          <w:rFonts w:ascii="Arial" w:eastAsia="Calibri" w:hAnsi="Arial" w:cs="Arial"/>
          <w:sz w:val="20"/>
          <w:szCs w:val="20"/>
          <w:lang w:val="es-CR" w:eastAsia="en-US"/>
        </w:rPr>
        <w:t xml:space="preserve">(CONARE, Convenio sobre Nomenclatura de Grados y Títulos de la Educación Superior Estatal del Consejo Nacional de Rectores).  </w:t>
      </w:r>
    </w:p>
    <w:p w:rsidR="00FE7478" w:rsidRPr="00FE7478" w:rsidRDefault="00FE7478" w:rsidP="00A11321">
      <w:pPr>
        <w:numPr>
          <w:ilvl w:val="0"/>
          <w:numId w:val="8"/>
        </w:numPr>
        <w:spacing w:after="160" w:line="259" w:lineRule="auto"/>
        <w:ind w:left="284" w:hanging="284"/>
        <w:contextualSpacing/>
        <w:jc w:val="both"/>
        <w:rPr>
          <w:rFonts w:ascii="Arial" w:eastAsia="Calibri" w:hAnsi="Arial" w:cs="Arial"/>
          <w:bCs/>
          <w:sz w:val="22"/>
          <w:szCs w:val="22"/>
          <w:lang w:val="es-CR" w:eastAsia="en-US"/>
        </w:rPr>
      </w:pPr>
      <w:r w:rsidRPr="00FE7478">
        <w:rPr>
          <w:rFonts w:ascii="Arial" w:eastAsia="Calibri" w:hAnsi="Arial" w:cs="Arial"/>
          <w:bCs/>
          <w:sz w:val="22"/>
          <w:szCs w:val="22"/>
          <w:lang w:val="es-CR" w:eastAsia="en-US"/>
        </w:rPr>
        <w:t xml:space="preserve">Los modelos de acreditación que han seguido los programas actualmente acreditados, como lo son el DOCINADE (Doctorado Académico, a través de ACAP), Maestría Académica en Computación con énfasis en Ciencias de la Computación (Maestría Académica, a través de SINAES) y Maestría en Computación con énfasis en Sistemas de </w:t>
      </w:r>
      <w:r w:rsidRPr="00FE7478">
        <w:rPr>
          <w:rFonts w:ascii="Arial" w:eastAsia="Calibri" w:hAnsi="Arial" w:cs="Arial"/>
          <w:bCs/>
          <w:sz w:val="22"/>
          <w:szCs w:val="22"/>
          <w:lang w:val="es-CR" w:eastAsia="en-US"/>
        </w:rPr>
        <w:lastRenderedPageBreak/>
        <w:t>Información (Maestría Profesional, a través de SINAES), han tenido que mostrar sus capacidades en investigación y han suscrito sus compromisos de mejora, con fuertes objetivos  relacionados con la investigación y su proyección en revistas y eventos.  Por lo anterior, se espera que el resto de Programas de Posgrado del TEC, tengan que asumir tales compromisos de acuerdo con los estándares que se esperan para cualquier posgrado.</w:t>
      </w:r>
    </w:p>
    <w:p w:rsidR="00FE7478" w:rsidRPr="00FE7478" w:rsidRDefault="00FE7478" w:rsidP="00FE7478">
      <w:pPr>
        <w:spacing w:after="160" w:line="259" w:lineRule="auto"/>
        <w:ind w:left="284"/>
        <w:contextualSpacing/>
        <w:jc w:val="both"/>
        <w:rPr>
          <w:rFonts w:ascii="Arial" w:eastAsia="Calibri" w:hAnsi="Arial" w:cs="Arial"/>
          <w:bCs/>
          <w:sz w:val="22"/>
          <w:szCs w:val="22"/>
          <w:lang w:val="es-CR" w:eastAsia="en-US"/>
        </w:rPr>
      </w:pPr>
    </w:p>
    <w:p w:rsidR="00FE7478" w:rsidRPr="00FE7478" w:rsidRDefault="00FE7478" w:rsidP="00A11321">
      <w:pPr>
        <w:numPr>
          <w:ilvl w:val="0"/>
          <w:numId w:val="8"/>
        </w:numPr>
        <w:spacing w:after="160" w:line="259" w:lineRule="auto"/>
        <w:ind w:left="284" w:hanging="284"/>
        <w:contextualSpacing/>
        <w:jc w:val="both"/>
        <w:rPr>
          <w:rFonts w:ascii="Arial" w:eastAsia="Calibri" w:hAnsi="Arial" w:cs="Arial"/>
          <w:bCs/>
          <w:sz w:val="22"/>
          <w:szCs w:val="22"/>
          <w:lang w:val="es-CR" w:eastAsia="en-US"/>
        </w:rPr>
      </w:pPr>
      <w:r w:rsidRPr="00FE7478">
        <w:rPr>
          <w:rFonts w:ascii="Arial" w:eastAsia="Calibri" w:hAnsi="Arial" w:cs="Arial"/>
          <w:bCs/>
          <w:sz w:val="22"/>
          <w:szCs w:val="22"/>
          <w:lang w:val="es-CR" w:eastAsia="en-US"/>
        </w:rPr>
        <w:t>Se han realizado esfuerzos desde la Dirección de Posgrado en coordinación con los diferentes Programas y la Vicerrectoría de Investigación y Extensión (VIE), con el fin de propiciar becas para asistentes de investigación, pasantías, presentación de ponencias y otros.</w:t>
      </w:r>
    </w:p>
    <w:p w:rsidR="00FE7478" w:rsidRPr="00FE7478" w:rsidRDefault="00FE7478" w:rsidP="00FE7478">
      <w:pPr>
        <w:spacing w:after="160" w:line="259" w:lineRule="auto"/>
        <w:ind w:left="720"/>
        <w:contextualSpacing/>
        <w:rPr>
          <w:rFonts w:ascii="Arial" w:eastAsia="Calibri" w:hAnsi="Arial" w:cs="Arial"/>
          <w:bCs/>
          <w:sz w:val="22"/>
          <w:szCs w:val="22"/>
          <w:lang w:val="es-CR" w:eastAsia="en-US"/>
        </w:rPr>
      </w:pPr>
    </w:p>
    <w:p w:rsidR="00FE7478" w:rsidRPr="00FE7478" w:rsidRDefault="00FE7478" w:rsidP="00A11321">
      <w:pPr>
        <w:numPr>
          <w:ilvl w:val="0"/>
          <w:numId w:val="8"/>
        </w:numPr>
        <w:spacing w:after="160" w:line="259" w:lineRule="auto"/>
        <w:ind w:left="284" w:hanging="284"/>
        <w:contextualSpacing/>
        <w:jc w:val="both"/>
        <w:rPr>
          <w:rFonts w:ascii="Arial" w:eastAsia="Calibri" w:hAnsi="Arial" w:cs="Arial"/>
          <w:bCs/>
          <w:sz w:val="22"/>
          <w:szCs w:val="22"/>
          <w:lang w:val="es-CR" w:eastAsia="en-US"/>
        </w:rPr>
      </w:pPr>
      <w:r w:rsidRPr="00FE7478">
        <w:rPr>
          <w:rFonts w:ascii="Arial" w:eastAsia="Calibri" w:hAnsi="Arial" w:cs="Arial"/>
          <w:bCs/>
          <w:sz w:val="22"/>
          <w:szCs w:val="22"/>
          <w:lang w:val="es-CR" w:eastAsia="en-US"/>
        </w:rPr>
        <w:t xml:space="preserve">El objetivo general de la Dirección de Posgrado, es articular los procesos de gestión administrativa, académica, de calidad, investigación y promoción de los programas de estudios de posgrado del ITCR, en estrecha coordinación con el Consejo de Posgrado, con la </w:t>
      </w:r>
      <w:proofErr w:type="spellStart"/>
      <w:r w:rsidRPr="00FE7478">
        <w:rPr>
          <w:rFonts w:ascii="Arial" w:eastAsia="Calibri" w:hAnsi="Arial" w:cs="Arial"/>
          <w:bCs/>
          <w:sz w:val="22"/>
          <w:szCs w:val="22"/>
          <w:lang w:val="es-CR" w:eastAsia="en-US"/>
        </w:rPr>
        <w:t>coadyuvancia</w:t>
      </w:r>
      <w:proofErr w:type="spellEnd"/>
      <w:r w:rsidRPr="00FE7478">
        <w:rPr>
          <w:rFonts w:ascii="Arial" w:eastAsia="Calibri" w:hAnsi="Arial" w:cs="Arial"/>
          <w:bCs/>
          <w:sz w:val="22"/>
          <w:szCs w:val="22"/>
          <w:lang w:val="es-CR" w:eastAsia="en-US"/>
        </w:rPr>
        <w:t xml:space="preserve"> de la Vicerrectoría de Investigación y Extensión, la Vicerrectoría de Docencia y la Fundación Tecnológica. </w:t>
      </w:r>
    </w:p>
    <w:p w:rsidR="00FE7478" w:rsidRPr="00FE7478" w:rsidRDefault="00FE7478" w:rsidP="00FE7478">
      <w:pPr>
        <w:spacing w:after="160" w:line="259" w:lineRule="auto"/>
        <w:ind w:left="720"/>
        <w:contextualSpacing/>
        <w:rPr>
          <w:rFonts w:ascii="Arial" w:eastAsia="Calibri" w:hAnsi="Arial" w:cs="Arial"/>
          <w:bCs/>
          <w:sz w:val="22"/>
          <w:szCs w:val="22"/>
          <w:lang w:val="es-CR" w:eastAsia="en-US"/>
        </w:rPr>
      </w:pPr>
    </w:p>
    <w:p w:rsidR="00FE7478" w:rsidRPr="00FE7478" w:rsidRDefault="00FE7478" w:rsidP="00A11321">
      <w:pPr>
        <w:numPr>
          <w:ilvl w:val="0"/>
          <w:numId w:val="8"/>
        </w:numPr>
        <w:spacing w:after="160" w:line="259" w:lineRule="auto"/>
        <w:ind w:left="284" w:hanging="284"/>
        <w:contextualSpacing/>
        <w:jc w:val="both"/>
        <w:rPr>
          <w:rFonts w:ascii="Arial" w:eastAsia="Calibri" w:hAnsi="Arial" w:cs="Arial"/>
          <w:bCs/>
          <w:sz w:val="22"/>
          <w:szCs w:val="22"/>
          <w:lang w:val="es-CR" w:eastAsia="en-US"/>
        </w:rPr>
      </w:pPr>
      <w:r w:rsidRPr="00FE7478">
        <w:rPr>
          <w:rFonts w:ascii="Arial" w:eastAsia="Calibri" w:hAnsi="Arial" w:cs="Arial"/>
          <w:bCs/>
          <w:sz w:val="22"/>
          <w:szCs w:val="22"/>
          <w:lang w:val="es-CR" w:eastAsia="en-US"/>
        </w:rPr>
        <w:t xml:space="preserve">Los Posgrados son parte integral de la educación superior ofrecida por el Instituto Tecnológico de Costa Rica. </w:t>
      </w:r>
    </w:p>
    <w:p w:rsidR="00FE7478" w:rsidRPr="00FE7478" w:rsidRDefault="00FE7478" w:rsidP="00FE7478">
      <w:pPr>
        <w:spacing w:after="160" w:line="259" w:lineRule="auto"/>
        <w:ind w:left="720"/>
        <w:contextualSpacing/>
        <w:rPr>
          <w:rFonts w:ascii="Arial" w:eastAsia="Calibri" w:hAnsi="Arial" w:cs="Arial"/>
          <w:bCs/>
          <w:sz w:val="22"/>
          <w:szCs w:val="22"/>
          <w:lang w:val="es-CR" w:eastAsia="en-US"/>
        </w:rPr>
      </w:pPr>
    </w:p>
    <w:p w:rsidR="00FE7478" w:rsidRPr="00FE7478" w:rsidRDefault="00FE7478" w:rsidP="00A11321">
      <w:pPr>
        <w:numPr>
          <w:ilvl w:val="0"/>
          <w:numId w:val="8"/>
        </w:numPr>
        <w:spacing w:after="160" w:line="259" w:lineRule="auto"/>
        <w:ind w:left="284" w:hanging="284"/>
        <w:contextualSpacing/>
        <w:jc w:val="both"/>
        <w:rPr>
          <w:rFonts w:ascii="Arial" w:eastAsia="Calibri" w:hAnsi="Arial" w:cs="Arial"/>
          <w:bCs/>
          <w:sz w:val="22"/>
          <w:szCs w:val="22"/>
          <w:lang w:val="es-CR" w:eastAsia="en-US"/>
        </w:rPr>
      </w:pPr>
      <w:r w:rsidRPr="00FE7478">
        <w:rPr>
          <w:rFonts w:ascii="Arial" w:eastAsia="Calibri" w:hAnsi="Arial" w:cs="Arial"/>
          <w:bCs/>
          <w:sz w:val="22"/>
          <w:szCs w:val="22"/>
          <w:lang w:val="es-CR" w:eastAsia="en-US"/>
        </w:rPr>
        <w:t>La búsqueda de modelos de enseñanza más actualizados y acordes a las necesidades del mercado, modelos virtuales y bimodales, son un requisito indispensable para un programa de posgrado.</w:t>
      </w:r>
    </w:p>
    <w:p w:rsidR="00FE7478" w:rsidRPr="00FE7478" w:rsidRDefault="00FE7478" w:rsidP="00FE7478">
      <w:pPr>
        <w:spacing w:after="160" w:line="259" w:lineRule="auto"/>
        <w:ind w:left="720"/>
        <w:contextualSpacing/>
        <w:rPr>
          <w:rFonts w:ascii="Arial" w:eastAsia="Calibri" w:hAnsi="Arial" w:cs="Arial"/>
          <w:bCs/>
          <w:sz w:val="22"/>
          <w:szCs w:val="22"/>
          <w:lang w:val="es-CR" w:eastAsia="en-US"/>
        </w:rPr>
      </w:pPr>
    </w:p>
    <w:p w:rsidR="00FE7478" w:rsidRPr="00FE7478" w:rsidRDefault="00FE7478" w:rsidP="00A11321">
      <w:pPr>
        <w:numPr>
          <w:ilvl w:val="0"/>
          <w:numId w:val="8"/>
        </w:numPr>
        <w:spacing w:after="160" w:line="259" w:lineRule="auto"/>
        <w:ind w:left="284" w:hanging="284"/>
        <w:contextualSpacing/>
        <w:jc w:val="both"/>
        <w:rPr>
          <w:rFonts w:ascii="Arial" w:eastAsia="Calibri" w:hAnsi="Arial" w:cs="Arial"/>
          <w:bCs/>
          <w:sz w:val="22"/>
          <w:szCs w:val="22"/>
          <w:lang w:val="es-CR" w:eastAsia="en-US"/>
        </w:rPr>
      </w:pPr>
      <w:r w:rsidRPr="00FE7478">
        <w:rPr>
          <w:rFonts w:ascii="Arial" w:eastAsia="Calibri" w:hAnsi="Arial" w:cs="Arial"/>
          <w:bCs/>
          <w:sz w:val="22"/>
          <w:szCs w:val="22"/>
          <w:lang w:val="es-CR" w:eastAsia="en-US"/>
        </w:rPr>
        <w:t>Una formación integral en maestrías y doctorados debe procurar que los estudiantes que realicen posgrados en el país, cuenten con experiencias diversificadas en el extranjero, por ejemplo, pasantías de investigación o participación en congresos y foros internacionales.</w:t>
      </w:r>
    </w:p>
    <w:p w:rsidR="00FE7478" w:rsidRPr="00FE7478" w:rsidRDefault="00FE7478" w:rsidP="00FE7478">
      <w:pPr>
        <w:spacing w:after="160" w:line="259" w:lineRule="auto"/>
        <w:ind w:left="720"/>
        <w:contextualSpacing/>
        <w:rPr>
          <w:rFonts w:ascii="Arial" w:eastAsia="Calibri" w:hAnsi="Arial" w:cs="Arial"/>
          <w:bCs/>
          <w:sz w:val="22"/>
          <w:szCs w:val="22"/>
          <w:lang w:val="es-CR" w:eastAsia="en-US"/>
        </w:rPr>
      </w:pPr>
    </w:p>
    <w:p w:rsidR="00FE7478" w:rsidRPr="00FE7478" w:rsidRDefault="00FE7478" w:rsidP="00A11321">
      <w:pPr>
        <w:numPr>
          <w:ilvl w:val="0"/>
          <w:numId w:val="8"/>
        </w:numPr>
        <w:spacing w:after="160" w:line="259" w:lineRule="auto"/>
        <w:ind w:left="284" w:hanging="284"/>
        <w:contextualSpacing/>
        <w:jc w:val="both"/>
        <w:rPr>
          <w:rFonts w:ascii="Arial" w:eastAsia="Calibri" w:hAnsi="Arial" w:cs="Arial"/>
          <w:bCs/>
          <w:sz w:val="22"/>
          <w:szCs w:val="22"/>
          <w:lang w:val="es-CR" w:eastAsia="en-US"/>
        </w:rPr>
      </w:pPr>
      <w:r w:rsidRPr="00FE7478">
        <w:rPr>
          <w:rFonts w:ascii="Arial" w:eastAsia="Calibri" w:hAnsi="Arial" w:cs="Arial"/>
          <w:bCs/>
          <w:sz w:val="22"/>
          <w:szCs w:val="22"/>
          <w:lang w:val="es-CR" w:eastAsia="en-US"/>
        </w:rPr>
        <w:t>Es importante lograr condiciones financieras que permitan un mejor acceso y una mayor permanencia y graduación de los estudiantes en los posgrados.</w:t>
      </w:r>
    </w:p>
    <w:p w:rsidR="00FE7478" w:rsidRPr="00FE7478" w:rsidRDefault="00FE7478" w:rsidP="00FE7478">
      <w:pPr>
        <w:spacing w:after="160" w:line="259" w:lineRule="auto"/>
        <w:ind w:left="720"/>
        <w:contextualSpacing/>
        <w:rPr>
          <w:rFonts w:ascii="Arial" w:eastAsia="Calibri" w:hAnsi="Arial" w:cs="Arial"/>
          <w:bCs/>
          <w:sz w:val="22"/>
          <w:szCs w:val="22"/>
          <w:lang w:val="es-CR" w:eastAsia="en-US"/>
        </w:rPr>
      </w:pPr>
    </w:p>
    <w:p w:rsidR="00FE7478" w:rsidRPr="00FE7478" w:rsidRDefault="00FE7478" w:rsidP="00A11321">
      <w:pPr>
        <w:numPr>
          <w:ilvl w:val="0"/>
          <w:numId w:val="8"/>
        </w:numPr>
        <w:spacing w:after="160" w:line="259" w:lineRule="auto"/>
        <w:ind w:left="284" w:hanging="284"/>
        <w:contextualSpacing/>
        <w:jc w:val="both"/>
        <w:rPr>
          <w:rFonts w:ascii="Arial" w:eastAsia="Calibri" w:hAnsi="Arial" w:cs="Arial"/>
          <w:bCs/>
          <w:sz w:val="22"/>
          <w:szCs w:val="22"/>
          <w:lang w:val="es-CR" w:eastAsia="en-US"/>
        </w:rPr>
      </w:pPr>
      <w:r w:rsidRPr="00FE7478">
        <w:rPr>
          <w:rFonts w:ascii="Arial" w:eastAsia="Calibri" w:hAnsi="Arial" w:cs="Arial"/>
          <w:bCs/>
          <w:sz w:val="22"/>
          <w:szCs w:val="22"/>
          <w:lang w:val="es-CR" w:eastAsia="en-US"/>
        </w:rPr>
        <w:t>La opción de acreditación y de autoevaluación es un requisito para la competitividad de los programas de posgrado del TEC, que tiene implícito un costo adicional importante para las maestrías y doctorados autofinanciados.</w:t>
      </w:r>
    </w:p>
    <w:p w:rsidR="00FE7478" w:rsidRPr="00FE7478" w:rsidRDefault="00FE7478" w:rsidP="00FE7478">
      <w:pPr>
        <w:spacing w:after="160"/>
        <w:contextualSpacing/>
        <w:jc w:val="both"/>
        <w:rPr>
          <w:rFonts w:ascii="Arial" w:eastAsia="Calibri" w:hAnsi="Arial" w:cs="Arial"/>
          <w:bCs/>
          <w:sz w:val="22"/>
          <w:szCs w:val="22"/>
          <w:lang w:val="es-CR" w:eastAsia="en-US"/>
        </w:rPr>
      </w:pPr>
    </w:p>
    <w:p w:rsidR="00FE7478" w:rsidRPr="00FE7478" w:rsidRDefault="00FE7478" w:rsidP="00A11321">
      <w:pPr>
        <w:numPr>
          <w:ilvl w:val="0"/>
          <w:numId w:val="8"/>
        </w:numPr>
        <w:spacing w:after="160"/>
        <w:contextualSpacing/>
        <w:jc w:val="both"/>
        <w:rPr>
          <w:rFonts w:ascii="Arial" w:eastAsia="Calibri" w:hAnsi="Arial" w:cs="Arial"/>
          <w:bCs/>
          <w:sz w:val="22"/>
          <w:szCs w:val="22"/>
          <w:lang w:val="es-CR" w:eastAsia="en-US"/>
        </w:rPr>
      </w:pPr>
      <w:r w:rsidRPr="00FE7478">
        <w:rPr>
          <w:rFonts w:ascii="Arial" w:eastAsia="Calibri" w:hAnsi="Arial" w:cs="Arial"/>
          <w:bCs/>
          <w:sz w:val="22"/>
          <w:szCs w:val="22"/>
          <w:lang w:val="es-CR" w:eastAsia="en-US"/>
        </w:rPr>
        <w:t xml:space="preserve">La producción académica generada por los posgrados en trabajos realizados por estudiantes y profesores, ha venido en aumento sumando a los indicadores de visibilidad del TEC.  </w:t>
      </w:r>
      <w:r w:rsidRPr="00FE7478">
        <w:rPr>
          <w:rFonts w:ascii="Arial" w:eastAsia="Calibri" w:hAnsi="Arial" w:cs="Arial"/>
          <w:sz w:val="22"/>
          <w:szCs w:val="22"/>
          <w:lang w:val="es-CR" w:eastAsia="en-US"/>
        </w:rPr>
        <w:t>Para el 2017, los programas de posgrado reportan un total de 101 artículos, en su mayoría publicados, de los cuales 59 son generados en conjunto con estudiantes de posgrado. Comparando la producción de las maestrías y doctorados en el 2016 con respecto al 2017, se presenta un incremento del 74.3%.</w:t>
      </w:r>
    </w:p>
    <w:p w:rsidR="00FE7478" w:rsidRPr="00FE7478" w:rsidRDefault="00FE7478" w:rsidP="00FE7478">
      <w:pPr>
        <w:ind w:left="720"/>
        <w:contextualSpacing/>
        <w:rPr>
          <w:rFonts w:ascii="Arial" w:eastAsia="Calibri" w:hAnsi="Arial" w:cs="Arial"/>
          <w:bCs/>
          <w:sz w:val="22"/>
          <w:szCs w:val="22"/>
          <w:lang w:val="es-CR" w:eastAsia="en-US"/>
        </w:rPr>
      </w:pPr>
    </w:p>
    <w:p w:rsidR="00FE7478" w:rsidRPr="00FE7478" w:rsidRDefault="00FE7478" w:rsidP="00A11321">
      <w:pPr>
        <w:numPr>
          <w:ilvl w:val="0"/>
          <w:numId w:val="8"/>
        </w:numPr>
        <w:spacing w:after="160"/>
        <w:contextualSpacing/>
        <w:jc w:val="both"/>
        <w:rPr>
          <w:rFonts w:ascii="Arial" w:eastAsia="Calibri" w:hAnsi="Arial" w:cs="Arial"/>
          <w:bCs/>
          <w:sz w:val="22"/>
          <w:szCs w:val="22"/>
          <w:lang w:val="es-CR" w:eastAsia="en-US"/>
        </w:rPr>
      </w:pPr>
      <w:r w:rsidRPr="00FE7478">
        <w:rPr>
          <w:rFonts w:ascii="Arial" w:eastAsia="Calibri" w:hAnsi="Arial" w:cs="Arial"/>
          <w:bCs/>
          <w:sz w:val="22"/>
          <w:szCs w:val="22"/>
          <w:lang w:val="es-CR" w:eastAsia="en-US"/>
        </w:rPr>
        <w:t xml:space="preserve">El Fondo de Fortalecimiento de Posgrado y Extensión a partir del 2019, alcanzará el monto máximo aprobado de un 1% del FEES, por lo que su crecimiento dependerá del crecimiento del FEES. De este fondo únicamente el 50% corresponde a Posgrados y el resto está destinado a Extensión.  </w:t>
      </w:r>
    </w:p>
    <w:p w:rsidR="00FE7478" w:rsidRPr="00FE7478" w:rsidRDefault="00FE7478" w:rsidP="00FE7478">
      <w:pPr>
        <w:ind w:left="720"/>
        <w:contextualSpacing/>
        <w:rPr>
          <w:rFonts w:ascii="Arial" w:eastAsia="Calibri" w:hAnsi="Arial" w:cs="Arial"/>
          <w:bCs/>
          <w:sz w:val="22"/>
          <w:szCs w:val="22"/>
          <w:lang w:val="es-CR" w:eastAsia="en-US"/>
        </w:rPr>
      </w:pPr>
    </w:p>
    <w:p w:rsidR="00FE7478" w:rsidRPr="00FE7478" w:rsidRDefault="00FE7478" w:rsidP="00A11321">
      <w:pPr>
        <w:numPr>
          <w:ilvl w:val="0"/>
          <w:numId w:val="8"/>
        </w:numPr>
        <w:spacing w:after="160"/>
        <w:contextualSpacing/>
        <w:jc w:val="both"/>
        <w:rPr>
          <w:rFonts w:ascii="Arial" w:eastAsia="Calibri" w:hAnsi="Arial" w:cs="Arial"/>
          <w:bCs/>
          <w:sz w:val="22"/>
          <w:szCs w:val="22"/>
          <w:lang w:val="es-CR" w:eastAsia="en-US"/>
        </w:rPr>
      </w:pPr>
      <w:r w:rsidRPr="00FE7478">
        <w:rPr>
          <w:rFonts w:ascii="Arial" w:eastAsia="Calibri" w:hAnsi="Arial" w:cs="Arial"/>
          <w:bCs/>
          <w:sz w:val="22"/>
          <w:szCs w:val="22"/>
          <w:lang w:val="es-CR" w:eastAsia="en-US"/>
        </w:rPr>
        <w:t xml:space="preserve">Actualmente, el uso de este fondo ha sido para financiar becas de posgrado de estudiantes que se desempeñan como asistentes especiales de investigación, dando apoyo a la </w:t>
      </w:r>
      <w:r w:rsidRPr="00FE7478">
        <w:rPr>
          <w:rFonts w:ascii="Arial" w:eastAsia="Calibri" w:hAnsi="Arial" w:cs="Arial"/>
          <w:bCs/>
          <w:sz w:val="22"/>
          <w:szCs w:val="22"/>
          <w:lang w:val="es-CR" w:eastAsia="en-US"/>
        </w:rPr>
        <w:lastRenderedPageBreak/>
        <w:t>investigación aprobada por la VIE y para el financiamiento de los estudiantes de posgrado en eventos internacionales como conferencias, congresos y pasantías en el exterior.</w:t>
      </w:r>
    </w:p>
    <w:p w:rsidR="00FE7478" w:rsidRPr="00FE7478" w:rsidRDefault="00FE7478" w:rsidP="00FE7478">
      <w:pPr>
        <w:ind w:left="720"/>
        <w:contextualSpacing/>
        <w:rPr>
          <w:rFonts w:ascii="Arial" w:eastAsia="Calibri" w:hAnsi="Arial" w:cs="Arial"/>
          <w:bCs/>
          <w:sz w:val="22"/>
          <w:szCs w:val="22"/>
          <w:lang w:val="es-CR" w:eastAsia="en-US"/>
        </w:rPr>
      </w:pPr>
    </w:p>
    <w:p w:rsidR="00FE7478" w:rsidRPr="00FE7478" w:rsidRDefault="00FE7478" w:rsidP="00A11321">
      <w:pPr>
        <w:numPr>
          <w:ilvl w:val="0"/>
          <w:numId w:val="8"/>
        </w:numPr>
        <w:spacing w:after="160"/>
        <w:contextualSpacing/>
        <w:jc w:val="both"/>
        <w:rPr>
          <w:rFonts w:ascii="Arial" w:eastAsia="Calibri" w:hAnsi="Arial" w:cs="Arial"/>
          <w:bCs/>
          <w:sz w:val="22"/>
          <w:szCs w:val="22"/>
          <w:lang w:val="es-CR" w:eastAsia="en-US"/>
        </w:rPr>
      </w:pPr>
      <w:r w:rsidRPr="00FE7478">
        <w:rPr>
          <w:rFonts w:ascii="Arial" w:eastAsia="Calibri" w:hAnsi="Arial" w:cs="Arial"/>
          <w:bCs/>
          <w:sz w:val="22"/>
          <w:szCs w:val="22"/>
          <w:lang w:val="es-CR" w:eastAsia="en-US"/>
        </w:rPr>
        <w:t>En el 2018 se otorgaron 36 becas de “Estudiante Asistente Especial de Investigación de Posgrado”, cantidad que no podrá seguir en incremento, debido al alcance del tope máximo del Fondo de Fortalecimiento.  A partir del 2019 el monto del fondo solo alcanzará para hacer frente a las 36 becas o menos (dependerá de la composición entre becas de maestrías y doctorados), y en el caso del monto para pasantías, conferencias y eventos internacionales de los estudiantes de posgrado no tendrá contenido presupuestario, situación que compromete la calidad e internacionalización de nuestros estudiantes, ya que a nivel del TEC es  únicamente este presupuesto el que apoya  a estudiantes de posgrados en estas actividades.</w:t>
      </w:r>
    </w:p>
    <w:p w:rsidR="00FE7478" w:rsidRPr="00FE7478" w:rsidRDefault="00FE7478" w:rsidP="00FE7478">
      <w:pPr>
        <w:ind w:left="720"/>
        <w:contextualSpacing/>
        <w:rPr>
          <w:rFonts w:ascii="Arial" w:eastAsia="Calibri" w:hAnsi="Arial" w:cs="Arial"/>
          <w:bCs/>
          <w:sz w:val="22"/>
          <w:szCs w:val="22"/>
          <w:lang w:val="es-CR" w:eastAsia="en-US"/>
        </w:rPr>
      </w:pPr>
    </w:p>
    <w:p w:rsidR="00FE7478" w:rsidRPr="00FE7478" w:rsidRDefault="00FE7478" w:rsidP="00A11321">
      <w:pPr>
        <w:numPr>
          <w:ilvl w:val="0"/>
          <w:numId w:val="8"/>
        </w:numPr>
        <w:spacing w:after="160"/>
        <w:contextualSpacing/>
        <w:jc w:val="both"/>
        <w:rPr>
          <w:rFonts w:ascii="Arial" w:eastAsia="Calibri" w:hAnsi="Arial" w:cs="Arial"/>
          <w:bCs/>
          <w:sz w:val="22"/>
          <w:szCs w:val="22"/>
          <w:lang w:val="es-CR" w:eastAsia="en-US"/>
        </w:rPr>
      </w:pPr>
      <w:r w:rsidRPr="00FE7478">
        <w:rPr>
          <w:rFonts w:ascii="Arial" w:eastAsia="Calibri" w:hAnsi="Arial" w:cs="Arial"/>
          <w:bCs/>
          <w:sz w:val="22"/>
          <w:szCs w:val="22"/>
          <w:lang w:val="es-CR" w:eastAsia="en-US"/>
        </w:rPr>
        <w:t xml:space="preserve">La creación de un Fondo Solidario de Posgrado, ayudará a fortalecer proyectos que no es posible financiar por medio del Fondo de Fortalecimiento de Posgrado y Extensión actual que destina el ITCR.  Entre estos se puede mencionar que los cursos conjuntos entre programas, subsidio a los programas de menor demanda, pero de prioridad para el país para llegar a su punto de equilibrio, internalización y virtualización de los programas, participación en pasantías y congresos de estudiantes; así como el apoyo de editores científicos para convertir las tesis en artículos científicos publicables. </w:t>
      </w:r>
    </w:p>
    <w:p w:rsidR="00FE7478" w:rsidRPr="00FE7478" w:rsidRDefault="00FE7478" w:rsidP="00FE7478">
      <w:pPr>
        <w:ind w:left="720"/>
        <w:contextualSpacing/>
        <w:rPr>
          <w:rFonts w:ascii="Arial" w:eastAsia="Calibri" w:hAnsi="Arial" w:cs="Arial"/>
          <w:bCs/>
          <w:sz w:val="22"/>
          <w:szCs w:val="22"/>
          <w:lang w:val="es-CR" w:eastAsia="en-US"/>
        </w:rPr>
      </w:pPr>
    </w:p>
    <w:p w:rsidR="00FE7478" w:rsidRPr="00FE7478" w:rsidRDefault="00FE7478" w:rsidP="00A11321">
      <w:pPr>
        <w:numPr>
          <w:ilvl w:val="0"/>
          <w:numId w:val="8"/>
        </w:numPr>
        <w:spacing w:after="160"/>
        <w:contextualSpacing/>
        <w:jc w:val="both"/>
        <w:rPr>
          <w:rFonts w:ascii="Arial" w:eastAsia="Calibri" w:hAnsi="Arial" w:cs="Arial"/>
          <w:bCs/>
          <w:sz w:val="22"/>
          <w:szCs w:val="22"/>
          <w:lang w:val="es-CR" w:eastAsia="en-US"/>
        </w:rPr>
      </w:pPr>
      <w:r w:rsidRPr="00FE7478">
        <w:rPr>
          <w:rFonts w:ascii="Arial" w:eastAsia="Calibri" w:hAnsi="Arial" w:cs="Arial"/>
          <w:bCs/>
          <w:sz w:val="22"/>
          <w:szCs w:val="22"/>
          <w:lang w:val="es-CR" w:eastAsia="en-US"/>
        </w:rPr>
        <w:t>Un modelo solidario de gestión de los posgrados viene a consolidar   el trabajo académico entre los programas de posgrado.</w:t>
      </w:r>
    </w:p>
    <w:p w:rsidR="00FE7478" w:rsidRPr="00FE7478" w:rsidRDefault="00FE7478" w:rsidP="00FE7478">
      <w:pPr>
        <w:ind w:left="720"/>
        <w:contextualSpacing/>
        <w:rPr>
          <w:rFonts w:ascii="Arial" w:eastAsia="Calibri" w:hAnsi="Arial" w:cs="Arial"/>
          <w:bCs/>
          <w:sz w:val="22"/>
          <w:szCs w:val="22"/>
          <w:lang w:val="es-CR" w:eastAsia="en-US"/>
        </w:rPr>
      </w:pPr>
    </w:p>
    <w:p w:rsidR="00FE7478" w:rsidRPr="00FE7478" w:rsidRDefault="00FE7478" w:rsidP="00A11321">
      <w:pPr>
        <w:numPr>
          <w:ilvl w:val="0"/>
          <w:numId w:val="8"/>
        </w:numPr>
        <w:spacing w:after="160"/>
        <w:contextualSpacing/>
        <w:jc w:val="both"/>
        <w:rPr>
          <w:rFonts w:ascii="Arial" w:eastAsia="Calibri" w:hAnsi="Arial" w:cs="Arial"/>
          <w:bCs/>
          <w:sz w:val="22"/>
          <w:szCs w:val="22"/>
          <w:lang w:val="es-CR" w:eastAsia="en-US"/>
        </w:rPr>
      </w:pPr>
      <w:r w:rsidRPr="00FE7478">
        <w:rPr>
          <w:rFonts w:ascii="Arial" w:eastAsia="Calibri" w:hAnsi="Arial" w:cs="Arial"/>
          <w:bCs/>
          <w:sz w:val="22"/>
          <w:szCs w:val="22"/>
          <w:lang w:val="es-CR" w:eastAsia="en-US"/>
        </w:rPr>
        <w:t xml:space="preserve">Las Políticas Específicas para el desarrollo de programas de posgrado en </w:t>
      </w:r>
      <w:proofErr w:type="spellStart"/>
      <w:r w:rsidRPr="00FE7478">
        <w:rPr>
          <w:rFonts w:ascii="Arial" w:eastAsia="Calibri" w:hAnsi="Arial" w:cs="Arial"/>
          <w:bCs/>
          <w:sz w:val="22"/>
          <w:szCs w:val="22"/>
          <w:lang w:val="es-CR" w:eastAsia="en-US"/>
        </w:rPr>
        <w:t>coadyuvancia</w:t>
      </w:r>
      <w:proofErr w:type="spellEnd"/>
      <w:r w:rsidRPr="00FE7478">
        <w:rPr>
          <w:rFonts w:ascii="Arial" w:eastAsia="Calibri" w:hAnsi="Arial" w:cs="Arial"/>
          <w:bCs/>
          <w:sz w:val="22"/>
          <w:szCs w:val="22"/>
          <w:lang w:val="es-CR" w:eastAsia="en-US"/>
        </w:rPr>
        <w:t xml:space="preserve"> con la FUNDATEC estable en el inciso f: </w:t>
      </w:r>
    </w:p>
    <w:p w:rsidR="00FE7478" w:rsidRPr="00FE7478" w:rsidRDefault="00FE7478" w:rsidP="00A11321">
      <w:pPr>
        <w:numPr>
          <w:ilvl w:val="0"/>
          <w:numId w:val="7"/>
        </w:numPr>
        <w:spacing w:after="160" w:line="259" w:lineRule="auto"/>
        <w:ind w:left="1134" w:right="758" w:hanging="141"/>
        <w:jc w:val="both"/>
        <w:rPr>
          <w:rFonts w:ascii="Arial" w:eastAsia="Calibri" w:hAnsi="Arial" w:cs="Arial"/>
          <w:bCs/>
          <w:i/>
          <w:sz w:val="22"/>
          <w:szCs w:val="22"/>
          <w:lang w:eastAsia="en-US"/>
        </w:rPr>
      </w:pPr>
      <w:r w:rsidRPr="00FE7478">
        <w:rPr>
          <w:rFonts w:ascii="Arial" w:eastAsia="Calibri" w:hAnsi="Arial" w:cs="Arial"/>
          <w:bCs/>
          <w:i/>
          <w:sz w:val="22"/>
          <w:szCs w:val="22"/>
          <w:lang w:eastAsia="en-US"/>
        </w:rPr>
        <w:t xml:space="preserve">“Tomar cualquier otra decisión necesaria para la sana administración de los programas que se derive de los “Lineamientos para la vinculación remunerada externa del ITCR con la </w:t>
      </w:r>
      <w:proofErr w:type="spellStart"/>
      <w:r w:rsidRPr="00FE7478">
        <w:rPr>
          <w:rFonts w:ascii="Arial" w:eastAsia="Calibri" w:hAnsi="Arial" w:cs="Arial"/>
          <w:bCs/>
          <w:i/>
          <w:sz w:val="22"/>
          <w:szCs w:val="22"/>
          <w:lang w:eastAsia="en-US"/>
        </w:rPr>
        <w:t>coadyuvancia</w:t>
      </w:r>
      <w:proofErr w:type="spellEnd"/>
      <w:r w:rsidRPr="00FE7478">
        <w:rPr>
          <w:rFonts w:ascii="Arial" w:eastAsia="Calibri" w:hAnsi="Arial" w:cs="Arial"/>
          <w:bCs/>
          <w:i/>
          <w:sz w:val="22"/>
          <w:szCs w:val="22"/>
          <w:lang w:eastAsia="en-US"/>
        </w:rPr>
        <w:t xml:space="preserve"> de la </w:t>
      </w:r>
      <w:proofErr w:type="spellStart"/>
      <w:r w:rsidRPr="00FE7478">
        <w:rPr>
          <w:rFonts w:ascii="Arial" w:eastAsia="Calibri" w:hAnsi="Arial" w:cs="Arial"/>
          <w:bCs/>
          <w:i/>
          <w:sz w:val="22"/>
          <w:szCs w:val="22"/>
          <w:lang w:eastAsia="en-US"/>
        </w:rPr>
        <w:t>Fundatec</w:t>
      </w:r>
      <w:proofErr w:type="spellEnd"/>
      <w:r w:rsidRPr="00FE7478">
        <w:rPr>
          <w:rFonts w:ascii="Arial" w:eastAsia="Calibri" w:hAnsi="Arial" w:cs="Arial"/>
          <w:bCs/>
          <w:i/>
          <w:sz w:val="22"/>
          <w:szCs w:val="22"/>
          <w:lang w:eastAsia="en-US"/>
        </w:rPr>
        <w:t>”, del convenio marco ITCR-FUNDATEC y/o de los convenios específicos suscritos para el desarrollo de programas de postgrado.”</w:t>
      </w:r>
    </w:p>
    <w:p w:rsidR="00FE7478" w:rsidRPr="00FE7478" w:rsidRDefault="00FE7478" w:rsidP="00A11321">
      <w:pPr>
        <w:numPr>
          <w:ilvl w:val="0"/>
          <w:numId w:val="8"/>
        </w:numPr>
        <w:spacing w:after="160"/>
        <w:contextualSpacing/>
        <w:jc w:val="both"/>
        <w:rPr>
          <w:rFonts w:ascii="Arial" w:eastAsia="Calibri" w:hAnsi="Arial" w:cs="Arial"/>
          <w:bCs/>
          <w:i/>
          <w:sz w:val="22"/>
          <w:szCs w:val="22"/>
          <w:lang w:eastAsia="en-US"/>
        </w:rPr>
      </w:pPr>
      <w:r w:rsidRPr="00FE7478">
        <w:rPr>
          <w:rFonts w:ascii="Arial" w:eastAsia="Calibri" w:hAnsi="Arial" w:cs="Arial"/>
          <w:bCs/>
          <w:sz w:val="22"/>
          <w:szCs w:val="22"/>
          <w:lang w:val="es-CR" w:eastAsia="en-US"/>
        </w:rPr>
        <w:t>Los Programas de Posgrado administrados financieramente por FUNDATEC, igualmente parte de la oferta educativa del Instituto Tecnológico de Costa Rica, estos no deben ser tratados como proyectos de negocios destinados no solo a generar sus puntos de equilibrio, sino a generar utilidad para el TEC (FDI y FDU).</w:t>
      </w:r>
    </w:p>
    <w:p w:rsidR="00FE7478" w:rsidRPr="00FE7478" w:rsidRDefault="00FE7478" w:rsidP="00FE7478">
      <w:pPr>
        <w:spacing w:after="160"/>
        <w:ind w:left="360"/>
        <w:contextualSpacing/>
        <w:jc w:val="both"/>
        <w:rPr>
          <w:rFonts w:ascii="Arial" w:eastAsia="Calibri" w:hAnsi="Arial" w:cs="Arial"/>
          <w:bCs/>
          <w:i/>
          <w:sz w:val="22"/>
          <w:szCs w:val="22"/>
          <w:lang w:eastAsia="en-US"/>
        </w:rPr>
      </w:pPr>
    </w:p>
    <w:p w:rsidR="00FE7478" w:rsidRPr="00FE7478" w:rsidRDefault="00FE7478" w:rsidP="00A11321">
      <w:pPr>
        <w:numPr>
          <w:ilvl w:val="0"/>
          <w:numId w:val="8"/>
        </w:numPr>
        <w:spacing w:after="160"/>
        <w:contextualSpacing/>
        <w:jc w:val="both"/>
        <w:rPr>
          <w:rFonts w:ascii="Arial" w:eastAsia="Calibri" w:hAnsi="Arial" w:cs="Arial"/>
          <w:bCs/>
          <w:i/>
          <w:sz w:val="22"/>
          <w:szCs w:val="22"/>
          <w:lang w:eastAsia="en-US"/>
        </w:rPr>
      </w:pPr>
      <w:r w:rsidRPr="00FE7478">
        <w:rPr>
          <w:rFonts w:ascii="Arial" w:eastAsia="Calibri" w:hAnsi="Arial" w:cs="Arial"/>
          <w:bCs/>
          <w:sz w:val="22"/>
          <w:szCs w:val="22"/>
          <w:lang w:val="es-CR" w:eastAsia="en-US"/>
        </w:rPr>
        <w:t xml:space="preserve">Del año 2103 al 2017, los Posgrados han aportado alrededor de 52 millones de colones para la adquisición de equipo, por medio del FDU transferido a sus Escuelas para el uso en los programas tanto de grado como de posgrado. </w:t>
      </w:r>
    </w:p>
    <w:p w:rsidR="00FE7478" w:rsidRPr="00FE7478" w:rsidRDefault="00FE7478" w:rsidP="00FE7478">
      <w:pPr>
        <w:ind w:left="720"/>
        <w:contextualSpacing/>
        <w:rPr>
          <w:rFonts w:ascii="Arial" w:eastAsia="Calibri" w:hAnsi="Arial" w:cs="Arial"/>
          <w:bCs/>
          <w:sz w:val="22"/>
          <w:szCs w:val="22"/>
          <w:lang w:val="es-CR" w:eastAsia="en-US"/>
        </w:rPr>
      </w:pPr>
    </w:p>
    <w:p w:rsidR="00FE7478" w:rsidRPr="00FE7478" w:rsidRDefault="00FE7478" w:rsidP="00A11321">
      <w:pPr>
        <w:numPr>
          <w:ilvl w:val="0"/>
          <w:numId w:val="8"/>
        </w:numPr>
        <w:spacing w:after="160"/>
        <w:contextualSpacing/>
        <w:jc w:val="both"/>
        <w:rPr>
          <w:rFonts w:ascii="Arial" w:eastAsia="Calibri" w:hAnsi="Arial" w:cs="Arial"/>
          <w:bCs/>
          <w:i/>
          <w:sz w:val="22"/>
          <w:szCs w:val="22"/>
          <w:lang w:eastAsia="en-US"/>
        </w:rPr>
      </w:pPr>
      <w:r w:rsidRPr="00FE7478">
        <w:rPr>
          <w:rFonts w:ascii="Arial" w:eastAsia="Calibri" w:hAnsi="Arial" w:cs="Arial"/>
          <w:bCs/>
          <w:sz w:val="22"/>
          <w:szCs w:val="22"/>
          <w:lang w:val="es-CR" w:eastAsia="en-US"/>
        </w:rPr>
        <w:t xml:space="preserve">El FDI entregado en los anteriores cinco años, se ha venido incrementando y en el 2017 el monto aportado fue aproximadamente de 91.5 millones de colones, el cual se detalla a continuación: </w:t>
      </w:r>
    </w:p>
    <w:p w:rsidR="00FE7478" w:rsidRPr="00FE7478" w:rsidRDefault="00FE7478" w:rsidP="00FE7478">
      <w:pPr>
        <w:spacing w:after="160" w:line="259" w:lineRule="auto"/>
        <w:jc w:val="center"/>
        <w:rPr>
          <w:rFonts w:ascii="Arial" w:eastAsia="Calibri" w:hAnsi="Arial" w:cs="Arial"/>
          <w:bCs/>
          <w:sz w:val="22"/>
          <w:szCs w:val="22"/>
          <w:lang w:val="es-CR" w:eastAsia="en-US"/>
        </w:rPr>
      </w:pPr>
      <w:r w:rsidRPr="00FE7478">
        <w:rPr>
          <w:rFonts w:ascii="Arial" w:eastAsia="Calibri" w:hAnsi="Arial" w:cs="Arial"/>
          <w:noProof/>
          <w:sz w:val="22"/>
          <w:szCs w:val="22"/>
          <w:lang w:val="es-CR" w:eastAsia="es-CR"/>
        </w:rPr>
        <w:lastRenderedPageBreak/>
        <w:drawing>
          <wp:inline distT="0" distB="0" distL="0" distR="0" wp14:anchorId="26FCB80E" wp14:editId="482DB5A5">
            <wp:extent cx="4152900" cy="2352675"/>
            <wp:effectExtent l="0" t="0" r="0" b="9525"/>
            <wp:docPr id="21" name="Gráfico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FE7478" w:rsidRPr="00FE7478" w:rsidRDefault="00FE7478" w:rsidP="00FE7478">
      <w:pPr>
        <w:spacing w:after="160" w:line="259" w:lineRule="auto"/>
        <w:jc w:val="both"/>
        <w:rPr>
          <w:rFonts w:ascii="Arial" w:eastAsia="Calibri" w:hAnsi="Arial" w:cs="Arial"/>
          <w:bCs/>
          <w:sz w:val="22"/>
          <w:szCs w:val="22"/>
          <w:lang w:val="es-CR" w:eastAsia="en-US"/>
        </w:rPr>
      </w:pPr>
      <w:r w:rsidRPr="00FE7478">
        <w:rPr>
          <w:rFonts w:ascii="Arial" w:eastAsia="Calibri" w:hAnsi="Arial" w:cs="Arial"/>
          <w:bCs/>
          <w:sz w:val="22"/>
          <w:szCs w:val="22"/>
          <w:lang w:val="es-CR" w:eastAsia="en-US"/>
        </w:rPr>
        <w:t>Figura No. 1. Aporte de posgrados el Fondo de Desarrollo Institucional (FDI)</w:t>
      </w:r>
    </w:p>
    <w:p w:rsidR="00FE7478" w:rsidRPr="00FE7478" w:rsidRDefault="00FE7478" w:rsidP="00FE7478">
      <w:pPr>
        <w:spacing w:after="160" w:line="259" w:lineRule="auto"/>
        <w:jc w:val="both"/>
        <w:rPr>
          <w:rFonts w:ascii="Arial" w:eastAsia="Calibri" w:hAnsi="Arial" w:cs="Arial"/>
          <w:bCs/>
          <w:sz w:val="22"/>
          <w:szCs w:val="22"/>
          <w:lang w:val="es-CR" w:eastAsia="en-US"/>
        </w:rPr>
      </w:pPr>
    </w:p>
    <w:p w:rsidR="00FE7478" w:rsidRPr="00FE7478" w:rsidRDefault="00FE7478" w:rsidP="00A11321">
      <w:pPr>
        <w:numPr>
          <w:ilvl w:val="0"/>
          <w:numId w:val="8"/>
        </w:numPr>
        <w:spacing w:after="160" w:line="259" w:lineRule="auto"/>
        <w:contextualSpacing/>
        <w:jc w:val="both"/>
        <w:rPr>
          <w:rFonts w:ascii="Arial" w:eastAsia="Calibri" w:hAnsi="Arial" w:cs="Arial"/>
          <w:bCs/>
          <w:sz w:val="22"/>
          <w:szCs w:val="22"/>
          <w:lang w:val="es-CR" w:eastAsia="en-US"/>
        </w:rPr>
      </w:pPr>
      <w:r w:rsidRPr="00FE7478">
        <w:rPr>
          <w:rFonts w:ascii="Arial" w:eastAsia="Calibri" w:hAnsi="Arial" w:cs="Arial"/>
          <w:bCs/>
          <w:sz w:val="22"/>
          <w:szCs w:val="22"/>
          <w:lang w:val="es-CR" w:eastAsia="en-US"/>
        </w:rPr>
        <w:t>El aporte del Fondo de Desarrollo de Unidad (FDU) por parte de los Posgrados en el año 2017 fue de aproximadamente 56.8 millones de colones, la tendencia en los últimos años ha sido el siguiente:</w:t>
      </w:r>
    </w:p>
    <w:p w:rsidR="00FE7478" w:rsidRPr="00FE7478" w:rsidRDefault="00FE7478" w:rsidP="00FE7478">
      <w:pPr>
        <w:spacing w:after="160" w:line="259" w:lineRule="auto"/>
        <w:jc w:val="center"/>
        <w:rPr>
          <w:rFonts w:ascii="Arial" w:eastAsia="Calibri" w:hAnsi="Arial" w:cs="Arial"/>
          <w:bCs/>
          <w:sz w:val="22"/>
          <w:szCs w:val="22"/>
          <w:lang w:val="es-CR" w:eastAsia="en-US"/>
        </w:rPr>
      </w:pPr>
      <w:r w:rsidRPr="00FE7478">
        <w:rPr>
          <w:rFonts w:ascii="Arial" w:eastAsia="Calibri" w:hAnsi="Arial" w:cs="Arial"/>
          <w:noProof/>
          <w:sz w:val="22"/>
          <w:szCs w:val="22"/>
          <w:lang w:val="es-CR" w:eastAsia="es-CR"/>
        </w:rPr>
        <w:drawing>
          <wp:inline distT="0" distB="0" distL="0" distR="0" wp14:anchorId="1C9E5C80" wp14:editId="024F6103">
            <wp:extent cx="4568825" cy="2590800"/>
            <wp:effectExtent l="0" t="0" r="3175" b="0"/>
            <wp:docPr id="20" name="Gráfico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E7478" w:rsidRPr="00FE7478" w:rsidRDefault="00FE7478" w:rsidP="00FE7478">
      <w:pPr>
        <w:spacing w:after="160" w:line="259" w:lineRule="auto"/>
        <w:jc w:val="both"/>
        <w:rPr>
          <w:rFonts w:ascii="Arial" w:eastAsia="Calibri" w:hAnsi="Arial" w:cs="Arial"/>
          <w:bCs/>
          <w:sz w:val="22"/>
          <w:szCs w:val="22"/>
          <w:lang w:val="es-CR" w:eastAsia="en-US"/>
        </w:rPr>
      </w:pPr>
      <w:r w:rsidRPr="00FE7478">
        <w:rPr>
          <w:rFonts w:ascii="Arial" w:eastAsia="Calibri" w:hAnsi="Arial" w:cs="Arial"/>
          <w:bCs/>
          <w:sz w:val="22"/>
          <w:szCs w:val="22"/>
          <w:lang w:val="es-CR" w:eastAsia="en-US"/>
        </w:rPr>
        <w:t>Figura No. 2. Aporte de posgrados el Fondo de Desarrollo Unidad (FDU)</w:t>
      </w:r>
    </w:p>
    <w:p w:rsidR="00FE7478" w:rsidRPr="00FE7478" w:rsidRDefault="00FE7478" w:rsidP="00A11321">
      <w:pPr>
        <w:numPr>
          <w:ilvl w:val="0"/>
          <w:numId w:val="8"/>
        </w:numPr>
        <w:spacing w:after="160" w:line="259" w:lineRule="auto"/>
        <w:contextualSpacing/>
        <w:jc w:val="both"/>
        <w:rPr>
          <w:rFonts w:ascii="Arial" w:eastAsia="Calibri" w:hAnsi="Arial" w:cs="Arial"/>
          <w:bCs/>
          <w:sz w:val="22"/>
          <w:szCs w:val="22"/>
          <w:lang w:val="es-CR" w:eastAsia="en-US"/>
        </w:rPr>
      </w:pPr>
      <w:r w:rsidRPr="00FE7478">
        <w:rPr>
          <w:rFonts w:ascii="Arial" w:eastAsia="Calibri" w:hAnsi="Arial" w:cs="Arial"/>
          <w:bCs/>
          <w:sz w:val="22"/>
          <w:szCs w:val="22"/>
          <w:lang w:val="es-CR" w:eastAsia="en-US"/>
        </w:rPr>
        <w:t xml:space="preserve">El Reglamento para la Vinculación Remunerada Externa del Instituto Tecnológico de Costa Rica con </w:t>
      </w:r>
      <w:proofErr w:type="spellStart"/>
      <w:r w:rsidRPr="00FE7478">
        <w:rPr>
          <w:rFonts w:ascii="Arial" w:eastAsia="Calibri" w:hAnsi="Arial" w:cs="Arial"/>
          <w:bCs/>
          <w:sz w:val="22"/>
          <w:szCs w:val="22"/>
          <w:lang w:val="es-CR" w:eastAsia="en-US"/>
        </w:rPr>
        <w:t>Coadyuvancia</w:t>
      </w:r>
      <w:proofErr w:type="spellEnd"/>
      <w:r w:rsidRPr="00FE7478">
        <w:rPr>
          <w:rFonts w:ascii="Arial" w:eastAsia="Calibri" w:hAnsi="Arial" w:cs="Arial"/>
          <w:bCs/>
          <w:sz w:val="22"/>
          <w:szCs w:val="22"/>
          <w:lang w:val="es-CR" w:eastAsia="en-US"/>
        </w:rPr>
        <w:t xml:space="preserve"> de la </w:t>
      </w:r>
      <w:proofErr w:type="spellStart"/>
      <w:r w:rsidRPr="00FE7478">
        <w:rPr>
          <w:rFonts w:ascii="Arial" w:eastAsia="Calibri" w:hAnsi="Arial" w:cs="Arial"/>
          <w:bCs/>
          <w:sz w:val="22"/>
          <w:szCs w:val="22"/>
          <w:lang w:val="es-CR" w:eastAsia="en-US"/>
        </w:rPr>
        <w:t>Fundatec</w:t>
      </w:r>
      <w:proofErr w:type="spellEnd"/>
      <w:r w:rsidRPr="00FE7478">
        <w:rPr>
          <w:rFonts w:ascii="Arial" w:eastAsia="Calibri" w:hAnsi="Arial" w:cs="Arial"/>
          <w:bCs/>
          <w:sz w:val="22"/>
          <w:szCs w:val="22"/>
          <w:lang w:val="es-CR" w:eastAsia="en-US"/>
        </w:rPr>
        <w:t xml:space="preserve"> define como porcentajes; un 8% del FDI y un 5% de FDU, que derivan en una carga financiera muy elevada y cuyos dineros no son utilizados necesariamente para el apoyo de actividades de fortalecimiento a los Posgrados.</w:t>
      </w:r>
    </w:p>
    <w:p w:rsidR="00FE7478" w:rsidRPr="00FE7478" w:rsidRDefault="00FE7478" w:rsidP="00FE7478">
      <w:pPr>
        <w:spacing w:after="160" w:line="259" w:lineRule="auto"/>
        <w:ind w:left="360"/>
        <w:contextualSpacing/>
        <w:jc w:val="both"/>
        <w:rPr>
          <w:rFonts w:ascii="Arial" w:eastAsia="Calibri" w:hAnsi="Arial" w:cs="Arial"/>
          <w:bCs/>
          <w:sz w:val="22"/>
          <w:szCs w:val="22"/>
          <w:lang w:val="es-CR" w:eastAsia="en-US"/>
        </w:rPr>
      </w:pPr>
    </w:p>
    <w:p w:rsidR="00FE7478" w:rsidRPr="00FE7478" w:rsidRDefault="00FE7478" w:rsidP="00A11321">
      <w:pPr>
        <w:numPr>
          <w:ilvl w:val="0"/>
          <w:numId w:val="8"/>
        </w:numPr>
        <w:spacing w:after="160" w:line="259" w:lineRule="auto"/>
        <w:contextualSpacing/>
        <w:jc w:val="both"/>
        <w:rPr>
          <w:rFonts w:ascii="Arial" w:eastAsia="Calibri" w:hAnsi="Arial" w:cs="Arial"/>
          <w:bCs/>
          <w:sz w:val="22"/>
          <w:szCs w:val="22"/>
          <w:lang w:val="es-CR" w:eastAsia="en-US"/>
        </w:rPr>
      </w:pPr>
      <w:r w:rsidRPr="00FE7478">
        <w:rPr>
          <w:rFonts w:ascii="Arial" w:eastAsia="Calibri" w:hAnsi="Arial" w:cs="Arial"/>
          <w:bCs/>
          <w:sz w:val="22"/>
          <w:szCs w:val="22"/>
          <w:lang w:val="es-CR" w:eastAsia="en-US"/>
        </w:rPr>
        <w:t xml:space="preserve">El porcentaje del Costo Administrativo de </w:t>
      </w:r>
      <w:proofErr w:type="spellStart"/>
      <w:r w:rsidRPr="00FE7478">
        <w:rPr>
          <w:rFonts w:ascii="Arial" w:eastAsia="Calibri" w:hAnsi="Arial" w:cs="Arial"/>
          <w:bCs/>
          <w:sz w:val="22"/>
          <w:szCs w:val="22"/>
          <w:lang w:val="es-CR" w:eastAsia="en-US"/>
        </w:rPr>
        <w:t>Fundatec</w:t>
      </w:r>
      <w:proofErr w:type="spellEnd"/>
      <w:r w:rsidRPr="00FE7478">
        <w:rPr>
          <w:rFonts w:ascii="Arial" w:eastAsia="Calibri" w:hAnsi="Arial" w:cs="Arial"/>
          <w:bCs/>
          <w:sz w:val="22"/>
          <w:szCs w:val="22"/>
          <w:lang w:val="es-CR" w:eastAsia="en-US"/>
        </w:rPr>
        <w:t xml:space="preserve"> está actualmente en un 7%, lo que se considera excesivamente alto, esto fundamentado en que los Programas de Posgrado, obligatoriamente, deben invertir en plataformas de información y control de sus ingresos y gastos tanto de sus estudiantes como de sus profesores. Además, incluye la contratación adicional de personal administrativo con sus respectivas cargas sociales.  </w:t>
      </w:r>
      <w:r w:rsidRPr="00FE7478">
        <w:rPr>
          <w:rFonts w:ascii="Arial" w:eastAsia="Calibri" w:hAnsi="Arial" w:cs="Arial"/>
          <w:sz w:val="22"/>
          <w:szCs w:val="22"/>
          <w:lang w:val="es-CR" w:eastAsia="en-US"/>
        </w:rPr>
        <w:t xml:space="preserve">A esta situación se suma la retención adicional de un 2.5% en las tarjetas de crédito, que se liquida al final del periodo y los remanentes regresan al programa. </w:t>
      </w:r>
    </w:p>
    <w:p w:rsidR="00FE7478" w:rsidRPr="00FE7478" w:rsidRDefault="00FE7478" w:rsidP="00FE7478">
      <w:pPr>
        <w:spacing w:after="160" w:line="259" w:lineRule="auto"/>
        <w:ind w:left="720"/>
        <w:contextualSpacing/>
        <w:rPr>
          <w:rFonts w:ascii="Arial" w:eastAsia="Calibri" w:hAnsi="Arial" w:cs="Arial"/>
          <w:sz w:val="22"/>
          <w:szCs w:val="22"/>
          <w:lang w:val="es-CR" w:eastAsia="en-US"/>
        </w:rPr>
      </w:pPr>
    </w:p>
    <w:p w:rsidR="00FE7478" w:rsidRPr="00FE7478" w:rsidRDefault="00FE7478" w:rsidP="00A11321">
      <w:pPr>
        <w:numPr>
          <w:ilvl w:val="0"/>
          <w:numId w:val="8"/>
        </w:numPr>
        <w:spacing w:after="160" w:line="259" w:lineRule="auto"/>
        <w:contextualSpacing/>
        <w:jc w:val="both"/>
        <w:rPr>
          <w:rFonts w:ascii="Arial" w:eastAsia="Calibri" w:hAnsi="Arial" w:cs="Arial"/>
          <w:bCs/>
          <w:sz w:val="22"/>
          <w:szCs w:val="22"/>
          <w:lang w:val="es-CR" w:eastAsia="en-US"/>
        </w:rPr>
      </w:pPr>
      <w:r w:rsidRPr="00FE7478">
        <w:rPr>
          <w:rFonts w:ascii="Arial" w:eastAsia="Calibri" w:hAnsi="Arial" w:cs="Arial"/>
          <w:sz w:val="22"/>
          <w:szCs w:val="22"/>
          <w:lang w:val="es-CR" w:eastAsia="en-US"/>
        </w:rPr>
        <w:t>La descentralización de los Posgrados del Campus Central, ha sido una necesidad para la supervivencia de los programas, debido a la dificultad de traslado de los estudiantes y de la ubicación de los centros de trabajo.  La búsqueda de lugares más cercanos a la población estudiantil para impartir los programas, ha llevado a la contratación de espacios físicos no aptos, donde se tiene poca disposición de parqueo y sin condiciones para el nivel de Posgrado.  En el caso de conseguir lugares apropiados, los costos que se deben asumir son elevados y no todos los programas están en capacidad de asumirlos total o parcialmente.</w:t>
      </w:r>
    </w:p>
    <w:p w:rsidR="00FE7478" w:rsidRPr="00FE7478" w:rsidRDefault="00FE7478" w:rsidP="00FE7478">
      <w:pPr>
        <w:spacing w:after="160" w:line="259" w:lineRule="auto"/>
        <w:ind w:left="720"/>
        <w:contextualSpacing/>
        <w:rPr>
          <w:rFonts w:ascii="Arial" w:eastAsia="Calibri" w:hAnsi="Arial" w:cs="Arial"/>
          <w:sz w:val="22"/>
          <w:szCs w:val="22"/>
          <w:lang w:val="es-CR" w:eastAsia="en-US"/>
        </w:rPr>
      </w:pPr>
    </w:p>
    <w:p w:rsidR="00FE7478" w:rsidRPr="00FE7478" w:rsidRDefault="00FE7478" w:rsidP="00A11321">
      <w:pPr>
        <w:numPr>
          <w:ilvl w:val="0"/>
          <w:numId w:val="8"/>
        </w:numPr>
        <w:spacing w:after="160" w:line="259" w:lineRule="auto"/>
        <w:contextualSpacing/>
        <w:jc w:val="both"/>
        <w:rPr>
          <w:rFonts w:ascii="Arial" w:eastAsia="Calibri" w:hAnsi="Arial" w:cs="Arial"/>
          <w:bCs/>
          <w:sz w:val="22"/>
          <w:szCs w:val="22"/>
          <w:lang w:val="es-CR" w:eastAsia="en-US"/>
        </w:rPr>
      </w:pPr>
      <w:r w:rsidRPr="00FE7478">
        <w:rPr>
          <w:rFonts w:ascii="Arial" w:eastAsia="Calibri" w:hAnsi="Arial" w:cs="Arial"/>
          <w:sz w:val="22"/>
          <w:szCs w:val="22"/>
          <w:lang w:val="es-CR" w:eastAsia="en-US"/>
        </w:rPr>
        <w:t>Existen programas que actualmente no cuentan con apoyo administrativo por medio del TEC, apoyo indispensable para el buen funcionamiento del mismo.  Esto implica realizar contrataciones para el apoyo administrativo por medio de FUNDATEC.</w:t>
      </w:r>
    </w:p>
    <w:p w:rsidR="00FE7478" w:rsidRPr="00FE7478" w:rsidRDefault="00FE7478" w:rsidP="00FE7478">
      <w:pPr>
        <w:spacing w:after="160" w:line="259" w:lineRule="auto"/>
        <w:ind w:left="720"/>
        <w:contextualSpacing/>
        <w:rPr>
          <w:rFonts w:ascii="Arial" w:eastAsia="Calibri" w:hAnsi="Arial" w:cs="Arial"/>
          <w:sz w:val="22"/>
          <w:szCs w:val="22"/>
          <w:lang w:val="es-CR" w:eastAsia="en-US"/>
        </w:rPr>
      </w:pPr>
    </w:p>
    <w:p w:rsidR="00BC0673" w:rsidRPr="00FE7478" w:rsidRDefault="00FE7478" w:rsidP="00A11321">
      <w:pPr>
        <w:numPr>
          <w:ilvl w:val="0"/>
          <w:numId w:val="8"/>
        </w:numPr>
        <w:spacing w:after="160" w:line="259" w:lineRule="auto"/>
        <w:contextualSpacing/>
        <w:jc w:val="both"/>
        <w:rPr>
          <w:rFonts w:ascii="Arial" w:eastAsia="Calibri" w:hAnsi="Arial" w:cs="Arial"/>
          <w:bCs/>
          <w:sz w:val="22"/>
          <w:szCs w:val="22"/>
          <w:lang w:val="es-CR" w:eastAsia="en-US"/>
        </w:rPr>
      </w:pPr>
      <w:r w:rsidRPr="00FE7478">
        <w:rPr>
          <w:rFonts w:ascii="Arial" w:eastAsia="Calibri" w:hAnsi="Arial" w:cs="Arial"/>
          <w:sz w:val="22"/>
          <w:szCs w:val="22"/>
          <w:lang w:val="es-CR" w:eastAsia="en-US"/>
        </w:rPr>
        <w:t>El costo administrativo de la FUNDATEC es el segundo más alto de todos los costos, a nivel de las Fundaciones de las otras universidades públicas, tal y como se detalla en siguiente cuadro:</w:t>
      </w:r>
    </w:p>
    <w:tbl>
      <w:tblPr>
        <w:tblpPr w:leftFromText="141" w:rightFromText="141" w:vertAnchor="text" w:horzAnchor="page" w:tblpX="3007" w:tblpY="2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5"/>
        <w:gridCol w:w="3245"/>
      </w:tblGrid>
      <w:tr w:rsidR="00FE7478" w:rsidRPr="00FE7478" w:rsidTr="00291012">
        <w:trPr>
          <w:trHeight w:val="261"/>
        </w:trPr>
        <w:tc>
          <w:tcPr>
            <w:tcW w:w="3245" w:type="dxa"/>
            <w:shd w:val="clear" w:color="auto" w:fill="auto"/>
          </w:tcPr>
          <w:p w:rsidR="00FE7478" w:rsidRPr="00FE7478" w:rsidRDefault="00FE7478" w:rsidP="00FE7478">
            <w:pPr>
              <w:jc w:val="both"/>
              <w:rPr>
                <w:rFonts w:ascii="Arial" w:eastAsia="Calibri" w:hAnsi="Arial" w:cs="Arial"/>
                <w:b/>
                <w:sz w:val="22"/>
                <w:szCs w:val="22"/>
                <w:lang w:val="es-CR" w:eastAsia="en-US"/>
              </w:rPr>
            </w:pPr>
            <w:r w:rsidRPr="00FE7478">
              <w:rPr>
                <w:rFonts w:ascii="Arial" w:eastAsia="Calibri" w:hAnsi="Arial" w:cs="Arial"/>
                <w:b/>
                <w:sz w:val="22"/>
                <w:szCs w:val="22"/>
                <w:lang w:val="es-CR" w:eastAsia="en-US"/>
              </w:rPr>
              <w:t>Fundación</w:t>
            </w:r>
          </w:p>
        </w:tc>
        <w:tc>
          <w:tcPr>
            <w:tcW w:w="3245" w:type="dxa"/>
            <w:shd w:val="clear" w:color="auto" w:fill="auto"/>
          </w:tcPr>
          <w:p w:rsidR="00FE7478" w:rsidRPr="00FE7478" w:rsidRDefault="00FE7478" w:rsidP="00FE7478">
            <w:pPr>
              <w:jc w:val="both"/>
              <w:rPr>
                <w:rFonts w:ascii="Arial" w:eastAsia="Calibri" w:hAnsi="Arial" w:cs="Arial"/>
                <w:b/>
                <w:sz w:val="22"/>
                <w:szCs w:val="22"/>
                <w:lang w:val="es-CR" w:eastAsia="en-US"/>
              </w:rPr>
            </w:pPr>
            <w:r w:rsidRPr="00FE7478">
              <w:rPr>
                <w:rFonts w:ascii="Arial" w:eastAsia="Calibri" w:hAnsi="Arial" w:cs="Arial"/>
                <w:b/>
                <w:sz w:val="22"/>
                <w:szCs w:val="22"/>
                <w:lang w:val="es-CR" w:eastAsia="en-US"/>
              </w:rPr>
              <w:t>Porcentaje</w:t>
            </w:r>
          </w:p>
        </w:tc>
      </w:tr>
      <w:tr w:rsidR="00FE7478" w:rsidRPr="00FE7478" w:rsidTr="00291012">
        <w:trPr>
          <w:trHeight w:val="246"/>
        </w:trPr>
        <w:tc>
          <w:tcPr>
            <w:tcW w:w="3245" w:type="dxa"/>
            <w:shd w:val="clear" w:color="auto" w:fill="auto"/>
          </w:tcPr>
          <w:p w:rsidR="00FE7478" w:rsidRPr="00FE7478" w:rsidRDefault="00FE7478" w:rsidP="00FE7478">
            <w:pPr>
              <w:jc w:val="both"/>
              <w:rPr>
                <w:rFonts w:ascii="Arial" w:eastAsia="Calibri" w:hAnsi="Arial" w:cs="Arial"/>
                <w:sz w:val="22"/>
                <w:szCs w:val="22"/>
                <w:lang w:val="es-CR" w:eastAsia="en-US"/>
              </w:rPr>
            </w:pPr>
            <w:r w:rsidRPr="00FE7478">
              <w:rPr>
                <w:rFonts w:ascii="Arial" w:eastAsia="Calibri" w:hAnsi="Arial" w:cs="Arial"/>
                <w:sz w:val="22"/>
                <w:szCs w:val="22"/>
                <w:lang w:val="es-CR" w:eastAsia="en-US"/>
              </w:rPr>
              <w:t>Fundación de la UCR (FUNDEVI)</w:t>
            </w:r>
          </w:p>
        </w:tc>
        <w:tc>
          <w:tcPr>
            <w:tcW w:w="3245" w:type="dxa"/>
            <w:shd w:val="clear" w:color="auto" w:fill="auto"/>
          </w:tcPr>
          <w:p w:rsidR="00FE7478" w:rsidRPr="00FE7478" w:rsidRDefault="00FE7478" w:rsidP="00FE7478">
            <w:pPr>
              <w:jc w:val="both"/>
              <w:rPr>
                <w:rFonts w:ascii="Arial" w:eastAsia="Calibri" w:hAnsi="Arial" w:cs="Arial"/>
                <w:sz w:val="22"/>
                <w:szCs w:val="22"/>
                <w:lang w:val="es-CR" w:eastAsia="en-US"/>
              </w:rPr>
            </w:pPr>
            <w:r w:rsidRPr="00FE7478">
              <w:rPr>
                <w:rFonts w:ascii="Arial" w:eastAsia="Calibri" w:hAnsi="Arial" w:cs="Arial"/>
                <w:sz w:val="22"/>
                <w:szCs w:val="22"/>
                <w:lang w:val="es-CR" w:eastAsia="en-US"/>
              </w:rPr>
              <w:t>5%</w:t>
            </w:r>
          </w:p>
        </w:tc>
      </w:tr>
      <w:tr w:rsidR="00FE7478" w:rsidRPr="00FE7478" w:rsidTr="00291012">
        <w:trPr>
          <w:trHeight w:val="261"/>
        </w:trPr>
        <w:tc>
          <w:tcPr>
            <w:tcW w:w="3245" w:type="dxa"/>
            <w:shd w:val="clear" w:color="auto" w:fill="auto"/>
          </w:tcPr>
          <w:p w:rsidR="00FE7478" w:rsidRPr="00FE7478" w:rsidRDefault="00FE7478" w:rsidP="00FE7478">
            <w:pPr>
              <w:jc w:val="both"/>
              <w:rPr>
                <w:rFonts w:ascii="Arial" w:eastAsia="Calibri" w:hAnsi="Arial" w:cs="Arial"/>
                <w:sz w:val="22"/>
                <w:szCs w:val="22"/>
                <w:lang w:val="es-CR" w:eastAsia="en-US"/>
              </w:rPr>
            </w:pPr>
            <w:r w:rsidRPr="00FE7478">
              <w:rPr>
                <w:rFonts w:ascii="Arial" w:eastAsia="Calibri" w:hAnsi="Arial" w:cs="Arial"/>
                <w:sz w:val="22"/>
                <w:szCs w:val="22"/>
                <w:lang w:val="es-CR" w:eastAsia="en-US"/>
              </w:rPr>
              <w:t>Fundación de la UNA</w:t>
            </w:r>
          </w:p>
        </w:tc>
        <w:tc>
          <w:tcPr>
            <w:tcW w:w="3245" w:type="dxa"/>
            <w:shd w:val="clear" w:color="auto" w:fill="auto"/>
          </w:tcPr>
          <w:p w:rsidR="00FE7478" w:rsidRPr="00FE7478" w:rsidRDefault="00FE7478" w:rsidP="00FE7478">
            <w:pPr>
              <w:jc w:val="both"/>
              <w:rPr>
                <w:rFonts w:ascii="Arial" w:eastAsia="Calibri" w:hAnsi="Arial" w:cs="Arial"/>
                <w:sz w:val="22"/>
                <w:szCs w:val="22"/>
                <w:lang w:val="es-CR" w:eastAsia="en-US"/>
              </w:rPr>
            </w:pPr>
            <w:r w:rsidRPr="00FE7478">
              <w:rPr>
                <w:rFonts w:ascii="Arial" w:eastAsia="Calibri" w:hAnsi="Arial" w:cs="Arial"/>
                <w:sz w:val="22"/>
                <w:szCs w:val="22"/>
                <w:lang w:val="es-CR" w:eastAsia="en-US"/>
              </w:rPr>
              <w:t>5%</w:t>
            </w:r>
          </w:p>
        </w:tc>
      </w:tr>
      <w:tr w:rsidR="00FE7478" w:rsidRPr="00FE7478" w:rsidTr="00291012">
        <w:trPr>
          <w:trHeight w:val="246"/>
        </w:trPr>
        <w:tc>
          <w:tcPr>
            <w:tcW w:w="3245" w:type="dxa"/>
            <w:shd w:val="clear" w:color="auto" w:fill="auto"/>
          </w:tcPr>
          <w:p w:rsidR="00FE7478" w:rsidRPr="00FE7478" w:rsidRDefault="00FE7478" w:rsidP="00FE7478">
            <w:pPr>
              <w:jc w:val="both"/>
              <w:rPr>
                <w:rFonts w:ascii="Arial" w:eastAsia="Calibri" w:hAnsi="Arial" w:cs="Arial"/>
                <w:sz w:val="22"/>
                <w:szCs w:val="22"/>
                <w:lang w:val="es-CR" w:eastAsia="en-US"/>
              </w:rPr>
            </w:pPr>
            <w:r w:rsidRPr="00FE7478">
              <w:rPr>
                <w:rFonts w:ascii="Arial" w:eastAsia="Calibri" w:hAnsi="Arial" w:cs="Arial"/>
                <w:sz w:val="22"/>
                <w:szCs w:val="22"/>
                <w:lang w:val="es-CR" w:eastAsia="en-US"/>
              </w:rPr>
              <w:t>Fundación del TEC (</w:t>
            </w:r>
            <w:proofErr w:type="spellStart"/>
            <w:r w:rsidRPr="00FE7478">
              <w:rPr>
                <w:rFonts w:ascii="Arial" w:eastAsia="Calibri" w:hAnsi="Arial" w:cs="Arial"/>
                <w:sz w:val="22"/>
                <w:szCs w:val="22"/>
                <w:lang w:val="es-CR" w:eastAsia="en-US"/>
              </w:rPr>
              <w:t>Fundatec</w:t>
            </w:r>
            <w:proofErr w:type="spellEnd"/>
            <w:r w:rsidRPr="00FE7478">
              <w:rPr>
                <w:rFonts w:ascii="Arial" w:eastAsia="Calibri" w:hAnsi="Arial" w:cs="Arial"/>
                <w:sz w:val="22"/>
                <w:szCs w:val="22"/>
                <w:lang w:val="es-CR" w:eastAsia="en-US"/>
              </w:rPr>
              <w:t>)</w:t>
            </w:r>
          </w:p>
        </w:tc>
        <w:tc>
          <w:tcPr>
            <w:tcW w:w="3245" w:type="dxa"/>
            <w:shd w:val="clear" w:color="auto" w:fill="auto"/>
          </w:tcPr>
          <w:p w:rsidR="00FE7478" w:rsidRPr="00FE7478" w:rsidRDefault="00FE7478" w:rsidP="00FE7478">
            <w:pPr>
              <w:jc w:val="both"/>
              <w:rPr>
                <w:rFonts w:ascii="Arial" w:eastAsia="Calibri" w:hAnsi="Arial" w:cs="Arial"/>
                <w:sz w:val="22"/>
                <w:szCs w:val="22"/>
                <w:lang w:val="es-CR" w:eastAsia="en-US"/>
              </w:rPr>
            </w:pPr>
            <w:r w:rsidRPr="00FE7478">
              <w:rPr>
                <w:rFonts w:ascii="Arial" w:eastAsia="Calibri" w:hAnsi="Arial" w:cs="Arial"/>
                <w:sz w:val="22"/>
                <w:szCs w:val="22"/>
                <w:lang w:val="es-CR" w:eastAsia="en-US"/>
              </w:rPr>
              <w:t>7%</w:t>
            </w:r>
          </w:p>
        </w:tc>
      </w:tr>
      <w:tr w:rsidR="00FE7478" w:rsidRPr="00FE7478" w:rsidTr="00291012">
        <w:trPr>
          <w:trHeight w:val="261"/>
        </w:trPr>
        <w:tc>
          <w:tcPr>
            <w:tcW w:w="3245" w:type="dxa"/>
            <w:shd w:val="clear" w:color="auto" w:fill="auto"/>
          </w:tcPr>
          <w:p w:rsidR="00FE7478" w:rsidRPr="00FE7478" w:rsidRDefault="00FE7478" w:rsidP="00FE7478">
            <w:pPr>
              <w:jc w:val="both"/>
              <w:rPr>
                <w:rFonts w:ascii="Arial" w:eastAsia="Calibri" w:hAnsi="Arial" w:cs="Arial"/>
                <w:sz w:val="22"/>
                <w:szCs w:val="22"/>
                <w:lang w:val="es-CR" w:eastAsia="en-US"/>
              </w:rPr>
            </w:pPr>
            <w:r w:rsidRPr="00FE7478">
              <w:rPr>
                <w:rFonts w:ascii="Arial" w:eastAsia="Calibri" w:hAnsi="Arial" w:cs="Arial"/>
                <w:sz w:val="22"/>
                <w:szCs w:val="22"/>
                <w:lang w:val="es-CR" w:eastAsia="en-US"/>
              </w:rPr>
              <w:t>Fundación de la UNED</w:t>
            </w:r>
          </w:p>
        </w:tc>
        <w:tc>
          <w:tcPr>
            <w:tcW w:w="3245" w:type="dxa"/>
            <w:shd w:val="clear" w:color="auto" w:fill="auto"/>
          </w:tcPr>
          <w:p w:rsidR="00FE7478" w:rsidRPr="00FE7478" w:rsidRDefault="00FE7478" w:rsidP="00FE7478">
            <w:pPr>
              <w:jc w:val="both"/>
              <w:rPr>
                <w:rFonts w:ascii="Arial" w:eastAsia="Calibri" w:hAnsi="Arial" w:cs="Arial"/>
                <w:sz w:val="22"/>
                <w:szCs w:val="22"/>
                <w:lang w:val="es-CR" w:eastAsia="en-US"/>
              </w:rPr>
            </w:pPr>
            <w:r w:rsidRPr="00FE7478">
              <w:rPr>
                <w:rFonts w:ascii="Arial" w:eastAsia="Calibri" w:hAnsi="Arial" w:cs="Arial"/>
                <w:sz w:val="22"/>
                <w:szCs w:val="22"/>
                <w:lang w:val="es-CR" w:eastAsia="en-US"/>
              </w:rPr>
              <w:t>10%</w:t>
            </w:r>
          </w:p>
        </w:tc>
      </w:tr>
    </w:tbl>
    <w:p w:rsidR="00FE7478" w:rsidRPr="00FE7478" w:rsidRDefault="00FE7478" w:rsidP="00FE7478">
      <w:pPr>
        <w:spacing w:after="160" w:line="259" w:lineRule="auto"/>
        <w:ind w:left="720"/>
        <w:contextualSpacing/>
        <w:jc w:val="both"/>
        <w:rPr>
          <w:rFonts w:ascii="Arial" w:eastAsia="Calibri" w:hAnsi="Arial" w:cs="Arial"/>
          <w:sz w:val="22"/>
          <w:szCs w:val="22"/>
          <w:lang w:val="es-CR" w:eastAsia="en-US"/>
        </w:rPr>
      </w:pPr>
    </w:p>
    <w:p w:rsidR="00FE7478" w:rsidRPr="00FE7478" w:rsidRDefault="00FE7478" w:rsidP="00FE7478">
      <w:pPr>
        <w:spacing w:after="160" w:line="259" w:lineRule="auto"/>
        <w:jc w:val="both"/>
        <w:rPr>
          <w:rFonts w:ascii="Arial" w:eastAsia="Calibri" w:hAnsi="Arial" w:cs="Arial"/>
          <w:sz w:val="22"/>
          <w:szCs w:val="22"/>
          <w:lang w:val="es-CR" w:eastAsia="en-US"/>
        </w:rPr>
      </w:pPr>
    </w:p>
    <w:p w:rsidR="00FE7478" w:rsidRPr="00FE7478" w:rsidRDefault="00FE7478" w:rsidP="00FE7478">
      <w:pPr>
        <w:spacing w:after="160" w:line="259" w:lineRule="auto"/>
        <w:jc w:val="both"/>
        <w:rPr>
          <w:rFonts w:ascii="Arial" w:eastAsia="Calibri" w:hAnsi="Arial" w:cs="Arial"/>
          <w:bCs/>
          <w:sz w:val="22"/>
          <w:szCs w:val="22"/>
          <w:lang w:val="es-CR" w:eastAsia="en-US"/>
        </w:rPr>
      </w:pPr>
    </w:p>
    <w:p w:rsidR="00FE7478" w:rsidRPr="00FE7478" w:rsidRDefault="00FE7478" w:rsidP="00FE7478">
      <w:pPr>
        <w:spacing w:after="160" w:line="259" w:lineRule="auto"/>
        <w:jc w:val="both"/>
        <w:rPr>
          <w:rFonts w:ascii="Arial" w:eastAsia="Calibri" w:hAnsi="Arial" w:cs="Arial"/>
          <w:bCs/>
          <w:sz w:val="22"/>
          <w:szCs w:val="22"/>
          <w:lang w:val="es-CR" w:eastAsia="en-US"/>
        </w:rPr>
      </w:pPr>
    </w:p>
    <w:p w:rsidR="00FE7478" w:rsidRPr="00FE7478" w:rsidRDefault="00FE7478" w:rsidP="00FE7478">
      <w:pPr>
        <w:spacing w:after="160" w:line="259" w:lineRule="auto"/>
        <w:ind w:left="360"/>
        <w:contextualSpacing/>
        <w:jc w:val="both"/>
        <w:rPr>
          <w:rFonts w:ascii="Arial" w:eastAsia="Calibri" w:hAnsi="Arial" w:cs="Arial"/>
          <w:bCs/>
          <w:sz w:val="22"/>
          <w:szCs w:val="22"/>
          <w:lang w:val="es-CR" w:eastAsia="en-US"/>
        </w:rPr>
      </w:pPr>
    </w:p>
    <w:p w:rsidR="00FE7478" w:rsidRPr="00FE7478" w:rsidRDefault="00FE7478" w:rsidP="00FE7478">
      <w:pPr>
        <w:spacing w:after="160" w:line="259" w:lineRule="auto"/>
        <w:ind w:left="360"/>
        <w:contextualSpacing/>
        <w:jc w:val="both"/>
        <w:rPr>
          <w:rFonts w:ascii="Arial" w:eastAsia="Calibri" w:hAnsi="Arial" w:cs="Arial"/>
          <w:bCs/>
          <w:sz w:val="22"/>
          <w:szCs w:val="22"/>
          <w:lang w:val="es-CR" w:eastAsia="en-US"/>
        </w:rPr>
      </w:pPr>
    </w:p>
    <w:p w:rsidR="00FE7478" w:rsidRPr="00FE7478" w:rsidRDefault="00FE7478" w:rsidP="00A11321">
      <w:pPr>
        <w:numPr>
          <w:ilvl w:val="0"/>
          <w:numId w:val="8"/>
        </w:numPr>
        <w:spacing w:after="160" w:line="259" w:lineRule="auto"/>
        <w:contextualSpacing/>
        <w:jc w:val="both"/>
        <w:rPr>
          <w:rFonts w:ascii="Arial" w:eastAsia="Calibri" w:hAnsi="Arial" w:cs="Arial"/>
          <w:bCs/>
          <w:sz w:val="22"/>
          <w:szCs w:val="22"/>
          <w:lang w:val="es-CR" w:eastAsia="en-US"/>
        </w:rPr>
      </w:pPr>
      <w:r w:rsidRPr="00FE7478">
        <w:rPr>
          <w:rFonts w:ascii="Arial" w:eastAsia="Calibri" w:hAnsi="Arial" w:cs="Arial"/>
          <w:bCs/>
          <w:sz w:val="22"/>
          <w:szCs w:val="22"/>
          <w:lang w:val="es-CR" w:eastAsia="en-US"/>
        </w:rPr>
        <w:t xml:space="preserve">Esta propuesta no constituye un aumento de fondos destinados a los Posgrados por parte del TEC, sino una reorganización de los fondos generados por los Posgrados vía </w:t>
      </w:r>
      <w:proofErr w:type="spellStart"/>
      <w:r w:rsidRPr="00FE7478">
        <w:rPr>
          <w:rFonts w:ascii="Arial" w:eastAsia="Calibri" w:hAnsi="Arial" w:cs="Arial"/>
          <w:bCs/>
          <w:sz w:val="22"/>
          <w:szCs w:val="22"/>
          <w:lang w:val="es-CR" w:eastAsia="en-US"/>
        </w:rPr>
        <w:t>Fundatec</w:t>
      </w:r>
      <w:proofErr w:type="spellEnd"/>
      <w:r w:rsidRPr="00FE7478">
        <w:rPr>
          <w:rFonts w:ascii="Arial" w:eastAsia="Calibri" w:hAnsi="Arial" w:cs="Arial"/>
          <w:bCs/>
          <w:sz w:val="22"/>
          <w:szCs w:val="22"/>
          <w:lang w:val="es-CR" w:eastAsia="en-US"/>
        </w:rPr>
        <w:t>, con el fin de que estos sean los principales beneficiarios de estos recursos y así aumentar la calidad académica y servicio a los estudiantes de posgrado.  Sin embargo, esta acción si bien constituye una ayuda importante, no es suficiente para dar el impulso requerido a nivel Institucional para los Posgrados TEC.</w:t>
      </w:r>
    </w:p>
    <w:p w:rsidR="00FE7478" w:rsidRPr="00FE7478" w:rsidRDefault="00FE7478" w:rsidP="00FE7478">
      <w:pPr>
        <w:jc w:val="both"/>
        <w:rPr>
          <w:rFonts w:ascii="Arial" w:eastAsia="Calibri" w:hAnsi="Arial" w:cs="Arial"/>
          <w:i/>
          <w:sz w:val="18"/>
          <w:szCs w:val="22"/>
          <w:lang w:val="es-CR" w:eastAsia="en-US"/>
        </w:rPr>
      </w:pPr>
    </w:p>
    <w:p w:rsidR="00FE7478" w:rsidRPr="00FE7478" w:rsidRDefault="00FE7478" w:rsidP="00FE7478">
      <w:pPr>
        <w:ind w:left="709"/>
        <w:jc w:val="both"/>
        <w:rPr>
          <w:rFonts w:ascii="Arial" w:eastAsia="Calibri" w:hAnsi="Arial" w:cs="Arial"/>
          <w:sz w:val="6"/>
          <w:lang w:val="es-CR" w:eastAsia="en-US"/>
        </w:rPr>
      </w:pPr>
    </w:p>
    <w:p w:rsidR="00FE7478" w:rsidRPr="00FE7478" w:rsidRDefault="00FE7478" w:rsidP="00FE7478">
      <w:pPr>
        <w:ind w:left="284"/>
        <w:jc w:val="both"/>
        <w:rPr>
          <w:rFonts w:ascii="Arial" w:eastAsia="Cambria" w:hAnsi="Arial" w:cs="Arial"/>
          <w:b/>
          <w:caps/>
          <w:lang w:val="es-ES_tradnl" w:eastAsia="en-US"/>
        </w:rPr>
      </w:pPr>
      <w:r w:rsidRPr="00FE7478">
        <w:rPr>
          <w:rFonts w:ascii="Arial" w:eastAsia="Cambria" w:hAnsi="Arial" w:cs="Arial"/>
          <w:b/>
          <w:caps/>
          <w:lang w:val="es-ES_tradnl" w:eastAsia="en-US"/>
        </w:rPr>
        <w:t>CONSIDERANDO que:</w:t>
      </w:r>
    </w:p>
    <w:p w:rsidR="00FE7478" w:rsidRPr="00FE7478" w:rsidRDefault="00FE7478" w:rsidP="00FE7478">
      <w:pPr>
        <w:jc w:val="both"/>
        <w:rPr>
          <w:rFonts w:ascii="Arial" w:eastAsia="Calibri" w:hAnsi="Arial" w:cs="Arial"/>
          <w:lang w:val="es-ES_tradnl" w:eastAsia="en-US"/>
        </w:rPr>
      </w:pPr>
    </w:p>
    <w:p w:rsidR="00FE7478" w:rsidRPr="00FE7478" w:rsidRDefault="00FE7478" w:rsidP="00A11321">
      <w:pPr>
        <w:numPr>
          <w:ilvl w:val="0"/>
          <w:numId w:val="4"/>
        </w:numPr>
        <w:ind w:right="284"/>
        <w:jc w:val="both"/>
        <w:rPr>
          <w:rFonts w:ascii="Arial" w:hAnsi="Arial" w:cs="Arial"/>
        </w:rPr>
      </w:pPr>
      <w:r w:rsidRPr="00FE7478">
        <w:rPr>
          <w:rFonts w:ascii="Arial" w:hAnsi="Arial" w:cs="Arial"/>
        </w:rPr>
        <w:t>La Institución ha venido incrementando de manera significativa la asignación de fondos FEES para la investigación y la extensión, actualmente destina un 3,5 % del presupuesto para estos fines.</w:t>
      </w:r>
    </w:p>
    <w:p w:rsidR="00FE7478" w:rsidRPr="00FE7478" w:rsidRDefault="00FE7478" w:rsidP="00FE7478">
      <w:pPr>
        <w:ind w:left="825" w:right="284"/>
        <w:jc w:val="both"/>
        <w:rPr>
          <w:rFonts w:ascii="Arial" w:hAnsi="Arial" w:cs="Arial"/>
        </w:rPr>
      </w:pPr>
    </w:p>
    <w:p w:rsidR="00FE7478" w:rsidRDefault="00FE7478" w:rsidP="00A11321">
      <w:pPr>
        <w:numPr>
          <w:ilvl w:val="0"/>
          <w:numId w:val="4"/>
        </w:numPr>
        <w:ind w:right="284"/>
        <w:jc w:val="both"/>
        <w:rPr>
          <w:rFonts w:ascii="Arial" w:hAnsi="Arial" w:cs="Arial"/>
        </w:rPr>
      </w:pPr>
      <w:r w:rsidRPr="00FE7478">
        <w:rPr>
          <w:rFonts w:ascii="Arial" w:hAnsi="Arial" w:cs="Arial"/>
        </w:rPr>
        <w:t>El oficio DP-022-2018 fue respondido por las siguientes Escuelas: Escuela de</w:t>
      </w:r>
      <w:r w:rsidRPr="00FE7478">
        <w:rPr>
          <w:sz w:val="16"/>
          <w:szCs w:val="16"/>
        </w:rPr>
        <w:t xml:space="preserve"> </w:t>
      </w:r>
      <w:r w:rsidRPr="00FE7478">
        <w:rPr>
          <w:rFonts w:ascii="Arial" w:hAnsi="Arial" w:cs="Arial"/>
        </w:rPr>
        <w:t>Ingeniería en Electromecánica (oficio EIE-0154-2018), Escuela de Ciencia e Ingeniería de los Materiales (oficio CIM-152-2018), Área Académica Agroforestal  (oficio MR-22-2018), Escuela de Ingeniería en Producción Industrial, Unidad Interna de Posgrados (oficio UIP-008-2018), Escuela de Ingeniería en Seguridad Laboral e Higiene Ambiental (oficio ISLHA-138-2018), Escuela de Administración de Empresas (oficio AE-217-2018), Escuela de Ingeniería en Construcción (oficio CO-123-2018), y el Consejo de Investigación y Extensión (VIE-229-2018).(ver anexo 1)</w:t>
      </w:r>
    </w:p>
    <w:p w:rsidR="00697076" w:rsidRDefault="00697076" w:rsidP="00697076">
      <w:pPr>
        <w:pStyle w:val="Prrafodelista"/>
        <w:rPr>
          <w:rFonts w:ascii="Arial" w:hAnsi="Arial" w:cs="Arial"/>
        </w:rPr>
      </w:pPr>
    </w:p>
    <w:p w:rsidR="00697076" w:rsidRDefault="00697076" w:rsidP="00697076">
      <w:pPr>
        <w:ind w:left="825" w:right="284"/>
        <w:jc w:val="both"/>
        <w:rPr>
          <w:rFonts w:ascii="Arial" w:hAnsi="Arial" w:cs="Arial"/>
        </w:rPr>
      </w:pPr>
    </w:p>
    <w:p w:rsidR="00697076" w:rsidRDefault="00697076" w:rsidP="00697076">
      <w:pPr>
        <w:pStyle w:val="Prrafodelista"/>
        <w:rPr>
          <w:rFonts w:ascii="Arial" w:hAnsi="Arial" w:cs="Arial"/>
        </w:rPr>
      </w:pPr>
    </w:p>
    <w:p w:rsidR="00697076" w:rsidRPr="00FE7478" w:rsidRDefault="00697076" w:rsidP="00697076">
      <w:pPr>
        <w:ind w:right="284"/>
        <w:jc w:val="both"/>
        <w:rPr>
          <w:rFonts w:ascii="Arial" w:hAnsi="Arial" w:cs="Arial"/>
        </w:rPr>
      </w:pPr>
    </w:p>
    <w:p w:rsidR="00FE7478" w:rsidRPr="00FE7478" w:rsidRDefault="00FE7478" w:rsidP="00FE7478">
      <w:pPr>
        <w:ind w:right="284"/>
        <w:jc w:val="both"/>
        <w:rPr>
          <w:rFonts w:ascii="Arial" w:hAnsi="Arial" w:cs="Arial"/>
        </w:rPr>
      </w:pPr>
    </w:p>
    <w:tbl>
      <w:tblPr>
        <w:tblStyle w:val="Tablaconcuadrcula10"/>
        <w:tblW w:w="0" w:type="auto"/>
        <w:jc w:val="center"/>
        <w:tblLook w:val="04A0" w:firstRow="1" w:lastRow="0" w:firstColumn="1" w:lastColumn="0" w:noHBand="0" w:noVBand="1"/>
      </w:tblPr>
      <w:tblGrid>
        <w:gridCol w:w="2547"/>
        <w:gridCol w:w="5245"/>
      </w:tblGrid>
      <w:tr w:rsidR="00FE7478" w:rsidRPr="00FE7478" w:rsidTr="00291012">
        <w:trPr>
          <w:jc w:val="center"/>
        </w:trPr>
        <w:tc>
          <w:tcPr>
            <w:tcW w:w="2547" w:type="dxa"/>
            <w:vAlign w:val="center"/>
          </w:tcPr>
          <w:p w:rsidR="00FE7478" w:rsidRPr="00FE7478" w:rsidRDefault="00FE7478" w:rsidP="00FE7478">
            <w:pPr>
              <w:jc w:val="center"/>
              <w:rPr>
                <w:rFonts w:ascii="Arial" w:hAnsi="Arial" w:cs="Arial"/>
                <w:b/>
                <w:sz w:val="20"/>
                <w:szCs w:val="20"/>
                <w:lang w:val="es-ES_tradnl" w:eastAsia="en-US"/>
              </w:rPr>
            </w:pPr>
            <w:r w:rsidRPr="00FE7478">
              <w:rPr>
                <w:rFonts w:ascii="Arial" w:hAnsi="Arial" w:cs="Arial"/>
                <w:b/>
                <w:sz w:val="20"/>
                <w:szCs w:val="20"/>
                <w:lang w:val="es-ES_tradnl" w:eastAsia="en-US"/>
              </w:rPr>
              <w:t>Escuela</w:t>
            </w:r>
          </w:p>
        </w:tc>
        <w:tc>
          <w:tcPr>
            <w:tcW w:w="5245" w:type="dxa"/>
          </w:tcPr>
          <w:p w:rsidR="00FE7478" w:rsidRPr="00FE7478" w:rsidRDefault="00FE7478" w:rsidP="00FE7478">
            <w:pPr>
              <w:jc w:val="center"/>
              <w:rPr>
                <w:rFonts w:ascii="Arial" w:hAnsi="Arial" w:cs="Arial"/>
                <w:b/>
                <w:sz w:val="20"/>
                <w:szCs w:val="20"/>
                <w:lang w:val="es-ES_tradnl" w:eastAsia="en-US"/>
              </w:rPr>
            </w:pPr>
            <w:r w:rsidRPr="00FE7478">
              <w:rPr>
                <w:rFonts w:ascii="Arial" w:hAnsi="Arial" w:cs="Arial"/>
                <w:b/>
                <w:sz w:val="20"/>
                <w:szCs w:val="20"/>
                <w:lang w:val="es-ES_tradnl" w:eastAsia="en-US"/>
              </w:rPr>
              <w:t>Planteamiento</w:t>
            </w:r>
          </w:p>
          <w:p w:rsidR="00FE7478" w:rsidRPr="00FE7478" w:rsidRDefault="00FE7478" w:rsidP="00FE7478">
            <w:pPr>
              <w:jc w:val="center"/>
              <w:rPr>
                <w:rFonts w:ascii="Arial" w:hAnsi="Arial" w:cs="Arial"/>
                <w:b/>
                <w:sz w:val="20"/>
                <w:szCs w:val="20"/>
                <w:lang w:val="es-ES_tradnl" w:eastAsia="en-US"/>
              </w:rPr>
            </w:pPr>
          </w:p>
        </w:tc>
      </w:tr>
      <w:tr w:rsidR="00FE7478" w:rsidRPr="00FE7478" w:rsidTr="00291012">
        <w:trPr>
          <w:jc w:val="center"/>
        </w:trPr>
        <w:tc>
          <w:tcPr>
            <w:tcW w:w="2547" w:type="dxa"/>
            <w:vAlign w:val="center"/>
          </w:tcPr>
          <w:p w:rsidR="00FE7478" w:rsidRPr="00FE7478" w:rsidRDefault="00FE7478" w:rsidP="00FE7478">
            <w:pPr>
              <w:jc w:val="both"/>
              <w:rPr>
                <w:rFonts w:ascii="Arial" w:hAnsi="Arial" w:cs="Arial"/>
                <w:sz w:val="20"/>
                <w:szCs w:val="20"/>
                <w:lang w:val="es-ES_tradnl" w:eastAsia="en-US"/>
              </w:rPr>
            </w:pPr>
            <w:r w:rsidRPr="00FE7478">
              <w:rPr>
                <w:rFonts w:ascii="Arial" w:hAnsi="Arial" w:cs="Arial"/>
                <w:sz w:val="20"/>
                <w:szCs w:val="20"/>
                <w:lang w:val="es-ES_tradnl" w:eastAsia="en-US"/>
              </w:rPr>
              <w:t xml:space="preserve">Escuela de Ingeniería en Electromecánica </w:t>
            </w:r>
          </w:p>
        </w:tc>
        <w:tc>
          <w:tcPr>
            <w:tcW w:w="5245" w:type="dxa"/>
          </w:tcPr>
          <w:p w:rsidR="00FE7478" w:rsidRPr="00FE7478" w:rsidRDefault="00FE7478" w:rsidP="00FE7478">
            <w:pPr>
              <w:jc w:val="both"/>
              <w:rPr>
                <w:rFonts w:ascii="Arial" w:hAnsi="Arial" w:cs="Arial"/>
                <w:sz w:val="20"/>
                <w:szCs w:val="20"/>
                <w:lang w:val="es-ES_tradnl" w:eastAsia="en-US"/>
              </w:rPr>
            </w:pPr>
            <w:r w:rsidRPr="00FE7478">
              <w:rPr>
                <w:rFonts w:ascii="Arial" w:hAnsi="Arial" w:cs="Arial"/>
                <w:sz w:val="20"/>
                <w:szCs w:val="20"/>
                <w:lang w:val="es-ES_tradnl" w:eastAsia="en-US"/>
              </w:rPr>
              <w:t xml:space="preserve">Apoyar la reducción de los costos fijos para los programas de posgrados, por pagos administrativos a </w:t>
            </w:r>
            <w:proofErr w:type="spellStart"/>
            <w:r w:rsidRPr="00FE7478">
              <w:rPr>
                <w:rFonts w:ascii="Arial" w:hAnsi="Arial" w:cs="Arial"/>
                <w:sz w:val="20"/>
                <w:szCs w:val="20"/>
                <w:lang w:val="es-ES_tradnl" w:eastAsia="en-US"/>
              </w:rPr>
              <w:t>Fundatec</w:t>
            </w:r>
            <w:proofErr w:type="spellEnd"/>
            <w:r w:rsidRPr="00FE7478">
              <w:rPr>
                <w:rFonts w:ascii="Arial" w:hAnsi="Arial" w:cs="Arial"/>
                <w:sz w:val="20"/>
                <w:szCs w:val="20"/>
                <w:lang w:val="es-ES_tradnl" w:eastAsia="en-US"/>
              </w:rPr>
              <w:t xml:space="preserve"> y al FDI.</w:t>
            </w:r>
          </w:p>
          <w:p w:rsidR="00FE7478" w:rsidRPr="00FE7478" w:rsidRDefault="00FE7478" w:rsidP="00FE7478">
            <w:pPr>
              <w:jc w:val="both"/>
              <w:rPr>
                <w:rFonts w:ascii="Arial" w:hAnsi="Arial" w:cs="Arial"/>
                <w:sz w:val="20"/>
                <w:szCs w:val="20"/>
                <w:lang w:val="es-ES_tradnl" w:eastAsia="en-US"/>
              </w:rPr>
            </w:pPr>
            <w:r w:rsidRPr="00FE7478">
              <w:rPr>
                <w:rFonts w:ascii="Arial" w:hAnsi="Arial" w:cs="Arial"/>
                <w:sz w:val="20"/>
                <w:szCs w:val="20"/>
                <w:lang w:val="es-ES_tradnl" w:eastAsia="en-US"/>
              </w:rPr>
              <w:t xml:space="preserve">Apoyar la reducción del FDU para los programas de Posgrado, siempre y cuando este fondo siga siendo administrado por la Escuela y la diferencia sea administrada por el Posgrado.   </w:t>
            </w:r>
          </w:p>
        </w:tc>
      </w:tr>
      <w:tr w:rsidR="00FE7478" w:rsidRPr="00FE7478" w:rsidTr="00291012">
        <w:trPr>
          <w:jc w:val="center"/>
        </w:trPr>
        <w:tc>
          <w:tcPr>
            <w:tcW w:w="2547" w:type="dxa"/>
            <w:vAlign w:val="center"/>
          </w:tcPr>
          <w:p w:rsidR="00FE7478" w:rsidRPr="00FE7478" w:rsidRDefault="00FE7478" w:rsidP="00FE7478">
            <w:pPr>
              <w:jc w:val="both"/>
              <w:rPr>
                <w:rFonts w:ascii="Arial" w:hAnsi="Arial" w:cs="Arial"/>
                <w:sz w:val="20"/>
                <w:szCs w:val="20"/>
                <w:lang w:val="es-ES_tradnl" w:eastAsia="en-US"/>
              </w:rPr>
            </w:pPr>
            <w:r w:rsidRPr="00FE7478">
              <w:rPr>
                <w:rFonts w:ascii="Arial" w:hAnsi="Arial" w:cs="Arial"/>
                <w:sz w:val="20"/>
                <w:szCs w:val="20"/>
                <w:lang w:val="es-ES_tradnl" w:eastAsia="en-US"/>
              </w:rPr>
              <w:t>Escuela de Ciencia e Ingeniería de los Materiales</w:t>
            </w:r>
          </w:p>
        </w:tc>
        <w:tc>
          <w:tcPr>
            <w:tcW w:w="5245" w:type="dxa"/>
          </w:tcPr>
          <w:p w:rsidR="00FE7478" w:rsidRPr="00FE7478" w:rsidRDefault="00FE7478" w:rsidP="00FE7478">
            <w:pPr>
              <w:jc w:val="both"/>
              <w:rPr>
                <w:rFonts w:ascii="Arial" w:hAnsi="Arial" w:cs="Arial"/>
                <w:sz w:val="20"/>
                <w:szCs w:val="20"/>
                <w:lang w:val="es-ES_tradnl" w:eastAsia="en-US"/>
              </w:rPr>
            </w:pPr>
            <w:r w:rsidRPr="00FE7478">
              <w:rPr>
                <w:rFonts w:ascii="Arial" w:hAnsi="Arial" w:cs="Arial"/>
                <w:sz w:val="20"/>
                <w:szCs w:val="20"/>
                <w:lang w:val="es-ES_tradnl" w:eastAsia="en-US"/>
              </w:rPr>
              <w:t>Apoyar: la propuesta de disminuir el monto FDU  de un 5% a un 2%, la propuesta de eliminar el FDI, propuesta de creación del fondo solidario de posgrado  y asignarle un 5% del presupuesto.</w:t>
            </w:r>
          </w:p>
        </w:tc>
      </w:tr>
      <w:tr w:rsidR="00FE7478" w:rsidRPr="00FE7478" w:rsidTr="00291012">
        <w:trPr>
          <w:jc w:val="center"/>
        </w:trPr>
        <w:tc>
          <w:tcPr>
            <w:tcW w:w="2547" w:type="dxa"/>
            <w:vAlign w:val="center"/>
          </w:tcPr>
          <w:p w:rsidR="00FE7478" w:rsidRPr="00FE7478" w:rsidRDefault="00FE7478" w:rsidP="00FE7478">
            <w:pPr>
              <w:jc w:val="both"/>
              <w:rPr>
                <w:rFonts w:ascii="Arial" w:hAnsi="Arial" w:cs="Arial"/>
                <w:sz w:val="20"/>
                <w:szCs w:val="20"/>
                <w:lang w:val="es-ES_tradnl" w:eastAsia="en-US"/>
              </w:rPr>
            </w:pPr>
            <w:r w:rsidRPr="00FE7478">
              <w:rPr>
                <w:rFonts w:ascii="Arial" w:hAnsi="Arial" w:cs="Arial"/>
                <w:sz w:val="20"/>
                <w:szCs w:val="20"/>
                <w:lang w:val="es-ES_tradnl" w:eastAsia="en-US"/>
              </w:rPr>
              <w:t xml:space="preserve">Área Académica Agroforestal  </w:t>
            </w:r>
          </w:p>
        </w:tc>
        <w:tc>
          <w:tcPr>
            <w:tcW w:w="5245" w:type="dxa"/>
          </w:tcPr>
          <w:p w:rsidR="00FE7478" w:rsidRPr="00FE7478" w:rsidRDefault="00FE7478" w:rsidP="00FE7478">
            <w:pPr>
              <w:jc w:val="both"/>
              <w:rPr>
                <w:rFonts w:ascii="Arial" w:hAnsi="Arial" w:cs="Arial"/>
                <w:sz w:val="20"/>
                <w:szCs w:val="20"/>
                <w:lang w:val="es-ES_tradnl" w:eastAsia="en-US"/>
              </w:rPr>
            </w:pPr>
            <w:r w:rsidRPr="00FE7478">
              <w:rPr>
                <w:rFonts w:ascii="Arial" w:hAnsi="Arial" w:cs="Arial"/>
                <w:sz w:val="20"/>
                <w:szCs w:val="20"/>
                <w:lang w:val="es-ES_tradnl" w:eastAsia="en-US"/>
              </w:rPr>
              <w:t xml:space="preserve">Solicitar que se considere un Fondo Solidario de Posgrado de n 8%, bajo la administración de la Dirección de Posgrado, de forma tal que pueda apoyar los posgrados de menor demanda.  </w:t>
            </w:r>
          </w:p>
          <w:p w:rsidR="00FE7478" w:rsidRPr="00FE7478" w:rsidRDefault="00FE7478" w:rsidP="00FE7478">
            <w:pPr>
              <w:jc w:val="both"/>
              <w:rPr>
                <w:rFonts w:ascii="Arial" w:hAnsi="Arial" w:cs="Arial"/>
                <w:sz w:val="20"/>
                <w:szCs w:val="20"/>
                <w:lang w:val="es-ES_tradnl" w:eastAsia="en-US"/>
              </w:rPr>
            </w:pPr>
          </w:p>
          <w:p w:rsidR="00FE7478" w:rsidRPr="00FE7478" w:rsidRDefault="00FE7478" w:rsidP="00FE7478">
            <w:pPr>
              <w:jc w:val="both"/>
              <w:rPr>
                <w:rFonts w:ascii="Arial" w:hAnsi="Arial" w:cs="Arial"/>
                <w:sz w:val="20"/>
                <w:szCs w:val="20"/>
                <w:lang w:val="es-ES_tradnl" w:eastAsia="en-US"/>
              </w:rPr>
            </w:pPr>
          </w:p>
        </w:tc>
      </w:tr>
      <w:tr w:rsidR="00FE7478" w:rsidRPr="00FE7478" w:rsidTr="00291012">
        <w:trPr>
          <w:jc w:val="center"/>
        </w:trPr>
        <w:tc>
          <w:tcPr>
            <w:tcW w:w="2547" w:type="dxa"/>
            <w:vAlign w:val="center"/>
          </w:tcPr>
          <w:p w:rsidR="00FE7478" w:rsidRPr="00FE7478" w:rsidRDefault="00FE7478" w:rsidP="00FE7478">
            <w:pPr>
              <w:jc w:val="both"/>
              <w:rPr>
                <w:rFonts w:ascii="Arial" w:hAnsi="Arial" w:cs="Arial"/>
                <w:sz w:val="20"/>
                <w:szCs w:val="20"/>
                <w:lang w:val="es-ES_tradnl" w:eastAsia="en-US"/>
              </w:rPr>
            </w:pPr>
            <w:r w:rsidRPr="00FE7478">
              <w:rPr>
                <w:rFonts w:ascii="Arial" w:hAnsi="Arial" w:cs="Arial"/>
                <w:sz w:val="20"/>
                <w:szCs w:val="20"/>
                <w:lang w:val="es-ES_tradnl" w:eastAsia="en-US"/>
              </w:rPr>
              <w:t>Escuela de Ingeniería en Producción Industrial</w:t>
            </w:r>
            <w:r w:rsidRPr="00FE7478">
              <w:rPr>
                <w:lang w:val="es-ES_tradnl" w:eastAsia="en-US"/>
              </w:rPr>
              <w:t xml:space="preserve"> </w:t>
            </w:r>
            <w:r w:rsidRPr="00FE7478">
              <w:rPr>
                <w:rFonts w:ascii="Arial" w:hAnsi="Arial" w:cs="Arial"/>
                <w:sz w:val="20"/>
                <w:szCs w:val="20"/>
                <w:lang w:val="es-ES_tradnl" w:eastAsia="en-US"/>
              </w:rPr>
              <w:t>Unidad Interna de Posgrados</w:t>
            </w:r>
          </w:p>
        </w:tc>
        <w:tc>
          <w:tcPr>
            <w:tcW w:w="5245" w:type="dxa"/>
          </w:tcPr>
          <w:p w:rsidR="00FE7478" w:rsidRPr="00FE7478" w:rsidRDefault="00FE7478" w:rsidP="00FE7478">
            <w:pPr>
              <w:jc w:val="both"/>
              <w:rPr>
                <w:rFonts w:ascii="Arial" w:hAnsi="Arial" w:cs="Arial"/>
                <w:sz w:val="20"/>
                <w:szCs w:val="20"/>
                <w:lang w:val="es-ES_tradnl" w:eastAsia="en-US"/>
              </w:rPr>
            </w:pPr>
            <w:r w:rsidRPr="00FE7478">
              <w:rPr>
                <w:rFonts w:ascii="Arial" w:hAnsi="Arial" w:cs="Arial"/>
                <w:sz w:val="20"/>
                <w:szCs w:val="20"/>
                <w:lang w:val="es-ES_tradnl" w:eastAsia="en-US"/>
              </w:rPr>
              <w:t xml:space="preserve">Avalar la propuesta “Modificación al reglamento para la vinculación externa del TEC con la </w:t>
            </w:r>
            <w:proofErr w:type="spellStart"/>
            <w:r w:rsidRPr="00FE7478">
              <w:rPr>
                <w:rFonts w:ascii="Arial" w:hAnsi="Arial" w:cs="Arial"/>
                <w:sz w:val="20"/>
                <w:szCs w:val="20"/>
                <w:lang w:val="es-ES_tradnl" w:eastAsia="en-US"/>
              </w:rPr>
              <w:t>Fundatec</w:t>
            </w:r>
            <w:proofErr w:type="spellEnd"/>
            <w:r w:rsidRPr="00FE7478">
              <w:rPr>
                <w:rFonts w:ascii="Arial" w:hAnsi="Arial" w:cs="Arial"/>
                <w:sz w:val="20"/>
                <w:szCs w:val="20"/>
                <w:lang w:val="es-ES_tradnl" w:eastAsia="en-US"/>
              </w:rPr>
              <w:t xml:space="preserve">. </w:t>
            </w:r>
          </w:p>
        </w:tc>
      </w:tr>
      <w:tr w:rsidR="00FE7478" w:rsidRPr="00FE7478" w:rsidTr="00FE7478">
        <w:trPr>
          <w:jc w:val="center"/>
        </w:trPr>
        <w:tc>
          <w:tcPr>
            <w:tcW w:w="2547" w:type="dxa"/>
            <w:vAlign w:val="center"/>
          </w:tcPr>
          <w:p w:rsidR="00FE7478" w:rsidRPr="00FE7478" w:rsidRDefault="00FE7478" w:rsidP="00FE7478">
            <w:pPr>
              <w:jc w:val="both"/>
              <w:rPr>
                <w:rFonts w:ascii="Arial" w:hAnsi="Arial" w:cs="Arial"/>
                <w:sz w:val="20"/>
                <w:szCs w:val="20"/>
                <w:lang w:val="es-ES_tradnl" w:eastAsia="en-US"/>
              </w:rPr>
            </w:pPr>
            <w:r w:rsidRPr="00FE7478">
              <w:rPr>
                <w:rFonts w:ascii="Arial" w:hAnsi="Arial" w:cs="Arial"/>
                <w:sz w:val="20"/>
                <w:szCs w:val="20"/>
                <w:lang w:val="es-ES_tradnl" w:eastAsia="en-US"/>
              </w:rPr>
              <w:t>Escuela de Ingeniería en Seguridad Laboral e Higiene Ambiental</w:t>
            </w:r>
          </w:p>
        </w:tc>
        <w:tc>
          <w:tcPr>
            <w:tcW w:w="5245" w:type="dxa"/>
            <w:shd w:val="clear" w:color="auto" w:fill="FFFFFF"/>
          </w:tcPr>
          <w:p w:rsidR="00FE7478" w:rsidRPr="00FE7478" w:rsidRDefault="00FE7478" w:rsidP="00FE7478">
            <w:pPr>
              <w:jc w:val="both"/>
              <w:rPr>
                <w:rFonts w:ascii="Arial" w:hAnsi="Arial" w:cs="Arial"/>
                <w:sz w:val="20"/>
                <w:szCs w:val="20"/>
                <w:lang w:val="es-ES_tradnl" w:eastAsia="en-US"/>
              </w:rPr>
            </w:pPr>
            <w:r w:rsidRPr="00FE7478">
              <w:rPr>
                <w:rFonts w:ascii="Arial" w:hAnsi="Arial" w:cs="Arial"/>
                <w:sz w:val="20"/>
                <w:szCs w:val="20"/>
                <w:lang w:val="es-ES_tradnl" w:eastAsia="en-US"/>
              </w:rPr>
              <w:t xml:space="preserve">Se acuerda pronunciarse a favor de la propuesta “Modificación al reglamento para la vinculación Remunerada Externa del TEC con la </w:t>
            </w:r>
            <w:proofErr w:type="spellStart"/>
            <w:r w:rsidRPr="00FE7478">
              <w:rPr>
                <w:rFonts w:ascii="Arial" w:hAnsi="Arial" w:cs="Arial"/>
                <w:sz w:val="20"/>
                <w:szCs w:val="20"/>
                <w:lang w:val="es-ES_tradnl" w:eastAsia="en-US"/>
              </w:rPr>
              <w:t>coadyudancia</w:t>
            </w:r>
            <w:proofErr w:type="spellEnd"/>
            <w:r w:rsidRPr="00FE7478">
              <w:rPr>
                <w:rFonts w:ascii="Arial" w:hAnsi="Arial" w:cs="Arial"/>
                <w:sz w:val="20"/>
                <w:szCs w:val="20"/>
                <w:lang w:val="es-ES_tradnl" w:eastAsia="en-US"/>
              </w:rPr>
              <w:t xml:space="preserve"> de la </w:t>
            </w:r>
            <w:proofErr w:type="spellStart"/>
            <w:r w:rsidRPr="00FE7478">
              <w:rPr>
                <w:rFonts w:ascii="Arial" w:hAnsi="Arial" w:cs="Arial"/>
                <w:sz w:val="20"/>
                <w:szCs w:val="20"/>
                <w:lang w:val="es-ES_tradnl" w:eastAsia="en-US"/>
              </w:rPr>
              <w:t>Fundatec</w:t>
            </w:r>
            <w:proofErr w:type="spellEnd"/>
            <w:r w:rsidRPr="00FE7478">
              <w:rPr>
                <w:rFonts w:ascii="Arial" w:hAnsi="Arial" w:cs="Arial"/>
                <w:sz w:val="20"/>
                <w:szCs w:val="20"/>
                <w:lang w:val="es-ES_tradnl" w:eastAsia="en-US"/>
              </w:rPr>
              <w:t xml:space="preserve">. </w:t>
            </w:r>
          </w:p>
        </w:tc>
      </w:tr>
      <w:tr w:rsidR="00FE7478" w:rsidRPr="00FE7478" w:rsidTr="00FE7478">
        <w:trPr>
          <w:jc w:val="center"/>
        </w:trPr>
        <w:tc>
          <w:tcPr>
            <w:tcW w:w="2547" w:type="dxa"/>
            <w:vAlign w:val="center"/>
          </w:tcPr>
          <w:p w:rsidR="00FE7478" w:rsidRPr="00FE7478" w:rsidRDefault="00FE7478" w:rsidP="00FE7478">
            <w:pPr>
              <w:jc w:val="both"/>
              <w:rPr>
                <w:rFonts w:ascii="Arial" w:hAnsi="Arial" w:cs="Arial"/>
                <w:sz w:val="20"/>
                <w:szCs w:val="20"/>
                <w:lang w:val="es-ES_tradnl" w:eastAsia="en-US"/>
              </w:rPr>
            </w:pPr>
            <w:r w:rsidRPr="00FE7478">
              <w:rPr>
                <w:rFonts w:ascii="Arial" w:hAnsi="Arial" w:cs="Arial"/>
                <w:sz w:val="20"/>
                <w:szCs w:val="20"/>
                <w:lang w:val="es-ES_tradnl" w:eastAsia="en-US"/>
              </w:rPr>
              <w:t>Escuela de Administración de Empresas</w:t>
            </w:r>
          </w:p>
        </w:tc>
        <w:tc>
          <w:tcPr>
            <w:tcW w:w="5245" w:type="dxa"/>
            <w:shd w:val="clear" w:color="auto" w:fill="FFFFFF"/>
          </w:tcPr>
          <w:p w:rsidR="00FE7478" w:rsidRPr="00FE7478" w:rsidRDefault="00FE7478" w:rsidP="00FE7478">
            <w:pPr>
              <w:jc w:val="both"/>
              <w:rPr>
                <w:rFonts w:ascii="Arial" w:hAnsi="Arial" w:cs="Arial"/>
                <w:sz w:val="20"/>
                <w:szCs w:val="20"/>
                <w:lang w:val="es-ES_tradnl" w:eastAsia="en-US"/>
              </w:rPr>
            </w:pPr>
            <w:r w:rsidRPr="00FE7478">
              <w:rPr>
                <w:rFonts w:ascii="Arial" w:hAnsi="Arial" w:cs="Arial"/>
                <w:sz w:val="20"/>
                <w:szCs w:val="20"/>
                <w:lang w:val="es-ES_tradnl" w:eastAsia="en-US"/>
              </w:rPr>
              <w:t>Apoyar la iniciativa.</w:t>
            </w:r>
          </w:p>
          <w:p w:rsidR="00FE7478" w:rsidRPr="00FE7478" w:rsidRDefault="00FE7478" w:rsidP="00FE7478">
            <w:pPr>
              <w:jc w:val="both"/>
              <w:rPr>
                <w:rFonts w:ascii="Arial" w:hAnsi="Arial" w:cs="Arial"/>
                <w:sz w:val="20"/>
                <w:szCs w:val="20"/>
                <w:lang w:val="es-ES_tradnl" w:eastAsia="en-US"/>
              </w:rPr>
            </w:pPr>
            <w:r w:rsidRPr="00FE7478">
              <w:rPr>
                <w:rFonts w:ascii="Arial" w:hAnsi="Arial" w:cs="Arial"/>
                <w:sz w:val="20"/>
                <w:szCs w:val="20"/>
                <w:lang w:val="es-ES_tradnl" w:eastAsia="en-US"/>
              </w:rPr>
              <w:t xml:space="preserve">Solicitar al Consejo Institucional que la disminución de los porcentajes del FDU, FDI y FDA sean para todas las actividades de </w:t>
            </w:r>
            <w:proofErr w:type="spellStart"/>
            <w:r w:rsidRPr="00FE7478">
              <w:rPr>
                <w:rFonts w:ascii="Arial" w:hAnsi="Arial" w:cs="Arial"/>
                <w:sz w:val="20"/>
                <w:szCs w:val="20"/>
                <w:lang w:val="es-ES_tradnl" w:eastAsia="en-US"/>
              </w:rPr>
              <w:t>Fundatec</w:t>
            </w:r>
            <w:proofErr w:type="spellEnd"/>
            <w:r w:rsidRPr="00FE7478">
              <w:rPr>
                <w:rFonts w:ascii="Arial" w:hAnsi="Arial" w:cs="Arial"/>
                <w:sz w:val="20"/>
                <w:szCs w:val="20"/>
                <w:lang w:val="es-ES_tradnl" w:eastAsia="en-US"/>
              </w:rPr>
              <w:t xml:space="preserve"> y no solo de las actividades de Posgrados.</w:t>
            </w:r>
          </w:p>
          <w:p w:rsidR="00FE7478" w:rsidRPr="00FE7478" w:rsidRDefault="00FE7478" w:rsidP="00FE7478">
            <w:pPr>
              <w:jc w:val="both"/>
              <w:rPr>
                <w:rFonts w:ascii="Arial" w:hAnsi="Arial" w:cs="Arial"/>
                <w:sz w:val="20"/>
                <w:szCs w:val="20"/>
                <w:lang w:val="es-ES_tradnl" w:eastAsia="en-US"/>
              </w:rPr>
            </w:pPr>
            <w:r w:rsidRPr="00FE7478">
              <w:rPr>
                <w:rFonts w:ascii="Arial" w:hAnsi="Arial" w:cs="Arial"/>
                <w:sz w:val="20"/>
                <w:szCs w:val="20"/>
                <w:lang w:val="es-ES_tradnl" w:eastAsia="en-US"/>
              </w:rPr>
              <w:t>Solicitar al Consejo Institucional que en caso de que se reduzcan los porcentajes, la misma se aplique a los tres conceptos FDU, FDI y FDA en proporciones similares.</w:t>
            </w:r>
          </w:p>
          <w:p w:rsidR="00FE7478" w:rsidRPr="00FE7478" w:rsidRDefault="00FE7478" w:rsidP="00FE7478">
            <w:pPr>
              <w:jc w:val="both"/>
              <w:rPr>
                <w:rFonts w:ascii="Arial" w:hAnsi="Arial" w:cs="Arial"/>
                <w:sz w:val="20"/>
                <w:szCs w:val="20"/>
                <w:lang w:val="es-ES_tradnl" w:eastAsia="en-US"/>
              </w:rPr>
            </w:pPr>
          </w:p>
        </w:tc>
      </w:tr>
      <w:tr w:rsidR="00FE7478" w:rsidRPr="00FE7478" w:rsidTr="00FE7478">
        <w:trPr>
          <w:jc w:val="center"/>
        </w:trPr>
        <w:tc>
          <w:tcPr>
            <w:tcW w:w="2547" w:type="dxa"/>
            <w:vAlign w:val="center"/>
          </w:tcPr>
          <w:p w:rsidR="00FE7478" w:rsidRPr="00FE7478" w:rsidRDefault="00FE7478" w:rsidP="00FE7478">
            <w:pPr>
              <w:rPr>
                <w:rFonts w:ascii="Arial" w:hAnsi="Arial" w:cs="Arial"/>
                <w:sz w:val="20"/>
                <w:szCs w:val="20"/>
                <w:lang w:val="es-ES_tradnl" w:eastAsia="en-US"/>
              </w:rPr>
            </w:pPr>
            <w:r w:rsidRPr="00FE7478">
              <w:rPr>
                <w:rFonts w:ascii="Arial" w:hAnsi="Arial" w:cs="Arial"/>
                <w:sz w:val="20"/>
                <w:szCs w:val="20"/>
                <w:lang w:val="es-ES_tradnl" w:eastAsia="en-US"/>
              </w:rPr>
              <w:t>Escuela de Ingeniería en Construcción</w:t>
            </w:r>
          </w:p>
        </w:tc>
        <w:tc>
          <w:tcPr>
            <w:tcW w:w="5245" w:type="dxa"/>
            <w:shd w:val="clear" w:color="auto" w:fill="FFFFFF"/>
          </w:tcPr>
          <w:p w:rsidR="00FE7478" w:rsidRPr="00FE7478" w:rsidRDefault="00FE7478" w:rsidP="00FE7478">
            <w:pPr>
              <w:jc w:val="both"/>
              <w:rPr>
                <w:rFonts w:ascii="Arial" w:hAnsi="Arial" w:cs="Arial"/>
                <w:sz w:val="20"/>
                <w:szCs w:val="20"/>
                <w:lang w:val="es-ES_tradnl" w:eastAsia="en-US"/>
              </w:rPr>
            </w:pPr>
            <w:r w:rsidRPr="00FE7478">
              <w:rPr>
                <w:rFonts w:ascii="Arial" w:hAnsi="Arial" w:cs="Arial"/>
                <w:sz w:val="20"/>
                <w:szCs w:val="20"/>
                <w:lang w:val="es-ES_tradnl" w:eastAsia="en-US"/>
              </w:rPr>
              <w:t>No avalar la propuesta e instar a un análisis amplio de la situación de los posgrados en el TEC.</w:t>
            </w:r>
          </w:p>
        </w:tc>
      </w:tr>
      <w:tr w:rsidR="00FE7478" w:rsidRPr="00FE7478" w:rsidTr="00291012">
        <w:trPr>
          <w:jc w:val="center"/>
        </w:trPr>
        <w:tc>
          <w:tcPr>
            <w:tcW w:w="2547" w:type="dxa"/>
            <w:vAlign w:val="center"/>
          </w:tcPr>
          <w:p w:rsidR="00FE7478" w:rsidRPr="00FE7478" w:rsidRDefault="00FE7478" w:rsidP="00FE7478">
            <w:pPr>
              <w:rPr>
                <w:rFonts w:ascii="Arial" w:hAnsi="Arial" w:cs="Arial"/>
                <w:sz w:val="20"/>
                <w:szCs w:val="20"/>
                <w:lang w:val="es-ES_tradnl" w:eastAsia="en-US"/>
              </w:rPr>
            </w:pPr>
            <w:r w:rsidRPr="00FE7478">
              <w:rPr>
                <w:rFonts w:ascii="Arial" w:hAnsi="Arial" w:cs="Arial"/>
                <w:sz w:val="20"/>
                <w:szCs w:val="20"/>
                <w:lang w:val="es-ES_tradnl" w:eastAsia="en-US"/>
              </w:rPr>
              <w:t xml:space="preserve">Consejo de Investigación y Extensión </w:t>
            </w:r>
          </w:p>
        </w:tc>
        <w:tc>
          <w:tcPr>
            <w:tcW w:w="5245" w:type="dxa"/>
          </w:tcPr>
          <w:p w:rsidR="00FE7478" w:rsidRPr="00FE7478" w:rsidRDefault="00FE7478" w:rsidP="00FE7478">
            <w:pPr>
              <w:jc w:val="both"/>
              <w:rPr>
                <w:rFonts w:ascii="Arial" w:hAnsi="Arial" w:cs="Arial"/>
                <w:sz w:val="20"/>
                <w:szCs w:val="20"/>
                <w:lang w:val="es-ES_tradnl" w:eastAsia="en-US"/>
              </w:rPr>
            </w:pPr>
          </w:p>
          <w:p w:rsidR="00FE7478" w:rsidRPr="00FE7478" w:rsidRDefault="00FE7478" w:rsidP="00FE7478">
            <w:pPr>
              <w:jc w:val="both"/>
              <w:rPr>
                <w:rFonts w:ascii="Arial" w:hAnsi="Arial" w:cs="Arial"/>
                <w:sz w:val="20"/>
                <w:szCs w:val="20"/>
                <w:lang w:val="es-ES_tradnl" w:eastAsia="en-US"/>
              </w:rPr>
            </w:pPr>
          </w:p>
          <w:p w:rsidR="00FE7478" w:rsidRPr="00FE7478" w:rsidRDefault="00FE7478" w:rsidP="00FE7478">
            <w:pPr>
              <w:jc w:val="both"/>
              <w:rPr>
                <w:rFonts w:ascii="Arial" w:hAnsi="Arial" w:cs="Arial"/>
                <w:sz w:val="20"/>
                <w:szCs w:val="20"/>
                <w:lang w:val="es-ES_tradnl" w:eastAsia="en-US"/>
              </w:rPr>
            </w:pPr>
            <w:r w:rsidRPr="00FE7478">
              <w:rPr>
                <w:rFonts w:ascii="Arial" w:hAnsi="Arial" w:cs="Arial"/>
                <w:sz w:val="20"/>
                <w:szCs w:val="20"/>
                <w:lang w:val="es-ES_tradnl" w:eastAsia="en-US"/>
              </w:rPr>
              <w:t xml:space="preserve">Expresar el apoyo a la creación del Fondo Solidario de Posgrado, bajo la administración de la Dirección de Posgrado. </w:t>
            </w:r>
          </w:p>
          <w:p w:rsidR="00FE7478" w:rsidRPr="00FE7478" w:rsidRDefault="00FE7478" w:rsidP="00FE7478">
            <w:pPr>
              <w:jc w:val="both"/>
              <w:rPr>
                <w:rFonts w:ascii="Arial" w:hAnsi="Arial" w:cs="Arial"/>
                <w:sz w:val="20"/>
                <w:szCs w:val="20"/>
                <w:lang w:val="es-ES_tradnl" w:eastAsia="en-US"/>
              </w:rPr>
            </w:pPr>
            <w:r w:rsidRPr="00FE7478">
              <w:rPr>
                <w:rFonts w:ascii="Arial" w:hAnsi="Arial" w:cs="Arial"/>
                <w:sz w:val="20"/>
                <w:szCs w:val="20"/>
                <w:lang w:val="es-ES_tradnl" w:eastAsia="en-US"/>
              </w:rPr>
              <w:t xml:space="preserve">Proponer que se considere tomar un 1% del FDU y un 1% del Fondo de Administración de </w:t>
            </w:r>
            <w:proofErr w:type="spellStart"/>
            <w:r w:rsidRPr="00FE7478">
              <w:rPr>
                <w:rFonts w:ascii="Arial" w:hAnsi="Arial" w:cs="Arial"/>
                <w:sz w:val="20"/>
                <w:szCs w:val="20"/>
                <w:lang w:val="es-ES_tradnl" w:eastAsia="en-US"/>
              </w:rPr>
              <w:t>Fundatec</w:t>
            </w:r>
            <w:proofErr w:type="spellEnd"/>
            <w:r w:rsidRPr="00FE7478">
              <w:rPr>
                <w:rFonts w:ascii="Arial" w:hAnsi="Arial" w:cs="Arial"/>
                <w:sz w:val="20"/>
                <w:szCs w:val="20"/>
                <w:lang w:val="es-ES_tradnl" w:eastAsia="en-US"/>
              </w:rPr>
              <w:t xml:space="preserve"> de todas las actividades de </w:t>
            </w:r>
            <w:proofErr w:type="spellStart"/>
            <w:r w:rsidRPr="00FE7478">
              <w:rPr>
                <w:rFonts w:ascii="Arial" w:hAnsi="Arial" w:cs="Arial"/>
                <w:sz w:val="20"/>
                <w:szCs w:val="20"/>
                <w:lang w:val="es-ES_tradnl" w:eastAsia="en-US"/>
              </w:rPr>
              <w:t>Fundatec</w:t>
            </w:r>
            <w:proofErr w:type="spellEnd"/>
            <w:r w:rsidRPr="00FE7478">
              <w:rPr>
                <w:rFonts w:ascii="Arial" w:hAnsi="Arial" w:cs="Arial"/>
                <w:sz w:val="20"/>
                <w:szCs w:val="20"/>
                <w:lang w:val="es-ES_tradnl" w:eastAsia="en-US"/>
              </w:rPr>
              <w:t xml:space="preserve"> que no sean de posgrado.</w:t>
            </w:r>
          </w:p>
        </w:tc>
      </w:tr>
    </w:tbl>
    <w:p w:rsidR="00FE7478" w:rsidRDefault="00FE7478" w:rsidP="00FE7478">
      <w:pPr>
        <w:jc w:val="both"/>
        <w:rPr>
          <w:rFonts w:ascii="Arial" w:eastAsia="Calibri" w:hAnsi="Arial" w:cs="Arial"/>
          <w:lang w:val="es-ES_tradnl" w:eastAsia="en-US"/>
        </w:rPr>
      </w:pPr>
    </w:p>
    <w:p w:rsidR="00697076" w:rsidRPr="00FE7478" w:rsidRDefault="00697076" w:rsidP="00FE7478">
      <w:pPr>
        <w:jc w:val="both"/>
        <w:rPr>
          <w:rFonts w:ascii="Arial" w:eastAsia="Calibri" w:hAnsi="Arial" w:cs="Arial"/>
          <w:lang w:val="es-ES_tradnl" w:eastAsia="en-US"/>
        </w:rPr>
      </w:pPr>
    </w:p>
    <w:p w:rsidR="00FE7478" w:rsidRPr="00FE7478" w:rsidRDefault="00FE7478" w:rsidP="00A11321">
      <w:pPr>
        <w:numPr>
          <w:ilvl w:val="0"/>
          <w:numId w:val="4"/>
        </w:numPr>
        <w:jc w:val="both"/>
        <w:rPr>
          <w:rFonts w:ascii="Arial" w:eastAsia="Calibri" w:hAnsi="Arial" w:cs="Arial"/>
          <w:lang w:val="es-ES_tradnl" w:eastAsia="en-US"/>
        </w:rPr>
      </w:pPr>
      <w:r w:rsidRPr="00FE7478">
        <w:rPr>
          <w:rFonts w:ascii="Arial" w:eastAsia="Calibri" w:hAnsi="Arial" w:cs="Arial"/>
          <w:lang w:val="es-ES_tradnl" w:eastAsia="en-US"/>
        </w:rPr>
        <w:t xml:space="preserve">La Comisión de Asuntos Académicos y Estudiantiles, en la reunión No. 589, celebrada el 11 de mayo de 2018, da audiencia a la Dra. Carmen Madriz, Directora de Posgrado, al Dr. Bernal Martinez, Coordinador Unidad de Posgrado de la Escuela de Administración de Empresas y al Dr.  Roberto Cortés, Coordinador de la Unidad de Posgrado de la Escuela de Ingeniería en Computación, para informarles del avance de la propuesta de disminución de porcentajes </w:t>
      </w:r>
      <w:proofErr w:type="spellStart"/>
      <w:r w:rsidRPr="00FE7478">
        <w:rPr>
          <w:rFonts w:ascii="Arial" w:eastAsia="Calibri" w:hAnsi="Arial" w:cs="Arial"/>
          <w:lang w:val="es-ES_tradnl" w:eastAsia="en-US"/>
        </w:rPr>
        <w:t>Fundatec</w:t>
      </w:r>
      <w:proofErr w:type="spellEnd"/>
      <w:r w:rsidRPr="00FE7478">
        <w:rPr>
          <w:rFonts w:ascii="Arial" w:eastAsia="Calibri" w:hAnsi="Arial" w:cs="Arial"/>
          <w:lang w:val="es-ES_tradnl" w:eastAsia="en-US"/>
        </w:rPr>
        <w:t xml:space="preserve"> para Posgrados. </w:t>
      </w:r>
    </w:p>
    <w:p w:rsidR="00FE7478" w:rsidRDefault="00FE7478" w:rsidP="00FE7478">
      <w:pPr>
        <w:ind w:left="720"/>
        <w:contextualSpacing/>
        <w:rPr>
          <w:rFonts w:ascii="Arial" w:eastAsia="Calibri" w:hAnsi="Arial" w:cs="Arial"/>
          <w:lang w:val="es-ES_tradnl" w:eastAsia="en-US"/>
        </w:rPr>
      </w:pPr>
    </w:p>
    <w:p w:rsidR="00697076" w:rsidRPr="00FE7478" w:rsidRDefault="00697076" w:rsidP="00FE7478">
      <w:pPr>
        <w:ind w:left="720"/>
        <w:contextualSpacing/>
        <w:rPr>
          <w:rFonts w:ascii="Arial" w:eastAsia="Calibri" w:hAnsi="Arial" w:cs="Arial"/>
          <w:lang w:val="es-ES_tradnl" w:eastAsia="en-US"/>
        </w:rPr>
      </w:pPr>
    </w:p>
    <w:p w:rsidR="00FE7478" w:rsidRPr="00FE7478" w:rsidRDefault="00FE7478" w:rsidP="00A11321">
      <w:pPr>
        <w:numPr>
          <w:ilvl w:val="0"/>
          <w:numId w:val="4"/>
        </w:numPr>
        <w:jc w:val="both"/>
        <w:rPr>
          <w:rFonts w:ascii="Arial" w:eastAsia="Calibri" w:hAnsi="Arial" w:cs="Arial"/>
          <w:lang w:val="es-ES_tradnl" w:eastAsia="en-US"/>
        </w:rPr>
      </w:pPr>
      <w:r w:rsidRPr="00FE7478">
        <w:rPr>
          <w:rFonts w:ascii="Arial" w:eastAsia="Calibri" w:hAnsi="Arial" w:cs="Arial"/>
          <w:lang w:val="es-ES_tradnl" w:eastAsia="en-US"/>
        </w:rPr>
        <w:t>La Comisión de Asuntos Académicos y Estudiantiles, en la reunión No. 590-2018, celebrada el 18 de mayo de 2018, analiza el oficio DP-036-2018. (ver anexo 2)</w:t>
      </w:r>
    </w:p>
    <w:p w:rsidR="00FE7478" w:rsidRPr="00FE7478" w:rsidRDefault="00FE7478" w:rsidP="00FE7478">
      <w:pPr>
        <w:ind w:left="720"/>
        <w:contextualSpacing/>
        <w:rPr>
          <w:rFonts w:ascii="Arial" w:eastAsia="Calibri" w:hAnsi="Arial" w:cs="Arial"/>
          <w:lang w:val="es-ES_tradnl" w:eastAsia="en-US"/>
        </w:rPr>
      </w:pPr>
    </w:p>
    <w:p w:rsidR="00FE7478" w:rsidRPr="00FE7478" w:rsidRDefault="00FE7478" w:rsidP="00A11321">
      <w:pPr>
        <w:numPr>
          <w:ilvl w:val="0"/>
          <w:numId w:val="4"/>
        </w:numPr>
        <w:jc w:val="both"/>
        <w:rPr>
          <w:rFonts w:ascii="Arial" w:eastAsia="Calibri" w:hAnsi="Arial" w:cs="Arial"/>
          <w:lang w:val="es-ES_tradnl" w:eastAsia="en-US"/>
        </w:rPr>
      </w:pPr>
      <w:r w:rsidRPr="00FE7478">
        <w:rPr>
          <w:rFonts w:ascii="Arial" w:eastAsia="Calibri" w:hAnsi="Arial" w:cs="Arial"/>
          <w:lang w:val="es-ES_tradnl" w:eastAsia="en-US"/>
        </w:rPr>
        <w:t>La Comisión de Asuntos Académicos y Estudiantiles brindó una audiencia al Ing. Luis Paulino Méndez, Vicerrector de Docencia, para tratar la solicitud del Consejo de Posgrado, planteadas en el oficio DP-036-2018.</w:t>
      </w:r>
    </w:p>
    <w:p w:rsidR="00FE7478" w:rsidRPr="00FE7478" w:rsidRDefault="00FE7478" w:rsidP="00FE7478">
      <w:pPr>
        <w:jc w:val="both"/>
        <w:rPr>
          <w:rFonts w:ascii="Arial" w:eastAsia="Calibri" w:hAnsi="Arial" w:cs="Arial"/>
          <w:lang w:val="es-ES_tradnl" w:eastAsia="en-US"/>
        </w:rPr>
      </w:pPr>
    </w:p>
    <w:p w:rsidR="00FE7478" w:rsidRPr="00FE7478" w:rsidRDefault="00FE7478" w:rsidP="00A11321">
      <w:pPr>
        <w:numPr>
          <w:ilvl w:val="0"/>
          <w:numId w:val="4"/>
        </w:numPr>
        <w:contextualSpacing/>
        <w:jc w:val="both"/>
        <w:rPr>
          <w:rFonts w:ascii="Arial" w:eastAsia="Calibri" w:hAnsi="Arial" w:cs="Arial"/>
          <w:lang w:val="es-ES_tradnl" w:eastAsia="en-US"/>
        </w:rPr>
      </w:pPr>
      <w:r w:rsidRPr="00FE7478">
        <w:rPr>
          <w:rFonts w:ascii="Arial" w:eastAsia="Calibri" w:hAnsi="Arial" w:cs="Arial"/>
          <w:lang w:val="es-ES_tradnl" w:eastAsia="en-US"/>
        </w:rPr>
        <w:t xml:space="preserve">La Secretaría del Consejo Institucional, recibe oficio DP-076-2018, con fecha de recibido 25 de junio de 2018, suscrito por la Dra. Carmen Elena Madriz, Directora Dirección de Posgrado, dirigido a la Ing. María Estrada, </w:t>
      </w:r>
      <w:proofErr w:type="spellStart"/>
      <w:r w:rsidRPr="00FE7478">
        <w:rPr>
          <w:rFonts w:ascii="Arial" w:eastAsia="Calibri" w:hAnsi="Arial" w:cs="Arial"/>
          <w:lang w:val="es-ES_tradnl" w:eastAsia="en-US"/>
        </w:rPr>
        <w:t>MSc</w:t>
      </w:r>
      <w:proofErr w:type="spellEnd"/>
      <w:r w:rsidRPr="00FE7478">
        <w:rPr>
          <w:rFonts w:ascii="Arial" w:eastAsia="Calibri" w:hAnsi="Arial" w:cs="Arial"/>
          <w:lang w:val="es-ES_tradnl" w:eastAsia="en-US"/>
        </w:rPr>
        <w:t xml:space="preserve">. Coordinadora de la Comisión de Asuntos Académicos y Estudiantiles, en el cual remite complemento de información, para la propuesta de modificación al Reglamento para la Vinculación Remunerada del Instituto Tecnológico de Costa Rica, con la </w:t>
      </w:r>
      <w:proofErr w:type="spellStart"/>
      <w:r w:rsidRPr="00FE7478">
        <w:rPr>
          <w:rFonts w:ascii="Arial" w:eastAsia="Calibri" w:hAnsi="Arial" w:cs="Arial"/>
          <w:lang w:val="es-ES_tradnl" w:eastAsia="en-US"/>
        </w:rPr>
        <w:t>coadyuvancia</w:t>
      </w:r>
      <w:proofErr w:type="spellEnd"/>
      <w:r w:rsidRPr="00FE7478">
        <w:rPr>
          <w:rFonts w:ascii="Arial" w:eastAsia="Calibri" w:hAnsi="Arial" w:cs="Arial"/>
          <w:lang w:val="es-ES_tradnl" w:eastAsia="en-US"/>
        </w:rPr>
        <w:t xml:space="preserve"> de la </w:t>
      </w:r>
      <w:proofErr w:type="spellStart"/>
      <w:r w:rsidRPr="00FE7478">
        <w:rPr>
          <w:rFonts w:ascii="Arial" w:eastAsia="Calibri" w:hAnsi="Arial" w:cs="Arial"/>
          <w:lang w:val="es-ES_tradnl" w:eastAsia="en-US"/>
        </w:rPr>
        <w:t>Fundatec</w:t>
      </w:r>
      <w:proofErr w:type="spellEnd"/>
      <w:r w:rsidRPr="00FE7478">
        <w:rPr>
          <w:rFonts w:ascii="Arial" w:eastAsia="Calibri" w:hAnsi="Arial" w:cs="Arial"/>
          <w:lang w:val="es-ES_tradnl" w:eastAsia="en-US"/>
        </w:rPr>
        <w:t xml:space="preserve">, que indica lo siguiente: </w:t>
      </w:r>
    </w:p>
    <w:p w:rsidR="00FE7478" w:rsidRPr="00FE7478" w:rsidRDefault="00FE7478" w:rsidP="00FE7478">
      <w:pPr>
        <w:spacing w:before="100" w:beforeAutospacing="1" w:after="100" w:afterAutospacing="1"/>
        <w:ind w:left="993" w:right="758"/>
        <w:jc w:val="both"/>
        <w:rPr>
          <w:rFonts w:ascii="Arial" w:eastAsia="Calibri" w:hAnsi="Arial" w:cs="Arial"/>
          <w:bCs/>
          <w:i/>
          <w:sz w:val="20"/>
          <w:szCs w:val="20"/>
          <w:lang w:val="es-CR" w:eastAsia="en-US"/>
        </w:rPr>
      </w:pPr>
      <w:r w:rsidRPr="00FE7478">
        <w:rPr>
          <w:rFonts w:ascii="Arial" w:eastAsia="Calibri" w:hAnsi="Arial" w:cs="Arial"/>
          <w:bCs/>
          <w:i/>
          <w:sz w:val="20"/>
          <w:szCs w:val="20"/>
          <w:lang w:val="es-CR" w:eastAsia="en-US"/>
        </w:rPr>
        <w:t xml:space="preserve">“Para complementar y justificar la creación de un Fondo Solidario de Posgrado y la reducción del FDU de los programas de posgrado, tal y como se plantea en la “Propuesta de Modificación al Reglamento para la Vinculación remunerada externa del Instituto Tecnológico de Costa Rica con la </w:t>
      </w:r>
      <w:proofErr w:type="spellStart"/>
      <w:r w:rsidRPr="00FE7478">
        <w:rPr>
          <w:rFonts w:ascii="Arial" w:eastAsia="Calibri" w:hAnsi="Arial" w:cs="Arial"/>
          <w:bCs/>
          <w:i/>
          <w:sz w:val="20"/>
          <w:szCs w:val="20"/>
          <w:lang w:val="es-CR" w:eastAsia="en-US"/>
        </w:rPr>
        <w:t>coadyuvancia</w:t>
      </w:r>
      <w:proofErr w:type="spellEnd"/>
      <w:r w:rsidRPr="00FE7478">
        <w:rPr>
          <w:rFonts w:ascii="Arial" w:eastAsia="Calibri" w:hAnsi="Arial" w:cs="Arial"/>
          <w:bCs/>
          <w:i/>
          <w:sz w:val="20"/>
          <w:szCs w:val="20"/>
          <w:lang w:val="es-CR" w:eastAsia="en-US"/>
        </w:rPr>
        <w:t xml:space="preserve"> de la </w:t>
      </w:r>
      <w:proofErr w:type="spellStart"/>
      <w:r w:rsidRPr="00FE7478">
        <w:rPr>
          <w:rFonts w:ascii="Arial" w:eastAsia="Calibri" w:hAnsi="Arial" w:cs="Arial"/>
          <w:bCs/>
          <w:i/>
          <w:sz w:val="20"/>
          <w:szCs w:val="20"/>
          <w:lang w:val="es-CR" w:eastAsia="en-US"/>
        </w:rPr>
        <w:t>Fundatec</w:t>
      </w:r>
      <w:proofErr w:type="spellEnd"/>
      <w:r w:rsidRPr="00FE7478">
        <w:rPr>
          <w:rFonts w:ascii="Arial" w:eastAsia="Calibri" w:hAnsi="Arial" w:cs="Arial"/>
          <w:bCs/>
          <w:i/>
          <w:sz w:val="20"/>
          <w:szCs w:val="20"/>
          <w:lang w:val="es-CR" w:eastAsia="en-US"/>
        </w:rPr>
        <w:t>”, a continuación se detalla el punto de vista de impacto que tiene esta propuesta con respecto a la apertura de grupos, el apoyo para  solicitudes de becas estudiantiles y el proceso de autoevaluación de los Posgrados:</w:t>
      </w:r>
    </w:p>
    <w:p w:rsidR="00FE7478" w:rsidRPr="00FE7478" w:rsidRDefault="00FE7478" w:rsidP="00A11321">
      <w:pPr>
        <w:numPr>
          <w:ilvl w:val="3"/>
          <w:numId w:val="5"/>
        </w:numPr>
        <w:spacing w:before="100" w:beforeAutospacing="1" w:after="100" w:afterAutospacing="1"/>
        <w:ind w:left="1276" w:right="758" w:hanging="283"/>
        <w:contextualSpacing/>
        <w:jc w:val="both"/>
        <w:rPr>
          <w:rFonts w:ascii="Arial" w:eastAsia="Calibri" w:hAnsi="Arial" w:cs="Arial"/>
          <w:bCs/>
          <w:i/>
          <w:sz w:val="20"/>
          <w:szCs w:val="20"/>
          <w:lang w:val="es-CR" w:eastAsia="en-US"/>
        </w:rPr>
      </w:pPr>
      <w:r w:rsidRPr="00FE7478">
        <w:rPr>
          <w:rFonts w:ascii="Arial" w:eastAsia="Calibri" w:hAnsi="Arial" w:cs="Arial"/>
          <w:bCs/>
          <w:i/>
          <w:sz w:val="20"/>
          <w:szCs w:val="20"/>
          <w:lang w:val="es-CR" w:eastAsia="en-US"/>
        </w:rPr>
        <w:t>Debido a la falta de presupuesto para la asignación de becas en calidad de estudiante asistente especial de investigación de Posgrado, no se han podido cubrir un total de ocho solicitudes de estudiantes, entre el 2016 y el 2018.  Los mismos, contaban con un profesor investigador, quien a su vez coordinaba un proyecto de investigación aprobado ante la VIE; perdiéndose la oportunidad tanto para el estudiante, como para el investigador de desarrollar esta investigación conjunta.</w:t>
      </w:r>
    </w:p>
    <w:p w:rsidR="00FE7478" w:rsidRPr="00FE7478" w:rsidRDefault="00FE7478" w:rsidP="00FE7478">
      <w:pPr>
        <w:spacing w:before="100" w:beforeAutospacing="1" w:after="100" w:afterAutospacing="1"/>
        <w:ind w:left="1276" w:right="758"/>
        <w:contextualSpacing/>
        <w:jc w:val="both"/>
        <w:rPr>
          <w:rFonts w:ascii="Arial" w:eastAsia="Calibri" w:hAnsi="Arial" w:cs="Arial"/>
          <w:bCs/>
          <w:i/>
          <w:sz w:val="20"/>
          <w:szCs w:val="20"/>
          <w:lang w:val="es-CR" w:eastAsia="en-US"/>
        </w:rPr>
      </w:pPr>
    </w:p>
    <w:p w:rsidR="00FE7478" w:rsidRPr="00FE7478" w:rsidRDefault="00FE7478" w:rsidP="00A11321">
      <w:pPr>
        <w:numPr>
          <w:ilvl w:val="3"/>
          <w:numId w:val="5"/>
        </w:numPr>
        <w:spacing w:before="100" w:beforeAutospacing="1" w:after="100" w:afterAutospacing="1"/>
        <w:ind w:left="1276" w:right="758" w:hanging="283"/>
        <w:contextualSpacing/>
        <w:jc w:val="both"/>
        <w:rPr>
          <w:rFonts w:ascii="Arial" w:eastAsia="Calibri" w:hAnsi="Arial" w:cs="Arial"/>
          <w:bCs/>
          <w:i/>
          <w:sz w:val="20"/>
          <w:szCs w:val="20"/>
          <w:lang w:val="es-CR" w:eastAsia="en-US"/>
        </w:rPr>
      </w:pPr>
      <w:r w:rsidRPr="00FE7478">
        <w:rPr>
          <w:rFonts w:ascii="Arial" w:eastAsia="Calibri" w:hAnsi="Arial" w:cs="Arial"/>
          <w:bCs/>
          <w:i/>
          <w:sz w:val="20"/>
          <w:szCs w:val="20"/>
          <w:lang w:val="es-CR" w:eastAsia="en-US"/>
        </w:rPr>
        <w:t>Los procesos de autoevaluación con miras a la acreditación, se han visto afectados por la eliminación de recursos adicionales aportados por la Vicerrectoría de Docencia y Vicerrectoría de Investigación por limitaciones presupuestarias.  El avance esperado de este proceso ha requerido más tiempo del esperado, por la disminución de recursos humanos asignados; solo se cuenta con el tiempo parcial del coordinador y de la secretaria, así como de estudiantes asistentes de grado. Se espera que el Fondo solidario de Posgrado permita reforzar estos procesos y se culminen exitosamente.</w:t>
      </w:r>
    </w:p>
    <w:p w:rsidR="00FE7478" w:rsidRPr="00FE7478" w:rsidRDefault="00FE7478" w:rsidP="00FE7478">
      <w:pPr>
        <w:spacing w:before="100" w:beforeAutospacing="1" w:after="100" w:afterAutospacing="1"/>
        <w:ind w:left="1276" w:right="758"/>
        <w:contextualSpacing/>
        <w:jc w:val="both"/>
        <w:rPr>
          <w:rFonts w:ascii="Arial" w:eastAsia="Calibri" w:hAnsi="Arial" w:cs="Arial"/>
          <w:bCs/>
          <w:i/>
          <w:sz w:val="20"/>
          <w:szCs w:val="20"/>
          <w:lang w:val="es-CR" w:eastAsia="en-US"/>
        </w:rPr>
      </w:pPr>
    </w:p>
    <w:p w:rsidR="00FE7478" w:rsidRPr="00FE7478" w:rsidRDefault="00FE7478" w:rsidP="00A11321">
      <w:pPr>
        <w:numPr>
          <w:ilvl w:val="3"/>
          <w:numId w:val="5"/>
        </w:numPr>
        <w:spacing w:before="100" w:beforeAutospacing="1" w:after="100" w:afterAutospacing="1"/>
        <w:ind w:left="1276" w:right="758" w:hanging="283"/>
        <w:contextualSpacing/>
        <w:jc w:val="both"/>
        <w:rPr>
          <w:rFonts w:ascii="Arial" w:eastAsia="Calibri" w:hAnsi="Arial" w:cs="Arial"/>
          <w:bCs/>
          <w:i/>
          <w:sz w:val="20"/>
          <w:szCs w:val="20"/>
          <w:lang w:val="es-CR" w:eastAsia="en-US"/>
        </w:rPr>
      </w:pPr>
      <w:r w:rsidRPr="00FE7478">
        <w:rPr>
          <w:rFonts w:ascii="Arial" w:eastAsia="Calibri" w:hAnsi="Arial" w:cs="Arial"/>
          <w:bCs/>
          <w:i/>
          <w:sz w:val="20"/>
          <w:szCs w:val="20"/>
          <w:lang w:val="es-CR" w:eastAsia="en-US"/>
        </w:rPr>
        <w:t>Esta propuesta permitirá apoyar la apertura de grupos en áreas de alto impacto y baja demanda, pero necesarios para el desarrollo de las zonas alejadas de la gran área Metropolitana. Adjuntamos un análisis de casos de grupos de posgrado, que han tenido que limitar sus ofertas por restricciones presupuestarias y por no lograr el punto de equilibrio económico para abrir cohortes tanto a nivel nacional como regional.</w:t>
      </w:r>
    </w:p>
    <w:p w:rsidR="00FE7478" w:rsidRPr="00FE7478" w:rsidRDefault="00FE7478" w:rsidP="00FE7478">
      <w:pPr>
        <w:spacing w:after="200" w:line="276" w:lineRule="auto"/>
        <w:jc w:val="center"/>
        <w:rPr>
          <w:rFonts w:ascii="Calibri" w:hAnsi="Calibri"/>
          <w:b/>
          <w:i/>
          <w:sz w:val="22"/>
          <w:szCs w:val="22"/>
          <w:lang w:val="es-CR" w:eastAsia="es-CR"/>
        </w:rPr>
      </w:pPr>
      <w:r w:rsidRPr="00FE7478">
        <w:rPr>
          <w:rFonts w:ascii="Calibri" w:hAnsi="Calibri"/>
          <w:b/>
          <w:i/>
          <w:sz w:val="22"/>
          <w:szCs w:val="22"/>
          <w:lang w:val="es-CR" w:eastAsia="es-CR"/>
        </w:rPr>
        <w:t>SITUACIÓN DE COHORTES NO ABIERTAS</w:t>
      </w:r>
    </w:p>
    <w:p w:rsidR="00FE7478" w:rsidRPr="00FE7478" w:rsidRDefault="00FE7478" w:rsidP="00FE7478">
      <w:pPr>
        <w:spacing w:after="200" w:line="276" w:lineRule="auto"/>
        <w:ind w:left="-142"/>
        <w:jc w:val="center"/>
        <w:rPr>
          <w:rFonts w:ascii="Calibri" w:hAnsi="Calibri"/>
          <w:b/>
          <w:bCs/>
          <w:i/>
          <w:szCs w:val="22"/>
          <w:lang w:val="es-CR" w:eastAsia="es-CR"/>
        </w:rPr>
      </w:pPr>
      <w:r w:rsidRPr="00FE7478">
        <w:rPr>
          <w:rFonts w:ascii="Calibri" w:hAnsi="Calibri"/>
          <w:b/>
          <w:bCs/>
          <w:i/>
          <w:szCs w:val="22"/>
          <w:lang w:val="es-CR" w:eastAsia="es-CR"/>
        </w:rPr>
        <w:t xml:space="preserve">Propuesta de modificación al Reglamento para la vinculación remunerada externa del Instituto Tecnológico de Costa Rica con la </w:t>
      </w:r>
      <w:proofErr w:type="spellStart"/>
      <w:r w:rsidRPr="00FE7478">
        <w:rPr>
          <w:rFonts w:ascii="Calibri" w:hAnsi="Calibri"/>
          <w:b/>
          <w:bCs/>
          <w:i/>
          <w:szCs w:val="22"/>
          <w:lang w:val="es-CR" w:eastAsia="es-CR"/>
        </w:rPr>
        <w:t>coadyuvancia</w:t>
      </w:r>
      <w:proofErr w:type="spellEnd"/>
      <w:r w:rsidRPr="00FE7478">
        <w:rPr>
          <w:rFonts w:ascii="Calibri" w:hAnsi="Calibri"/>
          <w:b/>
          <w:bCs/>
          <w:i/>
          <w:szCs w:val="22"/>
          <w:lang w:val="es-CR" w:eastAsia="es-CR"/>
        </w:rPr>
        <w:t xml:space="preserve"> de la </w:t>
      </w:r>
      <w:proofErr w:type="spellStart"/>
      <w:r w:rsidRPr="00FE7478">
        <w:rPr>
          <w:rFonts w:ascii="Calibri" w:hAnsi="Calibri"/>
          <w:b/>
          <w:bCs/>
          <w:i/>
          <w:szCs w:val="22"/>
          <w:lang w:val="es-CR" w:eastAsia="es-CR"/>
        </w:rPr>
        <w:t>Fundatec</w:t>
      </w:r>
      <w:proofErr w:type="spellEnd"/>
      <w:r w:rsidRPr="00FE7478">
        <w:rPr>
          <w:rFonts w:ascii="Calibri" w:hAnsi="Calibri"/>
          <w:b/>
          <w:bCs/>
          <w:i/>
          <w:szCs w:val="22"/>
          <w:lang w:val="es-CR" w:eastAsia="es-CR"/>
        </w:rPr>
        <w:t>.</w:t>
      </w:r>
    </w:p>
    <w:p w:rsidR="00FE7478" w:rsidRPr="00FE7478" w:rsidRDefault="00FE7478" w:rsidP="00FE7478">
      <w:pPr>
        <w:spacing w:before="100" w:beforeAutospacing="1" w:after="100" w:afterAutospacing="1"/>
        <w:ind w:left="993" w:right="758"/>
        <w:jc w:val="both"/>
        <w:rPr>
          <w:rFonts w:ascii="Arial" w:eastAsia="Calibri" w:hAnsi="Arial" w:cs="Arial"/>
          <w:bCs/>
          <w:i/>
          <w:sz w:val="20"/>
          <w:szCs w:val="20"/>
          <w:lang w:val="es-CR" w:eastAsia="en-US"/>
        </w:rPr>
      </w:pPr>
      <w:r w:rsidRPr="00FE7478">
        <w:rPr>
          <w:rFonts w:ascii="Arial" w:eastAsia="Calibri" w:hAnsi="Arial" w:cs="Arial"/>
          <w:bCs/>
          <w:i/>
          <w:sz w:val="20"/>
          <w:szCs w:val="20"/>
          <w:lang w:val="es-CR" w:eastAsia="en-US"/>
        </w:rPr>
        <w:lastRenderedPageBreak/>
        <w:t xml:space="preserve">Como complemento al punto 14 de la propuesta de “Modificación al reglamento para la vinculación remunerada externa del Instituto Tecnológico de Costa Rica con la </w:t>
      </w:r>
      <w:proofErr w:type="spellStart"/>
      <w:r w:rsidRPr="00FE7478">
        <w:rPr>
          <w:rFonts w:ascii="Arial" w:eastAsia="Calibri" w:hAnsi="Arial" w:cs="Arial"/>
          <w:bCs/>
          <w:i/>
          <w:sz w:val="20"/>
          <w:szCs w:val="20"/>
          <w:lang w:val="es-CR" w:eastAsia="en-US"/>
        </w:rPr>
        <w:t>coadyuvancia</w:t>
      </w:r>
      <w:proofErr w:type="spellEnd"/>
      <w:r w:rsidRPr="00FE7478">
        <w:rPr>
          <w:rFonts w:ascii="Arial" w:eastAsia="Calibri" w:hAnsi="Arial" w:cs="Arial"/>
          <w:bCs/>
          <w:i/>
          <w:sz w:val="20"/>
          <w:szCs w:val="20"/>
          <w:lang w:val="es-CR" w:eastAsia="en-US"/>
        </w:rPr>
        <w:t xml:space="preserve"> de la </w:t>
      </w:r>
      <w:proofErr w:type="spellStart"/>
      <w:r w:rsidRPr="00FE7478">
        <w:rPr>
          <w:rFonts w:ascii="Arial" w:eastAsia="Calibri" w:hAnsi="Arial" w:cs="Arial"/>
          <w:bCs/>
          <w:i/>
          <w:sz w:val="20"/>
          <w:szCs w:val="20"/>
          <w:lang w:val="es-CR" w:eastAsia="en-US"/>
        </w:rPr>
        <w:t>Fundatec</w:t>
      </w:r>
      <w:proofErr w:type="spellEnd"/>
      <w:r w:rsidRPr="00FE7478">
        <w:rPr>
          <w:rFonts w:ascii="Arial" w:eastAsia="Calibri" w:hAnsi="Arial" w:cs="Arial"/>
          <w:bCs/>
          <w:i/>
          <w:sz w:val="20"/>
          <w:szCs w:val="20"/>
          <w:lang w:val="es-CR" w:eastAsia="en-US"/>
        </w:rPr>
        <w:t>”, el cual establece: (ver subrayado)</w:t>
      </w:r>
    </w:p>
    <w:p w:rsidR="00FE7478" w:rsidRPr="00FE7478" w:rsidRDefault="00FE7478" w:rsidP="00FE7478">
      <w:pPr>
        <w:spacing w:after="200" w:line="276" w:lineRule="auto"/>
        <w:ind w:left="360" w:right="849"/>
        <w:jc w:val="both"/>
        <w:rPr>
          <w:rFonts w:ascii="Calibri" w:hAnsi="Calibri"/>
          <w:bCs/>
          <w:i/>
          <w:sz w:val="22"/>
          <w:szCs w:val="22"/>
          <w:lang w:val="es-CR" w:eastAsia="es-CR"/>
        </w:rPr>
      </w:pPr>
      <w:r w:rsidRPr="00FE7478">
        <w:rPr>
          <w:rFonts w:ascii="Calibri" w:hAnsi="Calibri"/>
          <w:bCs/>
          <w:i/>
          <w:sz w:val="22"/>
          <w:szCs w:val="22"/>
          <w:lang w:val="es-CR" w:eastAsia="es-CR"/>
        </w:rPr>
        <w:t xml:space="preserve">“La creación de un fondo solidario de Posgrado ayudará a fortalecer proyectos que no son posible financiar por medio del Fondo de Fortalecimiento de Posgrado y Extensión actual que destina el ITCR.  Entre estos se puede mencionar cursos conjuntos entre programas, </w:t>
      </w:r>
      <w:r w:rsidRPr="00FE7478">
        <w:rPr>
          <w:rFonts w:ascii="Calibri" w:hAnsi="Calibri"/>
          <w:bCs/>
          <w:i/>
          <w:sz w:val="22"/>
          <w:szCs w:val="22"/>
          <w:u w:val="single"/>
          <w:lang w:val="es-CR" w:eastAsia="es-CR"/>
        </w:rPr>
        <w:t>subsidio a los programas de menor demanda, pero de prioridad para el país para llegar a su punto de equilibrio,</w:t>
      </w:r>
      <w:r w:rsidRPr="00FE7478">
        <w:rPr>
          <w:rFonts w:ascii="Calibri" w:hAnsi="Calibri"/>
          <w:bCs/>
          <w:i/>
          <w:sz w:val="22"/>
          <w:szCs w:val="22"/>
          <w:lang w:val="es-CR" w:eastAsia="es-CR"/>
        </w:rPr>
        <w:t xml:space="preserve"> internalización y virtualización de los programas, participación en pasantías y congresos de estudiantes; así como el apoyo de editores científicos para convertir las tesis en artículos científicos publicables. “</w:t>
      </w:r>
    </w:p>
    <w:p w:rsidR="00FE7478" w:rsidRPr="00FE7478" w:rsidRDefault="00FE7478" w:rsidP="00FE7478">
      <w:pPr>
        <w:spacing w:after="200" w:line="276" w:lineRule="auto"/>
        <w:rPr>
          <w:rFonts w:ascii="Arial" w:eastAsia="Calibri" w:hAnsi="Arial" w:cs="Arial"/>
          <w:bCs/>
          <w:i/>
          <w:sz w:val="20"/>
          <w:szCs w:val="20"/>
          <w:lang w:val="es-CR" w:eastAsia="en-US"/>
        </w:rPr>
      </w:pPr>
      <w:r w:rsidRPr="00FE7478">
        <w:rPr>
          <w:rFonts w:ascii="Arial" w:eastAsia="Calibri" w:hAnsi="Arial" w:cs="Arial"/>
          <w:bCs/>
          <w:i/>
          <w:sz w:val="20"/>
          <w:szCs w:val="20"/>
          <w:lang w:val="es-CR" w:eastAsia="en-US"/>
        </w:rPr>
        <w:t>Durante los últimos años se ha tenido la siguiente experiencia con cohortes que no se han podido abrir por no llegar a su punto de equilibrio:</w:t>
      </w:r>
    </w:p>
    <w:tbl>
      <w:tblPr>
        <w:tblStyle w:val="Tablaconcuadrcula11"/>
        <w:tblW w:w="0" w:type="auto"/>
        <w:tblInd w:w="704" w:type="dxa"/>
        <w:tblLook w:val="04A0" w:firstRow="1" w:lastRow="0" w:firstColumn="1" w:lastColumn="0" w:noHBand="0" w:noVBand="1"/>
      </w:tblPr>
      <w:tblGrid>
        <w:gridCol w:w="2217"/>
        <w:gridCol w:w="1153"/>
        <w:gridCol w:w="1923"/>
        <w:gridCol w:w="1524"/>
      </w:tblGrid>
      <w:tr w:rsidR="00FE7478" w:rsidRPr="00FE7478" w:rsidTr="00291012">
        <w:trPr>
          <w:trHeight w:val="300"/>
        </w:trPr>
        <w:tc>
          <w:tcPr>
            <w:tcW w:w="2217" w:type="dxa"/>
          </w:tcPr>
          <w:p w:rsidR="00FE7478" w:rsidRPr="00FE7478" w:rsidRDefault="00FE7478" w:rsidP="00FE7478">
            <w:pPr>
              <w:rPr>
                <w:i/>
                <w:sz w:val="22"/>
                <w:szCs w:val="22"/>
                <w:lang w:val="es-CR" w:eastAsia="en-US"/>
              </w:rPr>
            </w:pPr>
            <w:r w:rsidRPr="00FE7478">
              <w:rPr>
                <w:i/>
                <w:sz w:val="22"/>
                <w:szCs w:val="22"/>
                <w:lang w:val="es-CR" w:eastAsia="en-US"/>
              </w:rPr>
              <w:t>Programa</w:t>
            </w:r>
          </w:p>
        </w:tc>
        <w:tc>
          <w:tcPr>
            <w:tcW w:w="1153" w:type="dxa"/>
          </w:tcPr>
          <w:p w:rsidR="00FE7478" w:rsidRPr="00FE7478" w:rsidRDefault="00FE7478" w:rsidP="00FE7478">
            <w:pPr>
              <w:rPr>
                <w:i/>
                <w:sz w:val="22"/>
                <w:szCs w:val="22"/>
                <w:lang w:val="es-CR" w:eastAsia="en-US"/>
              </w:rPr>
            </w:pPr>
            <w:r w:rsidRPr="00FE7478">
              <w:rPr>
                <w:i/>
                <w:sz w:val="22"/>
                <w:szCs w:val="22"/>
                <w:lang w:val="es-CR" w:eastAsia="en-US"/>
              </w:rPr>
              <w:t>Año</w:t>
            </w:r>
          </w:p>
        </w:tc>
        <w:tc>
          <w:tcPr>
            <w:tcW w:w="1923" w:type="dxa"/>
          </w:tcPr>
          <w:p w:rsidR="00FE7478" w:rsidRPr="00FE7478" w:rsidRDefault="00FE7478" w:rsidP="00FE7478">
            <w:pPr>
              <w:rPr>
                <w:i/>
                <w:sz w:val="22"/>
                <w:szCs w:val="22"/>
                <w:lang w:val="es-CR" w:eastAsia="en-US"/>
              </w:rPr>
            </w:pPr>
            <w:r w:rsidRPr="00FE7478">
              <w:rPr>
                <w:i/>
                <w:sz w:val="22"/>
                <w:szCs w:val="22"/>
                <w:lang w:val="es-CR" w:eastAsia="en-US"/>
              </w:rPr>
              <w:t>Lugar</w:t>
            </w:r>
          </w:p>
        </w:tc>
        <w:tc>
          <w:tcPr>
            <w:tcW w:w="1524" w:type="dxa"/>
          </w:tcPr>
          <w:p w:rsidR="00FE7478" w:rsidRPr="00FE7478" w:rsidRDefault="00FE7478" w:rsidP="00FE7478">
            <w:pPr>
              <w:rPr>
                <w:i/>
                <w:sz w:val="22"/>
                <w:szCs w:val="22"/>
                <w:lang w:val="es-CR" w:eastAsia="en-US"/>
              </w:rPr>
            </w:pPr>
            <w:r w:rsidRPr="00FE7478">
              <w:rPr>
                <w:i/>
                <w:sz w:val="22"/>
                <w:szCs w:val="22"/>
                <w:lang w:val="es-CR" w:eastAsia="en-US"/>
              </w:rPr>
              <w:t>Número meta</w:t>
            </w:r>
          </w:p>
        </w:tc>
      </w:tr>
      <w:tr w:rsidR="00FE7478" w:rsidRPr="00FE7478" w:rsidTr="00291012">
        <w:trPr>
          <w:trHeight w:val="633"/>
        </w:trPr>
        <w:tc>
          <w:tcPr>
            <w:tcW w:w="2217" w:type="dxa"/>
            <w:vMerge w:val="restart"/>
          </w:tcPr>
          <w:p w:rsidR="00FE7478" w:rsidRPr="00FE7478" w:rsidRDefault="00FE7478" w:rsidP="00FE7478">
            <w:pPr>
              <w:jc w:val="center"/>
              <w:rPr>
                <w:i/>
                <w:sz w:val="22"/>
                <w:szCs w:val="22"/>
                <w:lang w:val="es-CR" w:eastAsia="en-US"/>
              </w:rPr>
            </w:pPr>
            <w:r w:rsidRPr="00FE7478">
              <w:rPr>
                <w:i/>
                <w:sz w:val="22"/>
                <w:szCs w:val="22"/>
                <w:lang w:val="es-CR" w:eastAsia="en-US"/>
              </w:rPr>
              <w:t>Maestría en Administración de Empresas (MAE)</w:t>
            </w:r>
          </w:p>
        </w:tc>
        <w:tc>
          <w:tcPr>
            <w:tcW w:w="1153" w:type="dxa"/>
          </w:tcPr>
          <w:p w:rsidR="00FE7478" w:rsidRPr="00FE7478" w:rsidRDefault="00FE7478" w:rsidP="00FE7478">
            <w:pPr>
              <w:rPr>
                <w:i/>
                <w:sz w:val="22"/>
                <w:szCs w:val="22"/>
                <w:lang w:val="es-CR" w:eastAsia="en-US"/>
              </w:rPr>
            </w:pPr>
            <w:r w:rsidRPr="00FE7478">
              <w:rPr>
                <w:i/>
                <w:sz w:val="22"/>
                <w:szCs w:val="22"/>
                <w:lang w:val="es-CR" w:eastAsia="en-US"/>
              </w:rPr>
              <w:t>2016</w:t>
            </w:r>
          </w:p>
        </w:tc>
        <w:tc>
          <w:tcPr>
            <w:tcW w:w="1923" w:type="dxa"/>
          </w:tcPr>
          <w:p w:rsidR="00FE7478" w:rsidRPr="00FE7478" w:rsidRDefault="00FE7478" w:rsidP="00FE7478">
            <w:pPr>
              <w:rPr>
                <w:i/>
                <w:sz w:val="22"/>
                <w:szCs w:val="22"/>
                <w:lang w:val="es-CR" w:eastAsia="en-US"/>
              </w:rPr>
            </w:pPr>
            <w:r w:rsidRPr="00FE7478">
              <w:rPr>
                <w:i/>
                <w:sz w:val="22"/>
                <w:szCs w:val="22"/>
                <w:lang w:val="es-CR" w:eastAsia="en-US"/>
              </w:rPr>
              <w:t>Condal, San José</w:t>
            </w:r>
          </w:p>
        </w:tc>
        <w:tc>
          <w:tcPr>
            <w:tcW w:w="1524" w:type="dxa"/>
          </w:tcPr>
          <w:p w:rsidR="00FE7478" w:rsidRPr="00FE7478" w:rsidRDefault="00FE7478" w:rsidP="00FE7478">
            <w:pPr>
              <w:rPr>
                <w:i/>
                <w:sz w:val="22"/>
                <w:szCs w:val="22"/>
                <w:lang w:val="es-CR" w:eastAsia="en-US"/>
              </w:rPr>
            </w:pPr>
            <w:r w:rsidRPr="00FE7478">
              <w:rPr>
                <w:i/>
                <w:sz w:val="22"/>
                <w:szCs w:val="22"/>
                <w:lang w:val="es-CR" w:eastAsia="en-US"/>
              </w:rPr>
              <w:t>25</w:t>
            </w:r>
          </w:p>
        </w:tc>
      </w:tr>
      <w:tr w:rsidR="00FE7478" w:rsidRPr="00FE7478" w:rsidTr="00291012">
        <w:trPr>
          <w:trHeight w:val="633"/>
        </w:trPr>
        <w:tc>
          <w:tcPr>
            <w:tcW w:w="2217" w:type="dxa"/>
            <w:vMerge/>
          </w:tcPr>
          <w:p w:rsidR="00FE7478" w:rsidRPr="00FE7478" w:rsidRDefault="00FE7478" w:rsidP="00FE7478">
            <w:pPr>
              <w:rPr>
                <w:i/>
                <w:sz w:val="22"/>
                <w:szCs w:val="22"/>
                <w:lang w:val="es-CR" w:eastAsia="en-US"/>
              </w:rPr>
            </w:pPr>
          </w:p>
        </w:tc>
        <w:tc>
          <w:tcPr>
            <w:tcW w:w="1153" w:type="dxa"/>
          </w:tcPr>
          <w:p w:rsidR="00FE7478" w:rsidRPr="00FE7478" w:rsidRDefault="00FE7478" w:rsidP="00FE7478">
            <w:pPr>
              <w:rPr>
                <w:i/>
                <w:sz w:val="22"/>
                <w:szCs w:val="22"/>
                <w:lang w:val="es-CR" w:eastAsia="en-US"/>
              </w:rPr>
            </w:pPr>
            <w:r w:rsidRPr="00FE7478">
              <w:rPr>
                <w:i/>
                <w:sz w:val="22"/>
                <w:szCs w:val="22"/>
                <w:lang w:val="es-CR" w:eastAsia="en-US"/>
              </w:rPr>
              <w:t>2007</w:t>
            </w:r>
          </w:p>
        </w:tc>
        <w:tc>
          <w:tcPr>
            <w:tcW w:w="1923" w:type="dxa"/>
          </w:tcPr>
          <w:p w:rsidR="00FE7478" w:rsidRPr="00FE7478" w:rsidRDefault="00FE7478" w:rsidP="00FE7478">
            <w:pPr>
              <w:rPr>
                <w:i/>
                <w:sz w:val="22"/>
                <w:szCs w:val="22"/>
                <w:lang w:val="es-CR" w:eastAsia="en-US"/>
              </w:rPr>
            </w:pPr>
            <w:r w:rsidRPr="00FE7478">
              <w:rPr>
                <w:i/>
                <w:sz w:val="22"/>
                <w:szCs w:val="22"/>
                <w:lang w:val="es-CR" w:eastAsia="en-US"/>
              </w:rPr>
              <w:t>Condal, San José</w:t>
            </w:r>
          </w:p>
        </w:tc>
        <w:tc>
          <w:tcPr>
            <w:tcW w:w="1524" w:type="dxa"/>
          </w:tcPr>
          <w:p w:rsidR="00FE7478" w:rsidRPr="00FE7478" w:rsidRDefault="00FE7478" w:rsidP="00FE7478">
            <w:pPr>
              <w:rPr>
                <w:i/>
                <w:sz w:val="22"/>
                <w:szCs w:val="22"/>
                <w:lang w:val="es-CR" w:eastAsia="en-US"/>
              </w:rPr>
            </w:pPr>
            <w:r w:rsidRPr="00FE7478">
              <w:rPr>
                <w:i/>
                <w:sz w:val="22"/>
                <w:szCs w:val="22"/>
                <w:lang w:val="es-CR" w:eastAsia="en-US"/>
              </w:rPr>
              <w:t>25</w:t>
            </w:r>
          </w:p>
        </w:tc>
      </w:tr>
      <w:tr w:rsidR="00FE7478" w:rsidRPr="00FE7478" w:rsidTr="00291012">
        <w:trPr>
          <w:trHeight w:val="633"/>
        </w:trPr>
        <w:tc>
          <w:tcPr>
            <w:tcW w:w="2217" w:type="dxa"/>
            <w:vMerge w:val="restart"/>
            <w:vAlign w:val="center"/>
          </w:tcPr>
          <w:p w:rsidR="00FE7478" w:rsidRPr="00FE7478" w:rsidRDefault="00FE7478" w:rsidP="00FE7478">
            <w:pPr>
              <w:jc w:val="center"/>
              <w:rPr>
                <w:i/>
                <w:sz w:val="22"/>
                <w:szCs w:val="22"/>
                <w:lang w:val="es-CR" w:eastAsia="en-US"/>
              </w:rPr>
            </w:pPr>
            <w:r w:rsidRPr="00FE7478">
              <w:rPr>
                <w:i/>
                <w:sz w:val="22"/>
                <w:szCs w:val="22"/>
                <w:lang w:val="es-CR" w:eastAsia="en-US"/>
              </w:rPr>
              <w:t>Maestría en Dirección de Empresas (MDE)</w:t>
            </w:r>
          </w:p>
        </w:tc>
        <w:tc>
          <w:tcPr>
            <w:tcW w:w="1153" w:type="dxa"/>
          </w:tcPr>
          <w:p w:rsidR="00FE7478" w:rsidRPr="00FE7478" w:rsidRDefault="00FE7478" w:rsidP="00FE7478">
            <w:pPr>
              <w:rPr>
                <w:i/>
                <w:sz w:val="22"/>
                <w:szCs w:val="22"/>
                <w:lang w:val="es-CR" w:eastAsia="en-US"/>
              </w:rPr>
            </w:pPr>
            <w:r w:rsidRPr="00FE7478">
              <w:rPr>
                <w:i/>
                <w:sz w:val="22"/>
                <w:szCs w:val="22"/>
                <w:lang w:val="es-CR" w:eastAsia="en-US"/>
              </w:rPr>
              <w:t>2018</w:t>
            </w:r>
          </w:p>
        </w:tc>
        <w:tc>
          <w:tcPr>
            <w:tcW w:w="1923" w:type="dxa"/>
          </w:tcPr>
          <w:p w:rsidR="00FE7478" w:rsidRPr="00FE7478" w:rsidRDefault="00FE7478" w:rsidP="00FE7478">
            <w:pPr>
              <w:rPr>
                <w:i/>
                <w:sz w:val="22"/>
                <w:szCs w:val="22"/>
                <w:lang w:val="es-CR" w:eastAsia="en-US"/>
              </w:rPr>
            </w:pPr>
            <w:r w:rsidRPr="00FE7478">
              <w:rPr>
                <w:i/>
                <w:sz w:val="22"/>
                <w:szCs w:val="22"/>
                <w:lang w:val="es-CR" w:eastAsia="en-US"/>
              </w:rPr>
              <w:t>Liberia, Guanacaste</w:t>
            </w:r>
          </w:p>
        </w:tc>
        <w:tc>
          <w:tcPr>
            <w:tcW w:w="1524" w:type="dxa"/>
          </w:tcPr>
          <w:p w:rsidR="00FE7478" w:rsidRPr="00FE7478" w:rsidRDefault="00FE7478" w:rsidP="00FE7478">
            <w:pPr>
              <w:rPr>
                <w:i/>
                <w:sz w:val="22"/>
                <w:szCs w:val="22"/>
                <w:lang w:val="es-CR" w:eastAsia="en-US"/>
              </w:rPr>
            </w:pPr>
            <w:r w:rsidRPr="00FE7478">
              <w:rPr>
                <w:i/>
                <w:sz w:val="22"/>
                <w:szCs w:val="22"/>
                <w:lang w:val="es-CR" w:eastAsia="en-US"/>
              </w:rPr>
              <w:t>25</w:t>
            </w:r>
          </w:p>
        </w:tc>
      </w:tr>
      <w:tr w:rsidR="00FE7478" w:rsidRPr="00FE7478" w:rsidTr="00291012">
        <w:trPr>
          <w:trHeight w:val="633"/>
        </w:trPr>
        <w:tc>
          <w:tcPr>
            <w:tcW w:w="2217" w:type="dxa"/>
            <w:vMerge/>
          </w:tcPr>
          <w:p w:rsidR="00FE7478" w:rsidRPr="00FE7478" w:rsidRDefault="00FE7478" w:rsidP="00FE7478">
            <w:pPr>
              <w:rPr>
                <w:i/>
                <w:sz w:val="22"/>
                <w:szCs w:val="22"/>
                <w:lang w:val="es-CR" w:eastAsia="en-US"/>
              </w:rPr>
            </w:pPr>
          </w:p>
        </w:tc>
        <w:tc>
          <w:tcPr>
            <w:tcW w:w="1153" w:type="dxa"/>
          </w:tcPr>
          <w:p w:rsidR="00FE7478" w:rsidRPr="00FE7478" w:rsidRDefault="00FE7478" w:rsidP="00FE7478">
            <w:pPr>
              <w:rPr>
                <w:i/>
                <w:sz w:val="22"/>
                <w:szCs w:val="22"/>
                <w:lang w:val="es-CR" w:eastAsia="en-US"/>
              </w:rPr>
            </w:pPr>
            <w:r w:rsidRPr="00FE7478">
              <w:rPr>
                <w:i/>
                <w:sz w:val="22"/>
                <w:szCs w:val="22"/>
                <w:lang w:val="es-CR" w:eastAsia="en-US"/>
              </w:rPr>
              <w:t>2018</w:t>
            </w:r>
          </w:p>
        </w:tc>
        <w:tc>
          <w:tcPr>
            <w:tcW w:w="1923" w:type="dxa"/>
          </w:tcPr>
          <w:p w:rsidR="00FE7478" w:rsidRPr="00FE7478" w:rsidRDefault="00FE7478" w:rsidP="00FE7478">
            <w:pPr>
              <w:rPr>
                <w:i/>
                <w:sz w:val="22"/>
                <w:szCs w:val="22"/>
                <w:lang w:val="es-CR" w:eastAsia="en-US"/>
              </w:rPr>
            </w:pPr>
            <w:r w:rsidRPr="00FE7478">
              <w:rPr>
                <w:i/>
                <w:sz w:val="22"/>
                <w:szCs w:val="22"/>
                <w:lang w:val="es-CR" w:eastAsia="en-US"/>
              </w:rPr>
              <w:t>Condal, San José</w:t>
            </w:r>
          </w:p>
        </w:tc>
        <w:tc>
          <w:tcPr>
            <w:tcW w:w="1524" w:type="dxa"/>
          </w:tcPr>
          <w:p w:rsidR="00FE7478" w:rsidRPr="00FE7478" w:rsidRDefault="00FE7478" w:rsidP="00FE7478">
            <w:pPr>
              <w:rPr>
                <w:i/>
                <w:sz w:val="22"/>
                <w:szCs w:val="22"/>
                <w:lang w:val="es-CR" w:eastAsia="en-US"/>
              </w:rPr>
            </w:pPr>
            <w:r w:rsidRPr="00FE7478">
              <w:rPr>
                <w:i/>
                <w:sz w:val="22"/>
                <w:szCs w:val="22"/>
                <w:lang w:val="es-CR" w:eastAsia="en-US"/>
              </w:rPr>
              <w:t>25</w:t>
            </w:r>
          </w:p>
        </w:tc>
      </w:tr>
      <w:tr w:rsidR="00FE7478" w:rsidRPr="00FE7478" w:rsidTr="00291012">
        <w:trPr>
          <w:trHeight w:val="633"/>
        </w:trPr>
        <w:tc>
          <w:tcPr>
            <w:tcW w:w="2217" w:type="dxa"/>
            <w:vMerge/>
          </w:tcPr>
          <w:p w:rsidR="00FE7478" w:rsidRPr="00FE7478" w:rsidRDefault="00FE7478" w:rsidP="00FE7478">
            <w:pPr>
              <w:rPr>
                <w:i/>
                <w:sz w:val="22"/>
                <w:szCs w:val="22"/>
                <w:lang w:val="es-CR" w:eastAsia="en-US"/>
              </w:rPr>
            </w:pPr>
          </w:p>
        </w:tc>
        <w:tc>
          <w:tcPr>
            <w:tcW w:w="1153" w:type="dxa"/>
          </w:tcPr>
          <w:p w:rsidR="00FE7478" w:rsidRPr="00FE7478" w:rsidRDefault="00FE7478" w:rsidP="00FE7478">
            <w:pPr>
              <w:rPr>
                <w:i/>
                <w:sz w:val="22"/>
                <w:szCs w:val="22"/>
                <w:lang w:val="es-CR" w:eastAsia="en-US"/>
              </w:rPr>
            </w:pPr>
            <w:r w:rsidRPr="00FE7478">
              <w:rPr>
                <w:i/>
                <w:sz w:val="22"/>
                <w:szCs w:val="22"/>
                <w:lang w:val="es-CR" w:eastAsia="en-US"/>
              </w:rPr>
              <w:t>2017</w:t>
            </w:r>
          </w:p>
        </w:tc>
        <w:tc>
          <w:tcPr>
            <w:tcW w:w="1923" w:type="dxa"/>
          </w:tcPr>
          <w:p w:rsidR="00FE7478" w:rsidRPr="00FE7478" w:rsidRDefault="00FE7478" w:rsidP="00FE7478">
            <w:pPr>
              <w:rPr>
                <w:i/>
                <w:sz w:val="22"/>
                <w:szCs w:val="22"/>
                <w:lang w:val="es-CR" w:eastAsia="en-US"/>
              </w:rPr>
            </w:pPr>
            <w:r w:rsidRPr="00FE7478">
              <w:rPr>
                <w:i/>
                <w:sz w:val="22"/>
                <w:szCs w:val="22"/>
                <w:lang w:val="es-CR" w:eastAsia="en-US"/>
              </w:rPr>
              <w:t>San Carlos</w:t>
            </w:r>
          </w:p>
        </w:tc>
        <w:tc>
          <w:tcPr>
            <w:tcW w:w="1524" w:type="dxa"/>
          </w:tcPr>
          <w:p w:rsidR="00FE7478" w:rsidRPr="00FE7478" w:rsidRDefault="00FE7478" w:rsidP="00FE7478">
            <w:pPr>
              <w:rPr>
                <w:i/>
                <w:sz w:val="22"/>
                <w:szCs w:val="22"/>
                <w:lang w:val="es-CR" w:eastAsia="en-US"/>
              </w:rPr>
            </w:pPr>
            <w:r w:rsidRPr="00FE7478">
              <w:rPr>
                <w:i/>
                <w:sz w:val="22"/>
                <w:szCs w:val="22"/>
                <w:lang w:val="es-CR" w:eastAsia="en-US"/>
              </w:rPr>
              <w:t>25</w:t>
            </w:r>
          </w:p>
        </w:tc>
      </w:tr>
      <w:tr w:rsidR="00FE7478" w:rsidRPr="00FE7478" w:rsidTr="00291012">
        <w:trPr>
          <w:trHeight w:val="633"/>
        </w:trPr>
        <w:tc>
          <w:tcPr>
            <w:tcW w:w="2217" w:type="dxa"/>
            <w:vMerge/>
          </w:tcPr>
          <w:p w:rsidR="00FE7478" w:rsidRPr="00FE7478" w:rsidRDefault="00FE7478" w:rsidP="00FE7478">
            <w:pPr>
              <w:rPr>
                <w:i/>
                <w:sz w:val="22"/>
                <w:szCs w:val="22"/>
                <w:lang w:val="es-CR" w:eastAsia="en-US"/>
              </w:rPr>
            </w:pPr>
          </w:p>
        </w:tc>
        <w:tc>
          <w:tcPr>
            <w:tcW w:w="1153" w:type="dxa"/>
          </w:tcPr>
          <w:p w:rsidR="00FE7478" w:rsidRPr="00FE7478" w:rsidRDefault="00FE7478" w:rsidP="00FE7478">
            <w:pPr>
              <w:rPr>
                <w:i/>
                <w:sz w:val="22"/>
                <w:szCs w:val="22"/>
                <w:lang w:val="es-CR" w:eastAsia="en-US"/>
              </w:rPr>
            </w:pPr>
            <w:r w:rsidRPr="00FE7478">
              <w:rPr>
                <w:i/>
                <w:sz w:val="22"/>
                <w:szCs w:val="22"/>
                <w:lang w:val="es-CR" w:eastAsia="en-US"/>
              </w:rPr>
              <w:t>2017</w:t>
            </w:r>
          </w:p>
        </w:tc>
        <w:tc>
          <w:tcPr>
            <w:tcW w:w="1923" w:type="dxa"/>
          </w:tcPr>
          <w:p w:rsidR="00FE7478" w:rsidRPr="00FE7478" w:rsidRDefault="00FE7478" w:rsidP="00FE7478">
            <w:pPr>
              <w:rPr>
                <w:i/>
                <w:sz w:val="22"/>
                <w:szCs w:val="22"/>
                <w:lang w:val="es-CR" w:eastAsia="en-US"/>
              </w:rPr>
            </w:pPr>
            <w:r w:rsidRPr="00FE7478">
              <w:rPr>
                <w:i/>
                <w:sz w:val="22"/>
                <w:szCs w:val="22"/>
                <w:lang w:val="es-CR" w:eastAsia="en-US"/>
              </w:rPr>
              <w:t>Limón</w:t>
            </w:r>
          </w:p>
        </w:tc>
        <w:tc>
          <w:tcPr>
            <w:tcW w:w="1524" w:type="dxa"/>
          </w:tcPr>
          <w:p w:rsidR="00FE7478" w:rsidRPr="00FE7478" w:rsidRDefault="00FE7478" w:rsidP="00FE7478">
            <w:pPr>
              <w:rPr>
                <w:i/>
                <w:sz w:val="22"/>
                <w:szCs w:val="22"/>
                <w:lang w:val="es-CR" w:eastAsia="en-US"/>
              </w:rPr>
            </w:pPr>
            <w:r w:rsidRPr="00FE7478">
              <w:rPr>
                <w:i/>
                <w:sz w:val="22"/>
                <w:szCs w:val="22"/>
                <w:lang w:val="es-CR" w:eastAsia="en-US"/>
              </w:rPr>
              <w:t>25</w:t>
            </w:r>
          </w:p>
        </w:tc>
      </w:tr>
    </w:tbl>
    <w:p w:rsidR="00697076" w:rsidRPr="00FE7478" w:rsidRDefault="00FE7478" w:rsidP="00697076">
      <w:pPr>
        <w:spacing w:before="100" w:beforeAutospacing="1" w:after="100" w:afterAutospacing="1"/>
        <w:ind w:left="993" w:right="758"/>
        <w:jc w:val="both"/>
        <w:rPr>
          <w:rFonts w:ascii="Arial" w:eastAsia="Calibri" w:hAnsi="Arial" w:cs="Arial"/>
          <w:bCs/>
          <w:i/>
          <w:sz w:val="20"/>
          <w:szCs w:val="20"/>
          <w:lang w:val="es-CR" w:eastAsia="en-US"/>
        </w:rPr>
      </w:pPr>
      <w:r w:rsidRPr="00FE7478">
        <w:rPr>
          <w:rFonts w:ascii="Arial" w:eastAsia="Calibri" w:hAnsi="Arial" w:cs="Arial"/>
          <w:bCs/>
          <w:i/>
          <w:sz w:val="20"/>
          <w:szCs w:val="20"/>
          <w:lang w:val="es-CR" w:eastAsia="en-US"/>
        </w:rPr>
        <w:t>Adicionalmente tendríamos en riesgo latente, Limón y Pérez Zeledón, se oferta este año para iniciar en 2019.   Considerando estas cohortes, más la situación de Limón y Pérez Zeledón para el 2019 se puede hacer una estimación de los ingresos que no se percibieron por FDU, FDI y FDA de la siguiente forma:</w:t>
      </w:r>
    </w:p>
    <w:p w:rsidR="00FE7478" w:rsidRPr="00FE7478" w:rsidRDefault="00FE7478" w:rsidP="00FE7478">
      <w:pPr>
        <w:spacing w:after="200" w:line="276" w:lineRule="auto"/>
        <w:ind w:left="-567"/>
        <w:jc w:val="both"/>
        <w:rPr>
          <w:rFonts w:ascii="Calibri" w:hAnsi="Calibri"/>
          <w:sz w:val="22"/>
          <w:szCs w:val="22"/>
          <w:lang w:val="es-CR" w:eastAsia="es-CR"/>
        </w:rPr>
      </w:pPr>
      <w:r w:rsidRPr="00FE7478">
        <w:rPr>
          <w:rFonts w:ascii="Calibri" w:hAnsi="Calibri"/>
          <w:i/>
          <w:noProof/>
          <w:sz w:val="22"/>
          <w:szCs w:val="22"/>
          <w:lang w:val="es-CR" w:eastAsia="es-CR"/>
        </w:rPr>
        <w:drawing>
          <wp:inline distT="0" distB="0" distL="0" distR="0" wp14:anchorId="3A4960A5" wp14:editId="2C0D6865">
            <wp:extent cx="6276390" cy="16764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2525" cy="1710090"/>
                    </a:xfrm>
                    <a:prstGeom prst="rect">
                      <a:avLst/>
                    </a:prstGeom>
                    <a:noFill/>
                    <a:ln>
                      <a:noFill/>
                    </a:ln>
                  </pic:spPr>
                </pic:pic>
              </a:graphicData>
            </a:graphic>
          </wp:inline>
        </w:drawing>
      </w:r>
    </w:p>
    <w:p w:rsidR="00697076" w:rsidRDefault="00FE7478" w:rsidP="00697076">
      <w:pPr>
        <w:spacing w:before="100" w:beforeAutospacing="1" w:after="100" w:afterAutospacing="1"/>
        <w:ind w:left="993" w:right="758"/>
        <w:jc w:val="both"/>
        <w:rPr>
          <w:rFonts w:ascii="Arial" w:eastAsia="Calibri" w:hAnsi="Arial" w:cs="Arial"/>
          <w:bCs/>
          <w:i/>
          <w:sz w:val="20"/>
          <w:szCs w:val="20"/>
          <w:lang w:val="es-CR" w:eastAsia="en-US"/>
        </w:rPr>
      </w:pPr>
      <w:r w:rsidRPr="00FE7478">
        <w:rPr>
          <w:rFonts w:ascii="Arial" w:eastAsia="Calibri" w:hAnsi="Arial" w:cs="Arial"/>
          <w:bCs/>
          <w:i/>
          <w:sz w:val="20"/>
          <w:szCs w:val="20"/>
          <w:lang w:val="es-CR" w:eastAsia="en-US"/>
        </w:rPr>
        <w:t xml:space="preserve">Otros programas de Maestría como la Maestría en Sistemas Modernos de Manufactura y la </w:t>
      </w:r>
      <w:proofErr w:type="spellStart"/>
      <w:r w:rsidRPr="00FE7478">
        <w:rPr>
          <w:rFonts w:ascii="Arial" w:eastAsia="Calibri" w:hAnsi="Arial" w:cs="Arial"/>
          <w:bCs/>
          <w:i/>
          <w:sz w:val="20"/>
          <w:szCs w:val="20"/>
          <w:lang w:val="es-CR" w:eastAsia="en-US"/>
        </w:rPr>
        <w:t>Maestria</w:t>
      </w:r>
      <w:proofErr w:type="spellEnd"/>
      <w:r w:rsidRPr="00FE7478">
        <w:rPr>
          <w:rFonts w:ascii="Arial" w:eastAsia="Calibri" w:hAnsi="Arial" w:cs="Arial"/>
          <w:bCs/>
          <w:i/>
          <w:sz w:val="20"/>
          <w:szCs w:val="20"/>
          <w:lang w:val="es-CR" w:eastAsia="en-US"/>
        </w:rPr>
        <w:t xml:space="preserve"> en Cadena de Abastecimiento también han reportado cierre o la no apertura de cohortes por no llegar al punto de equilibrio, como se muestra a continuación: </w:t>
      </w:r>
    </w:p>
    <w:p w:rsidR="00697076" w:rsidRPr="00FE7478" w:rsidRDefault="00697076" w:rsidP="00FE7478">
      <w:pPr>
        <w:spacing w:before="100" w:beforeAutospacing="1" w:after="100" w:afterAutospacing="1"/>
        <w:ind w:left="993" w:right="758"/>
        <w:jc w:val="both"/>
        <w:rPr>
          <w:rFonts w:ascii="Arial" w:eastAsia="Calibri" w:hAnsi="Arial" w:cs="Arial"/>
          <w:bCs/>
          <w:i/>
          <w:sz w:val="20"/>
          <w:szCs w:val="20"/>
          <w:lang w:val="es-CR" w:eastAsia="en-US"/>
        </w:rPr>
      </w:pPr>
    </w:p>
    <w:tbl>
      <w:tblPr>
        <w:tblStyle w:val="Tablaconcuadrcula11"/>
        <w:tblW w:w="0" w:type="auto"/>
        <w:tblLook w:val="04A0" w:firstRow="1" w:lastRow="0" w:firstColumn="1" w:lastColumn="0" w:noHBand="0" w:noVBand="1"/>
      </w:tblPr>
      <w:tblGrid>
        <w:gridCol w:w="3146"/>
        <w:gridCol w:w="891"/>
        <w:gridCol w:w="1905"/>
        <w:gridCol w:w="1905"/>
      </w:tblGrid>
      <w:tr w:rsidR="00FE7478" w:rsidRPr="00FE7478" w:rsidTr="00291012">
        <w:trPr>
          <w:trHeight w:val="282"/>
        </w:trPr>
        <w:tc>
          <w:tcPr>
            <w:tcW w:w="3146" w:type="dxa"/>
          </w:tcPr>
          <w:p w:rsidR="00FE7478" w:rsidRPr="00FE7478" w:rsidRDefault="00FE7478" w:rsidP="00FE7478">
            <w:pPr>
              <w:rPr>
                <w:i/>
                <w:sz w:val="22"/>
                <w:szCs w:val="22"/>
                <w:lang w:val="es-CR" w:eastAsia="en-US"/>
              </w:rPr>
            </w:pPr>
            <w:r w:rsidRPr="00FE7478">
              <w:rPr>
                <w:i/>
                <w:sz w:val="22"/>
                <w:szCs w:val="22"/>
                <w:lang w:val="es-CR" w:eastAsia="en-US"/>
              </w:rPr>
              <w:t>Programa</w:t>
            </w:r>
          </w:p>
        </w:tc>
        <w:tc>
          <w:tcPr>
            <w:tcW w:w="891" w:type="dxa"/>
          </w:tcPr>
          <w:p w:rsidR="00FE7478" w:rsidRPr="00FE7478" w:rsidRDefault="00FE7478" w:rsidP="00FE7478">
            <w:pPr>
              <w:rPr>
                <w:i/>
                <w:sz w:val="22"/>
                <w:szCs w:val="22"/>
                <w:lang w:val="es-CR" w:eastAsia="en-US"/>
              </w:rPr>
            </w:pPr>
            <w:r w:rsidRPr="00FE7478">
              <w:rPr>
                <w:i/>
                <w:sz w:val="22"/>
                <w:szCs w:val="22"/>
                <w:lang w:val="es-CR" w:eastAsia="en-US"/>
              </w:rPr>
              <w:t>Año</w:t>
            </w:r>
          </w:p>
        </w:tc>
        <w:tc>
          <w:tcPr>
            <w:tcW w:w="1905" w:type="dxa"/>
          </w:tcPr>
          <w:p w:rsidR="00FE7478" w:rsidRPr="00FE7478" w:rsidRDefault="00FE7478" w:rsidP="00FE7478">
            <w:pPr>
              <w:rPr>
                <w:i/>
                <w:sz w:val="22"/>
                <w:szCs w:val="22"/>
                <w:lang w:val="es-CR" w:eastAsia="en-US"/>
              </w:rPr>
            </w:pPr>
            <w:r w:rsidRPr="00FE7478">
              <w:rPr>
                <w:i/>
                <w:sz w:val="22"/>
                <w:szCs w:val="22"/>
                <w:lang w:val="es-CR" w:eastAsia="en-US"/>
              </w:rPr>
              <w:t>Lugar</w:t>
            </w:r>
          </w:p>
        </w:tc>
        <w:tc>
          <w:tcPr>
            <w:tcW w:w="1905" w:type="dxa"/>
          </w:tcPr>
          <w:p w:rsidR="00FE7478" w:rsidRPr="00FE7478" w:rsidRDefault="00FE7478" w:rsidP="00FE7478">
            <w:pPr>
              <w:rPr>
                <w:i/>
                <w:sz w:val="22"/>
                <w:szCs w:val="22"/>
                <w:lang w:val="es-CR" w:eastAsia="en-US"/>
              </w:rPr>
            </w:pPr>
            <w:r w:rsidRPr="00FE7478">
              <w:rPr>
                <w:i/>
                <w:sz w:val="22"/>
                <w:szCs w:val="22"/>
                <w:lang w:val="es-CR" w:eastAsia="en-US"/>
              </w:rPr>
              <w:t>Número meta</w:t>
            </w:r>
          </w:p>
        </w:tc>
      </w:tr>
      <w:tr w:rsidR="00FE7478" w:rsidRPr="00FE7478" w:rsidTr="00291012">
        <w:trPr>
          <w:trHeight w:val="594"/>
        </w:trPr>
        <w:tc>
          <w:tcPr>
            <w:tcW w:w="3146" w:type="dxa"/>
            <w:vMerge w:val="restart"/>
          </w:tcPr>
          <w:p w:rsidR="00FE7478" w:rsidRPr="00FE7478" w:rsidRDefault="00FE7478" w:rsidP="00FE7478">
            <w:pPr>
              <w:jc w:val="center"/>
              <w:rPr>
                <w:i/>
                <w:sz w:val="22"/>
                <w:szCs w:val="22"/>
                <w:lang w:val="es-CR" w:eastAsia="en-US"/>
              </w:rPr>
            </w:pPr>
            <w:r w:rsidRPr="00FE7478">
              <w:rPr>
                <w:i/>
                <w:sz w:val="22"/>
                <w:szCs w:val="22"/>
                <w:lang w:val="es-CR" w:eastAsia="en-US"/>
              </w:rPr>
              <w:t>Maestría en Sistemas Modernos de Manufactura</w:t>
            </w:r>
          </w:p>
        </w:tc>
        <w:tc>
          <w:tcPr>
            <w:tcW w:w="891" w:type="dxa"/>
          </w:tcPr>
          <w:p w:rsidR="00FE7478" w:rsidRPr="00FE7478" w:rsidRDefault="00FE7478" w:rsidP="00FE7478">
            <w:pPr>
              <w:rPr>
                <w:i/>
                <w:sz w:val="22"/>
                <w:szCs w:val="22"/>
                <w:lang w:val="es-CR" w:eastAsia="en-US"/>
              </w:rPr>
            </w:pPr>
            <w:r w:rsidRPr="00FE7478">
              <w:rPr>
                <w:i/>
                <w:sz w:val="22"/>
                <w:szCs w:val="22"/>
                <w:lang w:val="es-CR" w:eastAsia="en-US"/>
              </w:rPr>
              <w:t>2018</w:t>
            </w:r>
          </w:p>
        </w:tc>
        <w:tc>
          <w:tcPr>
            <w:tcW w:w="1905" w:type="dxa"/>
          </w:tcPr>
          <w:p w:rsidR="00FE7478" w:rsidRPr="00FE7478" w:rsidRDefault="00FE7478" w:rsidP="00FE7478">
            <w:pPr>
              <w:rPr>
                <w:i/>
                <w:sz w:val="22"/>
                <w:szCs w:val="22"/>
                <w:lang w:val="es-CR" w:eastAsia="en-US"/>
              </w:rPr>
            </w:pPr>
            <w:r w:rsidRPr="00FE7478">
              <w:rPr>
                <w:i/>
                <w:sz w:val="22"/>
                <w:szCs w:val="22"/>
                <w:lang w:val="es-CR" w:eastAsia="en-US"/>
              </w:rPr>
              <w:t>Centro Académico, Alajuela</w:t>
            </w:r>
          </w:p>
        </w:tc>
        <w:tc>
          <w:tcPr>
            <w:tcW w:w="1905" w:type="dxa"/>
          </w:tcPr>
          <w:p w:rsidR="00FE7478" w:rsidRPr="00FE7478" w:rsidRDefault="00FE7478" w:rsidP="00FE7478">
            <w:pPr>
              <w:rPr>
                <w:i/>
                <w:sz w:val="22"/>
                <w:szCs w:val="22"/>
                <w:lang w:val="es-CR" w:eastAsia="en-US"/>
              </w:rPr>
            </w:pPr>
            <w:r w:rsidRPr="00FE7478">
              <w:rPr>
                <w:i/>
                <w:sz w:val="22"/>
                <w:szCs w:val="22"/>
                <w:lang w:val="es-CR" w:eastAsia="en-US"/>
              </w:rPr>
              <w:t>12 (se trabaja con perdida y dos grupos)</w:t>
            </w:r>
          </w:p>
        </w:tc>
      </w:tr>
      <w:tr w:rsidR="00FE7478" w:rsidRPr="00FE7478" w:rsidTr="00291012">
        <w:trPr>
          <w:trHeight w:val="594"/>
        </w:trPr>
        <w:tc>
          <w:tcPr>
            <w:tcW w:w="3146" w:type="dxa"/>
            <w:vMerge/>
          </w:tcPr>
          <w:p w:rsidR="00FE7478" w:rsidRPr="00FE7478" w:rsidRDefault="00FE7478" w:rsidP="00FE7478">
            <w:pPr>
              <w:rPr>
                <w:i/>
                <w:sz w:val="22"/>
                <w:szCs w:val="22"/>
                <w:lang w:val="es-CR" w:eastAsia="en-US"/>
              </w:rPr>
            </w:pPr>
          </w:p>
        </w:tc>
        <w:tc>
          <w:tcPr>
            <w:tcW w:w="891" w:type="dxa"/>
          </w:tcPr>
          <w:p w:rsidR="00FE7478" w:rsidRPr="00FE7478" w:rsidRDefault="00FE7478" w:rsidP="00FE7478">
            <w:pPr>
              <w:rPr>
                <w:i/>
                <w:sz w:val="22"/>
                <w:szCs w:val="22"/>
                <w:lang w:val="es-CR" w:eastAsia="en-US"/>
              </w:rPr>
            </w:pPr>
            <w:r w:rsidRPr="00FE7478">
              <w:rPr>
                <w:i/>
                <w:sz w:val="22"/>
                <w:szCs w:val="22"/>
                <w:lang w:val="es-CR" w:eastAsia="en-US"/>
              </w:rPr>
              <w:t>2018</w:t>
            </w:r>
          </w:p>
        </w:tc>
        <w:tc>
          <w:tcPr>
            <w:tcW w:w="1905" w:type="dxa"/>
          </w:tcPr>
          <w:p w:rsidR="00FE7478" w:rsidRPr="00FE7478" w:rsidRDefault="00FE7478" w:rsidP="00FE7478">
            <w:pPr>
              <w:rPr>
                <w:i/>
                <w:sz w:val="22"/>
                <w:szCs w:val="22"/>
                <w:lang w:val="es-CR" w:eastAsia="en-US"/>
              </w:rPr>
            </w:pPr>
            <w:r w:rsidRPr="00FE7478">
              <w:rPr>
                <w:i/>
                <w:sz w:val="22"/>
                <w:szCs w:val="22"/>
                <w:lang w:val="es-CR" w:eastAsia="en-US"/>
              </w:rPr>
              <w:t xml:space="preserve">Sede, San Carlos </w:t>
            </w:r>
          </w:p>
        </w:tc>
        <w:tc>
          <w:tcPr>
            <w:tcW w:w="1905" w:type="dxa"/>
          </w:tcPr>
          <w:p w:rsidR="00FE7478" w:rsidRPr="00FE7478" w:rsidRDefault="00FE7478" w:rsidP="00FE7478">
            <w:pPr>
              <w:rPr>
                <w:i/>
                <w:sz w:val="22"/>
                <w:szCs w:val="22"/>
                <w:lang w:val="es-CR" w:eastAsia="en-US"/>
              </w:rPr>
            </w:pPr>
            <w:r w:rsidRPr="00FE7478">
              <w:rPr>
                <w:i/>
                <w:sz w:val="22"/>
                <w:szCs w:val="22"/>
                <w:lang w:val="es-CR" w:eastAsia="en-US"/>
              </w:rPr>
              <w:t>25 ( no se ha llegado y no se puede abrir hasta tener el punto de equilibrio)</w:t>
            </w:r>
          </w:p>
        </w:tc>
      </w:tr>
      <w:tr w:rsidR="00FE7478" w:rsidRPr="00FE7478" w:rsidTr="00291012">
        <w:trPr>
          <w:trHeight w:val="594"/>
        </w:trPr>
        <w:tc>
          <w:tcPr>
            <w:tcW w:w="3146" w:type="dxa"/>
          </w:tcPr>
          <w:p w:rsidR="00FE7478" w:rsidRPr="00FE7478" w:rsidRDefault="00FE7478" w:rsidP="00FE7478">
            <w:pPr>
              <w:rPr>
                <w:i/>
                <w:sz w:val="22"/>
                <w:szCs w:val="22"/>
                <w:lang w:val="es-CR" w:eastAsia="en-US"/>
              </w:rPr>
            </w:pPr>
          </w:p>
        </w:tc>
        <w:tc>
          <w:tcPr>
            <w:tcW w:w="891" w:type="dxa"/>
          </w:tcPr>
          <w:p w:rsidR="00FE7478" w:rsidRPr="00FE7478" w:rsidRDefault="00FE7478" w:rsidP="00FE7478">
            <w:pPr>
              <w:rPr>
                <w:i/>
                <w:sz w:val="22"/>
                <w:szCs w:val="22"/>
                <w:lang w:val="es-CR" w:eastAsia="en-US"/>
              </w:rPr>
            </w:pPr>
            <w:r w:rsidRPr="00FE7478">
              <w:rPr>
                <w:i/>
                <w:sz w:val="22"/>
                <w:szCs w:val="22"/>
                <w:lang w:val="es-CR" w:eastAsia="en-US"/>
              </w:rPr>
              <w:t>2018</w:t>
            </w:r>
          </w:p>
        </w:tc>
        <w:tc>
          <w:tcPr>
            <w:tcW w:w="1905" w:type="dxa"/>
          </w:tcPr>
          <w:p w:rsidR="00FE7478" w:rsidRPr="00FE7478" w:rsidRDefault="00FE7478" w:rsidP="00FE7478">
            <w:pPr>
              <w:rPr>
                <w:i/>
                <w:sz w:val="22"/>
                <w:szCs w:val="22"/>
                <w:lang w:val="es-CR" w:eastAsia="en-US"/>
              </w:rPr>
            </w:pPr>
            <w:r w:rsidRPr="00FE7478">
              <w:rPr>
                <w:i/>
                <w:sz w:val="22"/>
                <w:szCs w:val="22"/>
                <w:lang w:val="es-CR" w:eastAsia="en-US"/>
              </w:rPr>
              <w:t>Liberia, Guanacaste</w:t>
            </w:r>
          </w:p>
        </w:tc>
        <w:tc>
          <w:tcPr>
            <w:tcW w:w="1905" w:type="dxa"/>
          </w:tcPr>
          <w:p w:rsidR="00FE7478" w:rsidRPr="00FE7478" w:rsidRDefault="00FE7478" w:rsidP="00FE7478">
            <w:pPr>
              <w:rPr>
                <w:i/>
                <w:sz w:val="22"/>
                <w:szCs w:val="22"/>
                <w:lang w:val="es-CR" w:eastAsia="en-US"/>
              </w:rPr>
            </w:pPr>
            <w:r w:rsidRPr="00FE7478">
              <w:rPr>
                <w:i/>
                <w:sz w:val="22"/>
                <w:szCs w:val="22"/>
                <w:lang w:val="es-CR" w:eastAsia="en-US"/>
              </w:rPr>
              <w:t>25 (solo se cuentan con 12 por lo que no se puede abrir)</w:t>
            </w:r>
          </w:p>
        </w:tc>
      </w:tr>
      <w:tr w:rsidR="00FE7478" w:rsidRPr="00FE7478" w:rsidTr="00291012">
        <w:trPr>
          <w:trHeight w:val="594"/>
        </w:trPr>
        <w:tc>
          <w:tcPr>
            <w:tcW w:w="3146" w:type="dxa"/>
          </w:tcPr>
          <w:p w:rsidR="00FE7478" w:rsidRPr="00FE7478" w:rsidRDefault="00FE7478" w:rsidP="00FE7478">
            <w:pPr>
              <w:rPr>
                <w:i/>
                <w:sz w:val="22"/>
                <w:szCs w:val="22"/>
                <w:lang w:val="es-CR" w:eastAsia="en-US"/>
              </w:rPr>
            </w:pPr>
          </w:p>
        </w:tc>
        <w:tc>
          <w:tcPr>
            <w:tcW w:w="891" w:type="dxa"/>
          </w:tcPr>
          <w:p w:rsidR="00FE7478" w:rsidRPr="00FE7478" w:rsidRDefault="00FE7478" w:rsidP="00FE7478">
            <w:pPr>
              <w:rPr>
                <w:i/>
                <w:sz w:val="22"/>
                <w:szCs w:val="22"/>
                <w:lang w:val="es-CR" w:eastAsia="en-US"/>
              </w:rPr>
            </w:pPr>
            <w:r w:rsidRPr="00FE7478">
              <w:rPr>
                <w:i/>
                <w:sz w:val="22"/>
                <w:szCs w:val="22"/>
                <w:lang w:val="es-CR" w:eastAsia="en-US"/>
              </w:rPr>
              <w:t>2016</w:t>
            </w:r>
          </w:p>
        </w:tc>
        <w:tc>
          <w:tcPr>
            <w:tcW w:w="1905" w:type="dxa"/>
          </w:tcPr>
          <w:p w:rsidR="00FE7478" w:rsidRPr="00FE7478" w:rsidRDefault="00FE7478" w:rsidP="00FE7478">
            <w:pPr>
              <w:rPr>
                <w:i/>
                <w:sz w:val="22"/>
                <w:szCs w:val="22"/>
                <w:lang w:val="es-CR" w:eastAsia="en-US"/>
              </w:rPr>
            </w:pPr>
            <w:r w:rsidRPr="00FE7478">
              <w:rPr>
                <w:i/>
                <w:sz w:val="22"/>
                <w:szCs w:val="22"/>
                <w:lang w:val="es-CR" w:eastAsia="en-US"/>
              </w:rPr>
              <w:t>Sede, San Carlos</w:t>
            </w:r>
          </w:p>
        </w:tc>
        <w:tc>
          <w:tcPr>
            <w:tcW w:w="1905" w:type="dxa"/>
          </w:tcPr>
          <w:p w:rsidR="00FE7478" w:rsidRPr="00FE7478" w:rsidRDefault="00FE7478" w:rsidP="00FE7478">
            <w:pPr>
              <w:rPr>
                <w:i/>
                <w:sz w:val="22"/>
                <w:szCs w:val="22"/>
                <w:lang w:val="es-CR" w:eastAsia="en-US"/>
              </w:rPr>
            </w:pPr>
            <w:r w:rsidRPr="00FE7478">
              <w:rPr>
                <w:i/>
                <w:sz w:val="22"/>
                <w:szCs w:val="22"/>
                <w:lang w:val="es-CR" w:eastAsia="en-US"/>
              </w:rPr>
              <w:t>25 (no se logró)</w:t>
            </w:r>
          </w:p>
        </w:tc>
      </w:tr>
      <w:tr w:rsidR="00FE7478" w:rsidRPr="00FE7478" w:rsidTr="00291012">
        <w:trPr>
          <w:trHeight w:val="1319"/>
        </w:trPr>
        <w:tc>
          <w:tcPr>
            <w:tcW w:w="3146" w:type="dxa"/>
            <w:vAlign w:val="center"/>
          </w:tcPr>
          <w:p w:rsidR="00FE7478" w:rsidRPr="00FE7478" w:rsidRDefault="00FE7478" w:rsidP="00FE7478">
            <w:pPr>
              <w:jc w:val="center"/>
              <w:rPr>
                <w:i/>
                <w:sz w:val="22"/>
                <w:szCs w:val="22"/>
                <w:lang w:val="es-CR" w:eastAsia="en-US"/>
              </w:rPr>
            </w:pPr>
            <w:r w:rsidRPr="00FE7478">
              <w:rPr>
                <w:i/>
                <w:sz w:val="22"/>
                <w:szCs w:val="22"/>
                <w:lang w:val="es-CR" w:eastAsia="en-US"/>
              </w:rPr>
              <w:t>Maestría en Cadena de Abastecimientos</w:t>
            </w:r>
          </w:p>
        </w:tc>
        <w:tc>
          <w:tcPr>
            <w:tcW w:w="891" w:type="dxa"/>
          </w:tcPr>
          <w:p w:rsidR="00FE7478" w:rsidRPr="00FE7478" w:rsidRDefault="00FE7478" w:rsidP="00FE7478">
            <w:pPr>
              <w:rPr>
                <w:i/>
                <w:sz w:val="22"/>
                <w:szCs w:val="22"/>
                <w:lang w:val="es-CR" w:eastAsia="en-US"/>
              </w:rPr>
            </w:pPr>
            <w:r w:rsidRPr="00FE7478">
              <w:rPr>
                <w:i/>
                <w:sz w:val="22"/>
                <w:szCs w:val="22"/>
                <w:lang w:val="es-CR" w:eastAsia="en-US"/>
              </w:rPr>
              <w:t>2018</w:t>
            </w:r>
          </w:p>
        </w:tc>
        <w:tc>
          <w:tcPr>
            <w:tcW w:w="1905" w:type="dxa"/>
          </w:tcPr>
          <w:p w:rsidR="00FE7478" w:rsidRPr="00FE7478" w:rsidRDefault="00FE7478" w:rsidP="00FE7478">
            <w:pPr>
              <w:rPr>
                <w:i/>
                <w:sz w:val="22"/>
                <w:szCs w:val="22"/>
                <w:lang w:val="es-CR" w:eastAsia="en-US"/>
              </w:rPr>
            </w:pPr>
            <w:r w:rsidRPr="00FE7478">
              <w:rPr>
                <w:i/>
                <w:sz w:val="22"/>
                <w:szCs w:val="22"/>
                <w:lang w:val="es-CR" w:eastAsia="en-US"/>
              </w:rPr>
              <w:t>CETT, San José</w:t>
            </w:r>
          </w:p>
        </w:tc>
        <w:tc>
          <w:tcPr>
            <w:tcW w:w="1905" w:type="dxa"/>
          </w:tcPr>
          <w:p w:rsidR="00FE7478" w:rsidRPr="00FE7478" w:rsidRDefault="00FE7478" w:rsidP="00FE7478">
            <w:pPr>
              <w:rPr>
                <w:i/>
                <w:sz w:val="22"/>
                <w:szCs w:val="22"/>
                <w:lang w:val="es-CR" w:eastAsia="en-US"/>
              </w:rPr>
            </w:pPr>
            <w:r w:rsidRPr="00FE7478">
              <w:rPr>
                <w:i/>
                <w:sz w:val="22"/>
                <w:szCs w:val="22"/>
                <w:lang w:val="es-CR" w:eastAsia="en-US"/>
              </w:rPr>
              <w:t>2 grupos trabajan con perdidas</w:t>
            </w:r>
          </w:p>
        </w:tc>
      </w:tr>
    </w:tbl>
    <w:p w:rsidR="00FE7478" w:rsidRPr="00FE7478" w:rsidRDefault="00FE7478" w:rsidP="00FE7478">
      <w:pPr>
        <w:spacing w:before="100" w:beforeAutospacing="1" w:after="100" w:afterAutospacing="1"/>
        <w:ind w:left="993" w:right="758"/>
        <w:jc w:val="both"/>
        <w:rPr>
          <w:rFonts w:ascii="Arial" w:eastAsia="Calibri" w:hAnsi="Arial" w:cs="Arial"/>
          <w:bCs/>
          <w:i/>
          <w:sz w:val="20"/>
          <w:szCs w:val="20"/>
          <w:lang w:val="es-CR" w:eastAsia="en-US"/>
        </w:rPr>
      </w:pPr>
      <w:r w:rsidRPr="00FE7478">
        <w:rPr>
          <w:rFonts w:ascii="Arial" w:eastAsia="Calibri" w:hAnsi="Arial" w:cs="Arial"/>
          <w:bCs/>
          <w:i/>
          <w:sz w:val="20"/>
          <w:szCs w:val="20"/>
          <w:lang w:val="es-CR" w:eastAsia="en-US"/>
        </w:rPr>
        <w:t>En el caso de la Maestría en Computación se ha tenido esta misma experiencia en varios proyectos los cuales se mencionan a continuación:</w:t>
      </w:r>
    </w:p>
    <w:p w:rsidR="00FE7478" w:rsidRPr="00FE7478" w:rsidRDefault="00FE7478" w:rsidP="00FE7478">
      <w:pPr>
        <w:spacing w:before="100" w:beforeAutospacing="1" w:after="100" w:afterAutospacing="1"/>
        <w:ind w:left="993" w:right="758"/>
        <w:jc w:val="both"/>
        <w:rPr>
          <w:rFonts w:ascii="Arial" w:eastAsia="Calibri" w:hAnsi="Arial" w:cs="Arial"/>
          <w:bCs/>
          <w:i/>
          <w:sz w:val="20"/>
          <w:szCs w:val="20"/>
          <w:lang w:val="es-CR" w:eastAsia="en-US"/>
        </w:rPr>
      </w:pPr>
      <w:r w:rsidRPr="00FE7478">
        <w:rPr>
          <w:rFonts w:ascii="Arial" w:eastAsia="Calibri" w:hAnsi="Arial" w:cs="Arial"/>
          <w:bCs/>
          <w:i/>
          <w:sz w:val="20"/>
          <w:szCs w:val="20"/>
          <w:lang w:val="es-CR" w:eastAsia="en-US"/>
        </w:rPr>
        <w:t>Desde 2014 se han buscado desarrollar algunos proyectos de la Maestría en Computación en la región de San Carlos y en Centroamérica.  Una premisa importante, es que estos proyectos se desarrollan con la capacidad instalada administrativa y académica, esto es, que todos los proyectos deben ser atendidos por los profesores titulares de los dos programas.</w:t>
      </w:r>
    </w:p>
    <w:p w:rsidR="00FE7478" w:rsidRPr="00FE7478" w:rsidRDefault="00FE7478" w:rsidP="00FE7478">
      <w:pPr>
        <w:spacing w:before="100" w:beforeAutospacing="1" w:after="100" w:afterAutospacing="1"/>
        <w:ind w:left="993" w:right="758"/>
        <w:jc w:val="both"/>
        <w:rPr>
          <w:rFonts w:ascii="Arial" w:eastAsia="Calibri" w:hAnsi="Arial" w:cs="Arial"/>
          <w:bCs/>
          <w:i/>
          <w:sz w:val="20"/>
          <w:szCs w:val="20"/>
          <w:lang w:val="es-CR" w:eastAsia="en-US"/>
        </w:rPr>
      </w:pPr>
      <w:r w:rsidRPr="00FE7478">
        <w:rPr>
          <w:rFonts w:ascii="Arial" w:eastAsia="Calibri" w:hAnsi="Arial" w:cs="Arial"/>
          <w:bCs/>
          <w:i/>
          <w:sz w:val="20"/>
          <w:szCs w:val="20"/>
          <w:lang w:val="es-CR" w:eastAsia="en-US"/>
        </w:rPr>
        <w:t>En Honduras y en El Salvador se propusieron modelos de costos basados en una demanda mínima de 30 estudiantes, con lo cual cubría los costos de los proyectos, sin embargo, el precio de venta por estudiante tendía a ser de aproximadamente $8.000.00, considerando principalmente los costos de desplazamiento de los profesores, el pago de éstos, los costos de la Fundación (aproximadamente 26,5% de “</w:t>
      </w:r>
      <w:proofErr w:type="spellStart"/>
      <w:r w:rsidRPr="00FE7478">
        <w:rPr>
          <w:rFonts w:ascii="Arial" w:eastAsia="Calibri" w:hAnsi="Arial" w:cs="Arial"/>
          <w:bCs/>
          <w:i/>
          <w:sz w:val="20"/>
          <w:szCs w:val="20"/>
          <w:lang w:val="es-CR" w:eastAsia="en-US"/>
        </w:rPr>
        <w:t>overhead</w:t>
      </w:r>
      <w:proofErr w:type="spellEnd"/>
      <w:r w:rsidRPr="00FE7478">
        <w:rPr>
          <w:rFonts w:ascii="Arial" w:eastAsia="Calibri" w:hAnsi="Arial" w:cs="Arial"/>
          <w:bCs/>
          <w:i/>
          <w:sz w:val="20"/>
          <w:szCs w:val="20"/>
          <w:lang w:val="es-CR" w:eastAsia="en-US"/>
        </w:rPr>
        <w:t xml:space="preserve">”). Estos proyectos han sido de gran impacto a nivel Centroamericano y se constituyen en un esfuerzo de mejora para la región en esta temática, pero poco accesible a los profesionales de la región, por </w:t>
      </w:r>
      <w:proofErr w:type="gramStart"/>
      <w:r w:rsidRPr="00FE7478">
        <w:rPr>
          <w:rFonts w:ascii="Arial" w:eastAsia="Calibri" w:hAnsi="Arial" w:cs="Arial"/>
          <w:bCs/>
          <w:i/>
          <w:sz w:val="20"/>
          <w:szCs w:val="20"/>
          <w:lang w:val="es-CR" w:eastAsia="en-US"/>
        </w:rPr>
        <w:t>ejemplo,  en</w:t>
      </w:r>
      <w:proofErr w:type="gramEnd"/>
      <w:r w:rsidRPr="00FE7478">
        <w:rPr>
          <w:rFonts w:ascii="Arial" w:eastAsia="Calibri" w:hAnsi="Arial" w:cs="Arial"/>
          <w:bCs/>
          <w:i/>
          <w:sz w:val="20"/>
          <w:szCs w:val="20"/>
          <w:lang w:val="es-CR" w:eastAsia="en-US"/>
        </w:rPr>
        <w:t xml:space="preserve"> El Salvador, este costo fue prohibitivo en la realidad económica de ese país, o bien, del público meta (clase media) al que se orienta la universidad socia (UTEC).</w:t>
      </w:r>
    </w:p>
    <w:p w:rsidR="00FE7478" w:rsidRPr="00FE7478" w:rsidRDefault="00FE7478" w:rsidP="00FE7478">
      <w:pPr>
        <w:spacing w:before="100" w:beforeAutospacing="1" w:after="100" w:afterAutospacing="1"/>
        <w:ind w:left="993" w:right="758"/>
        <w:jc w:val="both"/>
        <w:rPr>
          <w:rFonts w:ascii="Arial" w:eastAsia="Calibri" w:hAnsi="Arial" w:cs="Arial"/>
          <w:bCs/>
          <w:i/>
          <w:sz w:val="20"/>
          <w:szCs w:val="20"/>
          <w:lang w:val="es-CR" w:eastAsia="en-US"/>
        </w:rPr>
      </w:pPr>
      <w:r w:rsidRPr="00FE7478">
        <w:rPr>
          <w:rFonts w:ascii="Arial" w:eastAsia="Calibri" w:hAnsi="Arial" w:cs="Arial"/>
          <w:bCs/>
          <w:i/>
          <w:sz w:val="20"/>
          <w:szCs w:val="20"/>
          <w:lang w:val="es-CR" w:eastAsia="en-US"/>
        </w:rPr>
        <w:t xml:space="preserve">En el caso específico en nuestro país, en la Sede de San Carlos se hizo un esfuerzo constante con la Sede Regional para abrir la Maestría.  Desde 2015 la cantidad de interesados varió, pero nunca sobrepasó las 18 personas, con lo que, para efectos de los riesgos asociados al comportamiento de la región (según recomendaciones de </w:t>
      </w:r>
      <w:proofErr w:type="spellStart"/>
      <w:r w:rsidRPr="00FE7478">
        <w:rPr>
          <w:rFonts w:ascii="Arial" w:eastAsia="Calibri" w:hAnsi="Arial" w:cs="Arial"/>
          <w:bCs/>
          <w:i/>
          <w:sz w:val="20"/>
          <w:szCs w:val="20"/>
          <w:lang w:val="es-CR" w:eastAsia="en-US"/>
        </w:rPr>
        <w:t>FundaTEC</w:t>
      </w:r>
      <w:proofErr w:type="spellEnd"/>
      <w:r w:rsidRPr="00FE7478">
        <w:rPr>
          <w:rFonts w:ascii="Arial" w:eastAsia="Calibri" w:hAnsi="Arial" w:cs="Arial"/>
          <w:bCs/>
          <w:i/>
          <w:sz w:val="20"/>
          <w:szCs w:val="20"/>
          <w:lang w:val="es-CR" w:eastAsia="en-US"/>
        </w:rPr>
        <w:t>), el riesgo de abrir era muy alto.</w:t>
      </w:r>
    </w:p>
    <w:p w:rsidR="00FE7478" w:rsidRDefault="00FE7478" w:rsidP="00FE7478">
      <w:pPr>
        <w:spacing w:before="100" w:beforeAutospacing="1" w:after="100" w:afterAutospacing="1"/>
        <w:ind w:left="993" w:right="758"/>
        <w:jc w:val="both"/>
        <w:rPr>
          <w:rFonts w:ascii="Arial" w:eastAsia="Calibri" w:hAnsi="Arial" w:cs="Arial"/>
          <w:bCs/>
          <w:i/>
          <w:sz w:val="20"/>
          <w:szCs w:val="20"/>
          <w:lang w:val="es-CR" w:eastAsia="en-US"/>
        </w:rPr>
      </w:pPr>
      <w:r w:rsidRPr="00FE7478">
        <w:rPr>
          <w:rFonts w:ascii="Arial" w:eastAsia="Calibri" w:hAnsi="Arial" w:cs="Arial"/>
          <w:bCs/>
          <w:i/>
          <w:sz w:val="20"/>
          <w:szCs w:val="20"/>
          <w:lang w:val="es-CR" w:eastAsia="en-US"/>
        </w:rPr>
        <w:t>Luego de una alta insistencia por parte de los interesados, en 2017 se tuvo una reunión con 15 interesados en San Carlos, donde se llegó a un acuerdo de abrir la Maestría, basado en lo siguiente:</w:t>
      </w:r>
    </w:p>
    <w:p w:rsidR="00697076" w:rsidRDefault="00697076" w:rsidP="00FE7478">
      <w:pPr>
        <w:spacing w:before="100" w:beforeAutospacing="1" w:after="100" w:afterAutospacing="1"/>
        <w:ind w:left="993" w:right="758"/>
        <w:jc w:val="both"/>
        <w:rPr>
          <w:rFonts w:ascii="Arial" w:eastAsia="Calibri" w:hAnsi="Arial" w:cs="Arial"/>
          <w:bCs/>
          <w:i/>
          <w:sz w:val="20"/>
          <w:szCs w:val="20"/>
          <w:lang w:val="es-CR" w:eastAsia="en-US"/>
        </w:rPr>
      </w:pPr>
    </w:p>
    <w:p w:rsidR="00697076" w:rsidRPr="00FE7478" w:rsidRDefault="00697076" w:rsidP="00FE7478">
      <w:pPr>
        <w:spacing w:before="100" w:beforeAutospacing="1" w:after="100" w:afterAutospacing="1"/>
        <w:ind w:left="993" w:right="758"/>
        <w:jc w:val="both"/>
        <w:rPr>
          <w:rFonts w:ascii="Arial" w:eastAsia="Calibri" w:hAnsi="Arial" w:cs="Arial"/>
          <w:bCs/>
          <w:i/>
          <w:sz w:val="20"/>
          <w:szCs w:val="20"/>
          <w:lang w:val="es-CR" w:eastAsia="en-US"/>
        </w:rPr>
      </w:pPr>
    </w:p>
    <w:p w:rsidR="00FE7478" w:rsidRPr="00FE7478" w:rsidRDefault="00FE7478" w:rsidP="00FE7478">
      <w:pPr>
        <w:spacing w:before="100" w:beforeAutospacing="1" w:after="100" w:afterAutospacing="1"/>
        <w:ind w:left="993" w:right="758"/>
        <w:jc w:val="both"/>
        <w:rPr>
          <w:rFonts w:ascii="Arial" w:eastAsia="Calibri" w:hAnsi="Arial" w:cs="Arial"/>
          <w:bCs/>
          <w:i/>
          <w:sz w:val="20"/>
          <w:szCs w:val="20"/>
          <w:lang w:val="es-CR" w:eastAsia="en-US"/>
        </w:rPr>
      </w:pPr>
      <w:r w:rsidRPr="00FE7478">
        <w:rPr>
          <w:rFonts w:ascii="Arial" w:eastAsia="Calibri" w:hAnsi="Arial" w:cs="Arial"/>
          <w:bCs/>
          <w:i/>
          <w:sz w:val="20"/>
          <w:szCs w:val="20"/>
          <w:lang w:val="es-CR" w:eastAsia="en-US"/>
        </w:rPr>
        <w:t>Un alto compromiso académico y de disciplina de pagos.  De no cumplirse esto, tendrían que concluir sus estudios en San José.</w:t>
      </w:r>
    </w:p>
    <w:p w:rsidR="00FE7478" w:rsidRPr="00FE7478" w:rsidRDefault="00FE7478" w:rsidP="00FE7478">
      <w:pPr>
        <w:spacing w:before="100" w:beforeAutospacing="1" w:after="100" w:afterAutospacing="1"/>
        <w:ind w:left="993" w:right="758"/>
        <w:jc w:val="both"/>
        <w:rPr>
          <w:rFonts w:ascii="Arial" w:eastAsia="Calibri" w:hAnsi="Arial" w:cs="Arial"/>
          <w:bCs/>
          <w:i/>
          <w:sz w:val="20"/>
          <w:szCs w:val="20"/>
          <w:lang w:val="es-CR" w:eastAsia="en-US"/>
        </w:rPr>
      </w:pPr>
      <w:r w:rsidRPr="00FE7478">
        <w:rPr>
          <w:rFonts w:ascii="Arial" w:eastAsia="Calibri" w:hAnsi="Arial" w:cs="Arial"/>
          <w:bCs/>
          <w:i/>
          <w:sz w:val="20"/>
          <w:szCs w:val="20"/>
          <w:lang w:val="es-CR" w:eastAsia="en-US"/>
        </w:rPr>
        <w:t>Asumir un costo importante: finalmente solo 13 estudiantes estuvieron anuentes a llevar el programa, por lo que se estableció un costo por crédito de aproximadamente ¢77.000.00 para cubrir los costos, un 50% más alto que el de la Maestría vía TEC.  Algunos incluso estuvieron dispuestos a pagar más, con tal de recibir la Maestría en la región.</w:t>
      </w:r>
    </w:p>
    <w:p w:rsidR="00FE7478" w:rsidRPr="00FE7478" w:rsidRDefault="00FE7478" w:rsidP="00FE7478">
      <w:pPr>
        <w:spacing w:before="100" w:beforeAutospacing="1" w:after="100" w:afterAutospacing="1"/>
        <w:ind w:left="993" w:right="758"/>
        <w:jc w:val="both"/>
        <w:rPr>
          <w:rFonts w:ascii="Arial" w:eastAsia="Calibri" w:hAnsi="Arial" w:cs="Arial"/>
          <w:bCs/>
          <w:i/>
          <w:sz w:val="20"/>
          <w:szCs w:val="20"/>
          <w:lang w:val="es-CR" w:eastAsia="en-US"/>
        </w:rPr>
      </w:pPr>
      <w:r w:rsidRPr="00FE7478">
        <w:rPr>
          <w:rFonts w:ascii="Arial" w:eastAsia="Calibri" w:hAnsi="Arial" w:cs="Arial"/>
          <w:bCs/>
          <w:i/>
          <w:sz w:val="20"/>
          <w:szCs w:val="20"/>
          <w:lang w:val="es-CR" w:eastAsia="en-US"/>
        </w:rPr>
        <w:t xml:space="preserve">Los costos principales se basan en el pago de </w:t>
      </w:r>
      <w:proofErr w:type="spellStart"/>
      <w:r w:rsidRPr="00FE7478">
        <w:rPr>
          <w:rFonts w:ascii="Arial" w:eastAsia="Calibri" w:hAnsi="Arial" w:cs="Arial"/>
          <w:bCs/>
          <w:i/>
          <w:sz w:val="20"/>
          <w:szCs w:val="20"/>
          <w:lang w:val="es-CR" w:eastAsia="en-US"/>
        </w:rPr>
        <w:t>overhead</w:t>
      </w:r>
      <w:proofErr w:type="spellEnd"/>
      <w:r w:rsidRPr="00FE7478">
        <w:rPr>
          <w:rFonts w:ascii="Arial" w:eastAsia="Calibri" w:hAnsi="Arial" w:cs="Arial"/>
          <w:bCs/>
          <w:i/>
          <w:sz w:val="20"/>
          <w:szCs w:val="20"/>
          <w:lang w:val="es-CR" w:eastAsia="en-US"/>
        </w:rPr>
        <w:t xml:space="preserve"> (FDI, FDU, FA y otros), profesores, pago de </w:t>
      </w:r>
      <w:proofErr w:type="spellStart"/>
      <w:r w:rsidRPr="00FE7478">
        <w:rPr>
          <w:rFonts w:ascii="Arial" w:eastAsia="Calibri" w:hAnsi="Arial" w:cs="Arial"/>
          <w:bCs/>
          <w:i/>
          <w:sz w:val="20"/>
          <w:szCs w:val="20"/>
          <w:lang w:val="es-CR" w:eastAsia="en-US"/>
        </w:rPr>
        <w:t>zonaje</w:t>
      </w:r>
      <w:proofErr w:type="spellEnd"/>
      <w:r w:rsidRPr="00FE7478">
        <w:rPr>
          <w:rFonts w:ascii="Arial" w:eastAsia="Calibri" w:hAnsi="Arial" w:cs="Arial"/>
          <w:bCs/>
          <w:i/>
          <w:sz w:val="20"/>
          <w:szCs w:val="20"/>
          <w:lang w:val="es-CR" w:eastAsia="en-US"/>
        </w:rPr>
        <w:t xml:space="preserve"> y viáticos.  Los costos administrativos internos (gastos locales, apoyo secretarial) se limitó a ¢200.000.00 mensuales y se exoneró del pago del coordinador general.</w:t>
      </w:r>
    </w:p>
    <w:p w:rsidR="00FE7478" w:rsidRPr="00FE7478" w:rsidRDefault="00FE7478" w:rsidP="00FE7478">
      <w:pPr>
        <w:spacing w:before="100" w:beforeAutospacing="1" w:after="100" w:afterAutospacing="1"/>
        <w:ind w:left="993" w:right="758"/>
        <w:jc w:val="both"/>
        <w:rPr>
          <w:rFonts w:ascii="Arial" w:eastAsia="Calibri" w:hAnsi="Arial" w:cs="Arial"/>
          <w:bCs/>
          <w:i/>
          <w:sz w:val="20"/>
          <w:szCs w:val="20"/>
          <w:lang w:val="es-CR" w:eastAsia="en-US"/>
        </w:rPr>
      </w:pPr>
      <w:r w:rsidRPr="00FE7478">
        <w:rPr>
          <w:rFonts w:ascii="Arial" w:eastAsia="Calibri" w:hAnsi="Arial" w:cs="Arial"/>
          <w:bCs/>
          <w:i/>
          <w:sz w:val="20"/>
          <w:szCs w:val="20"/>
          <w:lang w:val="es-CR" w:eastAsia="en-US"/>
        </w:rPr>
        <w:t>La reducción de los costos administrativos en el orden que se está solicitando, podría haber facilitado la apertura de forma más oportuna y en el caso actual, bajar el costo al estudiante en unos ¢350.000.00 en forma global, por los 60 créditos que tiene el Programa.</w:t>
      </w:r>
    </w:p>
    <w:p w:rsidR="00FE7478" w:rsidRPr="00FE7478" w:rsidRDefault="00FE7478" w:rsidP="00FE7478">
      <w:pPr>
        <w:spacing w:before="100" w:beforeAutospacing="1" w:after="100" w:afterAutospacing="1"/>
        <w:ind w:left="993" w:right="758"/>
        <w:jc w:val="both"/>
        <w:rPr>
          <w:rFonts w:ascii="Arial" w:eastAsia="Calibri" w:hAnsi="Arial" w:cs="Arial"/>
          <w:bCs/>
          <w:i/>
          <w:sz w:val="20"/>
          <w:szCs w:val="20"/>
          <w:lang w:val="es-CR" w:eastAsia="en-US"/>
        </w:rPr>
      </w:pPr>
      <w:r w:rsidRPr="00FE7478">
        <w:rPr>
          <w:rFonts w:ascii="Arial" w:eastAsia="Calibri" w:hAnsi="Arial" w:cs="Arial"/>
          <w:bCs/>
          <w:i/>
          <w:sz w:val="20"/>
          <w:szCs w:val="20"/>
          <w:lang w:val="es-CR" w:eastAsia="en-US"/>
        </w:rPr>
        <w:t>En cualquiera de los casos, se debe valorar que las oportunidades regionales e internacionales para los posgrados y su fortalecimiento interno, depende en gran medida de los recursos con los que se disponga y así cumplir con la misión institucional de la educación superior de alta calidad.”</w:t>
      </w:r>
    </w:p>
    <w:p w:rsidR="00FE7478" w:rsidRPr="00FE7478" w:rsidRDefault="00FE7478" w:rsidP="00FE7478">
      <w:pPr>
        <w:jc w:val="both"/>
        <w:rPr>
          <w:rFonts w:ascii="Arial" w:eastAsia="Calibri" w:hAnsi="Arial" w:cs="Arial"/>
          <w:sz w:val="8"/>
          <w:szCs w:val="22"/>
          <w:lang w:val="es-CR" w:eastAsia="en-US"/>
        </w:rPr>
      </w:pPr>
    </w:p>
    <w:p w:rsidR="00697076" w:rsidRPr="00697076" w:rsidRDefault="00FE7478" w:rsidP="00A11321">
      <w:pPr>
        <w:numPr>
          <w:ilvl w:val="0"/>
          <w:numId w:val="4"/>
        </w:numPr>
        <w:jc w:val="both"/>
        <w:rPr>
          <w:rFonts w:ascii="Arial" w:eastAsia="Calibri" w:hAnsi="Arial" w:cs="Arial"/>
          <w:lang w:val="es-ES_tradnl" w:eastAsia="en-US"/>
        </w:rPr>
      </w:pPr>
      <w:r w:rsidRPr="00FE7478">
        <w:rPr>
          <w:rFonts w:ascii="Arial" w:eastAsia="Calibri" w:hAnsi="Arial" w:cs="Arial"/>
          <w:lang w:val="es-ES_tradnl" w:eastAsia="en-US"/>
        </w:rPr>
        <w:t xml:space="preserve">La Comisión de Asuntos Académicos y Estudiantiles, en la reunión 593-2018, realizada el viernes 22 de junio de 2018, acuerda acoger los considerandos planteados por el Consejo de Posgrado, en la </w:t>
      </w:r>
      <w:r w:rsidRPr="00FE7478">
        <w:rPr>
          <w:rFonts w:ascii="Arial" w:eastAsia="Cambria" w:hAnsi="Arial" w:cs="Arial"/>
          <w:lang w:val="es-ES_tradnl" w:eastAsia="en-US"/>
        </w:rPr>
        <w:t>Sesión extraordinaria DP-03-2018 y emitir dictamen positivo a la solicitud de reforma del artículo 32 del “</w:t>
      </w:r>
      <w:r w:rsidRPr="00FE7478">
        <w:rPr>
          <w:rFonts w:ascii="Arial" w:hAnsi="Arial" w:cs="Arial"/>
          <w:bCs/>
          <w:lang w:val="es-CR" w:eastAsia="en-US"/>
        </w:rPr>
        <w:t xml:space="preserve">Reglamento para la vinculación remunerada externa del Instituto Tecnológico de Costa Rica con la </w:t>
      </w:r>
      <w:proofErr w:type="spellStart"/>
      <w:r w:rsidRPr="00FE7478">
        <w:rPr>
          <w:rFonts w:ascii="Arial" w:hAnsi="Arial" w:cs="Arial"/>
          <w:bCs/>
          <w:lang w:val="es-CR" w:eastAsia="en-US"/>
        </w:rPr>
        <w:t>coadyuvancia</w:t>
      </w:r>
      <w:proofErr w:type="spellEnd"/>
      <w:r w:rsidRPr="00FE7478">
        <w:rPr>
          <w:rFonts w:ascii="Arial" w:hAnsi="Arial" w:cs="Arial"/>
          <w:bCs/>
          <w:lang w:val="es-CR" w:eastAsia="en-US"/>
        </w:rPr>
        <w:t xml:space="preserve"> de la FUNDATEC”, en lo referente a la disminución de los porcentajes de FDI y el FDU y la creación del FSPO. </w:t>
      </w:r>
    </w:p>
    <w:p w:rsidR="00FE7478" w:rsidRPr="00FE7478" w:rsidRDefault="00FE7478" w:rsidP="00697076">
      <w:pPr>
        <w:ind w:left="825"/>
        <w:jc w:val="both"/>
        <w:rPr>
          <w:rFonts w:ascii="Arial" w:eastAsia="Calibri" w:hAnsi="Arial" w:cs="Arial"/>
          <w:lang w:val="es-ES_tradnl" w:eastAsia="en-US"/>
        </w:rPr>
      </w:pPr>
      <w:r w:rsidRPr="00FE7478">
        <w:rPr>
          <w:rFonts w:ascii="Arial" w:eastAsia="Cambria" w:hAnsi="Arial" w:cs="Arial"/>
          <w:lang w:val="es-ES_tradnl" w:eastAsia="en-US"/>
        </w:rPr>
        <w:t xml:space="preserve"> </w:t>
      </w:r>
    </w:p>
    <w:p w:rsidR="00FE7478" w:rsidRPr="00FE7478" w:rsidRDefault="00FE7478" w:rsidP="00FE7478">
      <w:pPr>
        <w:jc w:val="both"/>
        <w:rPr>
          <w:rFonts w:ascii="Arial" w:eastAsia="Cambria" w:hAnsi="Arial" w:cs="Arial"/>
          <w:b/>
          <w:caps/>
          <w:lang w:val="es-ES_tradnl" w:eastAsia="en-US"/>
        </w:rPr>
      </w:pPr>
    </w:p>
    <w:p w:rsidR="00FE7478" w:rsidRPr="00FE7478" w:rsidRDefault="00FE7478" w:rsidP="00FE7478">
      <w:pPr>
        <w:ind w:left="284"/>
        <w:jc w:val="both"/>
        <w:rPr>
          <w:rFonts w:ascii="Arial" w:eastAsia="Cambria" w:hAnsi="Arial" w:cs="Arial"/>
          <w:b/>
          <w:caps/>
          <w:lang w:val="es-ES_tradnl" w:eastAsia="en-US"/>
        </w:rPr>
      </w:pPr>
      <w:r w:rsidRPr="00FE7478">
        <w:rPr>
          <w:rFonts w:ascii="Arial" w:eastAsia="Cambria" w:hAnsi="Arial" w:cs="Arial"/>
          <w:b/>
          <w:caps/>
          <w:lang w:val="es-ES_tradnl" w:eastAsia="en-US"/>
        </w:rPr>
        <w:t>Se</w:t>
      </w:r>
      <w:r>
        <w:rPr>
          <w:rFonts w:ascii="Arial" w:eastAsia="Cambria" w:hAnsi="Arial" w:cs="Arial"/>
          <w:b/>
          <w:caps/>
          <w:lang w:val="es-ES_tradnl" w:eastAsia="en-US"/>
        </w:rPr>
        <w:t xml:space="preserve"> ACUERDA</w:t>
      </w:r>
      <w:r w:rsidRPr="00FE7478">
        <w:rPr>
          <w:rFonts w:ascii="Arial" w:eastAsia="Cambria" w:hAnsi="Arial" w:cs="Arial"/>
          <w:b/>
          <w:caps/>
          <w:lang w:val="es-ES_tradnl" w:eastAsia="en-US"/>
        </w:rPr>
        <w:t>:</w:t>
      </w:r>
    </w:p>
    <w:p w:rsidR="00FE7478" w:rsidRPr="00FE7478" w:rsidRDefault="00FE7478" w:rsidP="00FE7478">
      <w:pPr>
        <w:spacing w:line="317" w:lineRule="auto"/>
        <w:jc w:val="both"/>
        <w:rPr>
          <w:rFonts w:ascii="Arial" w:eastAsia="Cambria" w:hAnsi="Arial" w:cs="Arial"/>
          <w:sz w:val="14"/>
          <w:lang w:val="es-ES_tradnl" w:eastAsia="en-US"/>
        </w:rPr>
      </w:pPr>
    </w:p>
    <w:p w:rsidR="00FE7478" w:rsidRPr="00FE7478" w:rsidRDefault="00FE7478" w:rsidP="00A11321">
      <w:pPr>
        <w:numPr>
          <w:ilvl w:val="0"/>
          <w:numId w:val="2"/>
        </w:numPr>
        <w:contextualSpacing/>
        <w:jc w:val="both"/>
        <w:rPr>
          <w:rFonts w:ascii="Arial" w:eastAsia="Cambria" w:hAnsi="Arial" w:cs="Arial"/>
          <w:bCs/>
          <w:lang w:val="es-CR" w:eastAsia="en-US"/>
        </w:rPr>
      </w:pPr>
      <w:r w:rsidRPr="00FE7478">
        <w:rPr>
          <w:rFonts w:ascii="Arial" w:eastAsia="Cambria" w:hAnsi="Arial" w:cs="Arial"/>
          <w:bCs/>
          <w:lang w:val="es-CR" w:eastAsia="en-US"/>
        </w:rPr>
        <w:t xml:space="preserve">Modificar el </w:t>
      </w:r>
      <w:r>
        <w:rPr>
          <w:rFonts w:ascii="Arial" w:eastAsia="Cambria" w:hAnsi="Arial" w:cs="Arial"/>
          <w:bCs/>
          <w:lang w:val="es-CR" w:eastAsia="en-US"/>
        </w:rPr>
        <w:t>A</w:t>
      </w:r>
      <w:r w:rsidRPr="00FE7478">
        <w:rPr>
          <w:rFonts w:ascii="Arial" w:eastAsia="Cambria" w:hAnsi="Arial" w:cs="Arial"/>
          <w:bCs/>
          <w:lang w:val="es-CR" w:eastAsia="en-US"/>
        </w:rPr>
        <w:t>rtículo 32 del “</w:t>
      </w:r>
      <w:r w:rsidRPr="00FE7478">
        <w:rPr>
          <w:rFonts w:ascii="Arial" w:hAnsi="Arial" w:cs="Arial"/>
          <w:bCs/>
          <w:lang w:val="es-CR" w:eastAsia="en-US"/>
        </w:rPr>
        <w:t xml:space="preserve">Reglamento para la vinculación remunerada externa del Instituto Tecnológico de Costa Rica con la </w:t>
      </w:r>
      <w:proofErr w:type="spellStart"/>
      <w:r w:rsidRPr="00FE7478">
        <w:rPr>
          <w:rFonts w:ascii="Arial" w:hAnsi="Arial" w:cs="Arial"/>
          <w:bCs/>
          <w:lang w:val="es-CR" w:eastAsia="en-US"/>
        </w:rPr>
        <w:t>coadyuvancia</w:t>
      </w:r>
      <w:proofErr w:type="spellEnd"/>
      <w:r w:rsidRPr="00FE7478">
        <w:rPr>
          <w:rFonts w:ascii="Arial" w:hAnsi="Arial" w:cs="Arial"/>
          <w:bCs/>
          <w:lang w:val="es-CR" w:eastAsia="en-US"/>
        </w:rPr>
        <w:t xml:space="preserve"> de la FUNDATEC”, para que se lea de la siguiente manera:</w:t>
      </w:r>
    </w:p>
    <w:tbl>
      <w:tblPr>
        <w:tblW w:w="8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6"/>
        <w:gridCol w:w="7824"/>
      </w:tblGrid>
      <w:tr w:rsidR="00FE7478" w:rsidRPr="00FE7478" w:rsidTr="00291012">
        <w:trPr>
          <w:trHeight w:val="7330"/>
        </w:trPr>
        <w:tc>
          <w:tcPr>
            <w:tcW w:w="1623" w:type="dxa"/>
            <w:shd w:val="clear" w:color="auto" w:fill="auto"/>
          </w:tcPr>
          <w:p w:rsidR="00FE7478" w:rsidRPr="00FE7478" w:rsidRDefault="00FE7478" w:rsidP="00FE7478">
            <w:pPr>
              <w:jc w:val="both"/>
              <w:rPr>
                <w:rFonts w:ascii="Arial" w:eastAsia="Calibri" w:hAnsi="Arial" w:cs="Arial"/>
                <w:sz w:val="20"/>
                <w:szCs w:val="16"/>
                <w:lang w:val="es-CR" w:eastAsia="en-US"/>
              </w:rPr>
            </w:pPr>
            <w:r w:rsidRPr="00FE7478">
              <w:rPr>
                <w:rFonts w:ascii="Arial" w:eastAsia="Calibri" w:hAnsi="Arial" w:cs="Arial"/>
                <w:sz w:val="20"/>
                <w:szCs w:val="16"/>
                <w:lang w:val="es-CR" w:eastAsia="en-US"/>
              </w:rPr>
              <w:lastRenderedPageBreak/>
              <w:t>Artículo 32 Porcentajes de los fondos y aplicaciones</w:t>
            </w:r>
          </w:p>
          <w:p w:rsidR="00FE7478" w:rsidRPr="00FE7478" w:rsidRDefault="00FE7478" w:rsidP="00FE7478">
            <w:pPr>
              <w:jc w:val="both"/>
              <w:rPr>
                <w:rFonts w:ascii="Arial" w:eastAsia="Calibri" w:hAnsi="Arial" w:cs="Arial"/>
                <w:sz w:val="20"/>
                <w:szCs w:val="16"/>
                <w:lang w:val="es-CR" w:eastAsia="en-US"/>
              </w:rPr>
            </w:pPr>
          </w:p>
        </w:tc>
        <w:tc>
          <w:tcPr>
            <w:tcW w:w="7133" w:type="dxa"/>
            <w:shd w:val="clear" w:color="auto" w:fill="auto"/>
          </w:tcPr>
          <w:p w:rsidR="00FE7478" w:rsidRPr="00FE7478" w:rsidRDefault="00FE7478" w:rsidP="00FE7478">
            <w:pPr>
              <w:jc w:val="both"/>
              <w:rPr>
                <w:rFonts w:ascii="Arial" w:eastAsia="Calibri" w:hAnsi="Arial" w:cs="Arial"/>
                <w:sz w:val="20"/>
                <w:szCs w:val="16"/>
                <w:lang w:val="es-CR" w:eastAsia="en-US"/>
              </w:rPr>
            </w:pPr>
            <w:r w:rsidRPr="00FE7478">
              <w:rPr>
                <w:rFonts w:ascii="Arial" w:eastAsia="Calibri" w:hAnsi="Arial" w:cs="Arial"/>
                <w:sz w:val="20"/>
                <w:szCs w:val="16"/>
                <w:lang w:val="es-CR" w:eastAsia="en-US"/>
              </w:rPr>
              <w:t>La FUNDATEC deberá aplicar como retenciones los porcentajes asociados a los fondos FDI, FDU y Costo Administrativo, de acuerdo con el siguiente cuadro:</w:t>
            </w:r>
          </w:p>
          <w:tbl>
            <w:tblPr>
              <w:tblW w:w="804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3"/>
              <w:gridCol w:w="1176"/>
              <w:gridCol w:w="1008"/>
              <w:gridCol w:w="1559"/>
              <w:gridCol w:w="2067"/>
            </w:tblGrid>
            <w:tr w:rsidR="00FE7478" w:rsidRPr="00FE7478" w:rsidTr="00291012">
              <w:trPr>
                <w:trHeight w:val="1133"/>
              </w:trPr>
              <w:tc>
                <w:tcPr>
                  <w:tcW w:w="2233" w:type="dxa"/>
                  <w:shd w:val="clear" w:color="auto" w:fill="auto"/>
                </w:tcPr>
                <w:p w:rsidR="00FE7478" w:rsidRPr="00FE7478" w:rsidRDefault="00FE7478" w:rsidP="00FE7478">
                  <w:pPr>
                    <w:jc w:val="both"/>
                    <w:rPr>
                      <w:rFonts w:ascii="Arial" w:eastAsia="Calibri" w:hAnsi="Arial" w:cs="Arial"/>
                      <w:sz w:val="20"/>
                      <w:szCs w:val="16"/>
                      <w:lang w:val="es-CR" w:eastAsia="en-US"/>
                    </w:rPr>
                  </w:pPr>
                  <w:r w:rsidRPr="00FE7478">
                    <w:rPr>
                      <w:rFonts w:ascii="Arial" w:eastAsia="Calibri" w:hAnsi="Arial" w:cs="Arial"/>
                      <w:sz w:val="20"/>
                      <w:szCs w:val="16"/>
                      <w:lang w:val="es-CR" w:eastAsia="en-US"/>
                    </w:rPr>
                    <w:t>Característica de la transferencia</w:t>
                  </w:r>
                </w:p>
              </w:tc>
              <w:tc>
                <w:tcPr>
                  <w:tcW w:w="1176" w:type="dxa"/>
                  <w:shd w:val="clear" w:color="auto" w:fill="auto"/>
                </w:tcPr>
                <w:p w:rsidR="00FE7478" w:rsidRPr="00FE7478" w:rsidRDefault="00FE7478" w:rsidP="00FE7478">
                  <w:pPr>
                    <w:jc w:val="both"/>
                    <w:rPr>
                      <w:rFonts w:ascii="Arial" w:eastAsia="Calibri" w:hAnsi="Arial" w:cs="Arial"/>
                      <w:sz w:val="20"/>
                      <w:szCs w:val="16"/>
                      <w:lang w:val="es-CR" w:eastAsia="en-US"/>
                    </w:rPr>
                  </w:pPr>
                  <w:r w:rsidRPr="00FE7478">
                    <w:rPr>
                      <w:rFonts w:ascii="Arial" w:eastAsia="Calibri" w:hAnsi="Arial" w:cs="Arial"/>
                      <w:sz w:val="20"/>
                      <w:szCs w:val="16"/>
                      <w:lang w:val="es-CR" w:eastAsia="en-US"/>
                    </w:rPr>
                    <w:t>FDU</w:t>
                  </w:r>
                </w:p>
              </w:tc>
              <w:tc>
                <w:tcPr>
                  <w:tcW w:w="1008" w:type="dxa"/>
                  <w:shd w:val="clear" w:color="auto" w:fill="auto"/>
                </w:tcPr>
                <w:p w:rsidR="00FE7478" w:rsidRPr="00FE7478" w:rsidRDefault="00FE7478" w:rsidP="00FE7478">
                  <w:pPr>
                    <w:jc w:val="both"/>
                    <w:rPr>
                      <w:rFonts w:ascii="Arial" w:eastAsia="Calibri" w:hAnsi="Arial" w:cs="Arial"/>
                      <w:sz w:val="20"/>
                      <w:szCs w:val="16"/>
                      <w:lang w:val="es-CR" w:eastAsia="en-US"/>
                    </w:rPr>
                  </w:pPr>
                  <w:r w:rsidRPr="00FE7478">
                    <w:rPr>
                      <w:rFonts w:ascii="Arial" w:eastAsia="Calibri" w:hAnsi="Arial" w:cs="Arial"/>
                      <w:sz w:val="20"/>
                      <w:szCs w:val="16"/>
                      <w:lang w:val="es-CR" w:eastAsia="en-US"/>
                    </w:rPr>
                    <w:t xml:space="preserve">FDI </w:t>
                  </w:r>
                </w:p>
              </w:tc>
              <w:tc>
                <w:tcPr>
                  <w:tcW w:w="1559" w:type="dxa"/>
                  <w:shd w:val="clear" w:color="auto" w:fill="auto"/>
                </w:tcPr>
                <w:p w:rsidR="00FE7478" w:rsidRPr="00FE7478" w:rsidRDefault="00FE7478" w:rsidP="00FE7478">
                  <w:pPr>
                    <w:jc w:val="both"/>
                    <w:rPr>
                      <w:rFonts w:ascii="Arial" w:eastAsia="Calibri" w:hAnsi="Arial" w:cs="Arial"/>
                      <w:sz w:val="20"/>
                      <w:szCs w:val="16"/>
                      <w:lang w:val="es-CR" w:eastAsia="en-US"/>
                    </w:rPr>
                  </w:pPr>
                  <w:r w:rsidRPr="00FE7478">
                    <w:rPr>
                      <w:rFonts w:ascii="Arial" w:eastAsia="Calibri" w:hAnsi="Arial" w:cs="Arial"/>
                      <w:sz w:val="20"/>
                      <w:szCs w:val="16"/>
                      <w:lang w:val="es-CR" w:eastAsia="en-US"/>
                    </w:rPr>
                    <w:t xml:space="preserve"> FSPO</w:t>
                  </w:r>
                </w:p>
              </w:tc>
              <w:tc>
                <w:tcPr>
                  <w:tcW w:w="2067" w:type="dxa"/>
                </w:tcPr>
                <w:p w:rsidR="00FE7478" w:rsidRPr="00FE7478" w:rsidRDefault="00FE7478" w:rsidP="00FE7478">
                  <w:pPr>
                    <w:jc w:val="both"/>
                    <w:rPr>
                      <w:rFonts w:ascii="Arial" w:eastAsia="Calibri" w:hAnsi="Arial" w:cs="Arial"/>
                      <w:sz w:val="20"/>
                      <w:szCs w:val="16"/>
                      <w:lang w:val="es-CR" w:eastAsia="en-US"/>
                    </w:rPr>
                  </w:pPr>
                  <w:r w:rsidRPr="00FE7478">
                    <w:rPr>
                      <w:rFonts w:ascii="Arial" w:eastAsia="Calibri" w:hAnsi="Arial" w:cs="Arial"/>
                      <w:sz w:val="20"/>
                      <w:szCs w:val="16"/>
                      <w:lang w:val="es-CR" w:eastAsia="en-US"/>
                    </w:rPr>
                    <w:t xml:space="preserve">Costo </w:t>
                  </w:r>
                </w:p>
                <w:p w:rsidR="00FE7478" w:rsidRPr="00FE7478" w:rsidRDefault="00FE7478" w:rsidP="00FE7478">
                  <w:pPr>
                    <w:jc w:val="both"/>
                    <w:rPr>
                      <w:rFonts w:ascii="Arial" w:eastAsia="Calibri" w:hAnsi="Arial" w:cs="Arial"/>
                      <w:sz w:val="20"/>
                      <w:szCs w:val="16"/>
                      <w:lang w:val="es-CR" w:eastAsia="en-US"/>
                    </w:rPr>
                  </w:pPr>
                  <w:r w:rsidRPr="00FE7478">
                    <w:rPr>
                      <w:rFonts w:ascii="Arial" w:eastAsia="Calibri" w:hAnsi="Arial" w:cs="Arial"/>
                      <w:sz w:val="18"/>
                      <w:szCs w:val="16"/>
                      <w:lang w:val="es-CR" w:eastAsia="en-US"/>
                    </w:rPr>
                    <w:t>administrativo</w:t>
                  </w:r>
                </w:p>
              </w:tc>
            </w:tr>
            <w:tr w:rsidR="00FE7478" w:rsidRPr="00FE7478" w:rsidTr="00291012">
              <w:trPr>
                <w:trHeight w:val="2045"/>
              </w:trPr>
              <w:tc>
                <w:tcPr>
                  <w:tcW w:w="2233" w:type="dxa"/>
                  <w:shd w:val="clear" w:color="auto" w:fill="auto"/>
                </w:tcPr>
                <w:p w:rsidR="00FE7478" w:rsidRPr="00FE7478" w:rsidRDefault="00FE7478" w:rsidP="00FE7478">
                  <w:pPr>
                    <w:jc w:val="both"/>
                    <w:rPr>
                      <w:rFonts w:ascii="Arial" w:eastAsia="Calibri" w:hAnsi="Arial" w:cs="Arial"/>
                      <w:sz w:val="20"/>
                      <w:szCs w:val="16"/>
                      <w:lang w:val="es-CR" w:eastAsia="en-US"/>
                    </w:rPr>
                  </w:pPr>
                  <w:r w:rsidRPr="00FE7478">
                    <w:rPr>
                      <w:rFonts w:ascii="Arial" w:eastAsia="Calibri" w:hAnsi="Arial" w:cs="Arial"/>
                      <w:sz w:val="20"/>
                      <w:szCs w:val="16"/>
                      <w:lang w:val="es-CR" w:eastAsia="en-US"/>
                    </w:rPr>
                    <w:t>Transferencias de fondos entre unidades operativas o entre proyectos de la misma unidad</w:t>
                  </w:r>
                </w:p>
              </w:tc>
              <w:tc>
                <w:tcPr>
                  <w:tcW w:w="1176" w:type="dxa"/>
                  <w:shd w:val="clear" w:color="auto" w:fill="auto"/>
                </w:tcPr>
                <w:p w:rsidR="00FE7478" w:rsidRPr="00FE7478" w:rsidRDefault="00FE7478" w:rsidP="00FE7478">
                  <w:pPr>
                    <w:jc w:val="both"/>
                    <w:rPr>
                      <w:rFonts w:ascii="Arial" w:eastAsia="Calibri" w:hAnsi="Arial" w:cs="Arial"/>
                      <w:sz w:val="20"/>
                      <w:szCs w:val="16"/>
                      <w:lang w:val="es-CR" w:eastAsia="en-US"/>
                    </w:rPr>
                  </w:pPr>
                  <w:r w:rsidRPr="00FE7478">
                    <w:rPr>
                      <w:rFonts w:ascii="Arial" w:eastAsia="Calibri" w:hAnsi="Arial" w:cs="Arial"/>
                      <w:sz w:val="20"/>
                      <w:szCs w:val="16"/>
                      <w:lang w:val="es-CR" w:eastAsia="en-US"/>
                    </w:rPr>
                    <w:t>No</w:t>
                  </w:r>
                </w:p>
              </w:tc>
              <w:tc>
                <w:tcPr>
                  <w:tcW w:w="1008" w:type="dxa"/>
                  <w:shd w:val="clear" w:color="auto" w:fill="auto"/>
                </w:tcPr>
                <w:p w:rsidR="00FE7478" w:rsidRPr="00FE7478" w:rsidRDefault="00FE7478" w:rsidP="00FE7478">
                  <w:pPr>
                    <w:jc w:val="both"/>
                    <w:rPr>
                      <w:rFonts w:ascii="Arial" w:eastAsia="Calibri" w:hAnsi="Arial" w:cs="Arial"/>
                      <w:sz w:val="20"/>
                      <w:szCs w:val="16"/>
                      <w:lang w:val="es-CR" w:eastAsia="en-US"/>
                    </w:rPr>
                  </w:pPr>
                  <w:r w:rsidRPr="00FE7478">
                    <w:rPr>
                      <w:rFonts w:ascii="Arial" w:eastAsia="Calibri" w:hAnsi="Arial" w:cs="Arial"/>
                      <w:sz w:val="20"/>
                      <w:szCs w:val="16"/>
                      <w:lang w:val="es-CR" w:eastAsia="en-US"/>
                    </w:rPr>
                    <w:t>No</w:t>
                  </w:r>
                </w:p>
              </w:tc>
              <w:tc>
                <w:tcPr>
                  <w:tcW w:w="1559" w:type="dxa"/>
                  <w:shd w:val="clear" w:color="auto" w:fill="auto"/>
                </w:tcPr>
                <w:p w:rsidR="00FE7478" w:rsidRPr="00FE7478" w:rsidRDefault="00FE7478" w:rsidP="00FE7478">
                  <w:pPr>
                    <w:jc w:val="both"/>
                    <w:rPr>
                      <w:rFonts w:ascii="Arial" w:eastAsia="Calibri" w:hAnsi="Arial" w:cs="Arial"/>
                      <w:sz w:val="20"/>
                      <w:szCs w:val="16"/>
                      <w:lang w:val="es-CR" w:eastAsia="en-US"/>
                    </w:rPr>
                  </w:pPr>
                  <w:r w:rsidRPr="00FE7478">
                    <w:rPr>
                      <w:rFonts w:ascii="Arial" w:eastAsia="Calibri" w:hAnsi="Arial" w:cs="Arial"/>
                      <w:sz w:val="20"/>
                      <w:szCs w:val="16"/>
                      <w:lang w:val="es-CR" w:eastAsia="en-US"/>
                    </w:rPr>
                    <w:t>No</w:t>
                  </w:r>
                </w:p>
              </w:tc>
              <w:tc>
                <w:tcPr>
                  <w:tcW w:w="2067" w:type="dxa"/>
                </w:tcPr>
                <w:p w:rsidR="00FE7478" w:rsidRPr="00FE7478" w:rsidRDefault="00FE7478" w:rsidP="00FE7478">
                  <w:pPr>
                    <w:jc w:val="both"/>
                    <w:rPr>
                      <w:rFonts w:ascii="Arial" w:eastAsia="Calibri" w:hAnsi="Arial" w:cs="Arial"/>
                      <w:sz w:val="20"/>
                      <w:szCs w:val="16"/>
                      <w:lang w:val="es-CR" w:eastAsia="en-US"/>
                    </w:rPr>
                  </w:pPr>
                  <w:r w:rsidRPr="00FE7478">
                    <w:rPr>
                      <w:rFonts w:ascii="Arial" w:eastAsia="Calibri" w:hAnsi="Arial" w:cs="Arial"/>
                      <w:sz w:val="20"/>
                      <w:szCs w:val="16"/>
                      <w:lang w:val="es-CR" w:eastAsia="en-US"/>
                    </w:rPr>
                    <w:t>No</w:t>
                  </w:r>
                </w:p>
              </w:tc>
            </w:tr>
            <w:tr w:rsidR="00FE7478" w:rsidRPr="00FE7478" w:rsidTr="00291012">
              <w:trPr>
                <w:trHeight w:val="1117"/>
              </w:trPr>
              <w:tc>
                <w:tcPr>
                  <w:tcW w:w="2233" w:type="dxa"/>
                  <w:shd w:val="clear" w:color="auto" w:fill="auto"/>
                </w:tcPr>
                <w:p w:rsidR="00FE7478" w:rsidRPr="00FE7478" w:rsidRDefault="00FE7478" w:rsidP="00FE7478">
                  <w:pPr>
                    <w:jc w:val="both"/>
                    <w:rPr>
                      <w:rFonts w:ascii="Arial" w:eastAsia="Calibri" w:hAnsi="Arial" w:cs="Arial"/>
                      <w:sz w:val="20"/>
                      <w:szCs w:val="16"/>
                      <w:lang w:val="es-CR" w:eastAsia="en-US"/>
                    </w:rPr>
                  </w:pPr>
                  <w:r w:rsidRPr="00FE7478">
                    <w:rPr>
                      <w:rFonts w:ascii="Arial" w:eastAsia="Calibri" w:hAnsi="Arial" w:cs="Arial"/>
                      <w:sz w:val="20"/>
                      <w:szCs w:val="16"/>
                      <w:lang w:val="es-CR" w:eastAsia="en-US"/>
                    </w:rPr>
                    <w:t xml:space="preserve">Recursos ingresados por los proyectos a la </w:t>
                  </w:r>
                  <w:proofErr w:type="spellStart"/>
                  <w:r w:rsidRPr="00FE7478">
                    <w:rPr>
                      <w:rFonts w:ascii="Arial" w:eastAsia="Calibri" w:hAnsi="Arial" w:cs="Arial"/>
                      <w:sz w:val="20"/>
                      <w:szCs w:val="16"/>
                      <w:lang w:val="es-CR" w:eastAsia="en-US"/>
                    </w:rPr>
                    <w:t>Fundatec</w:t>
                  </w:r>
                  <w:proofErr w:type="spellEnd"/>
                </w:p>
              </w:tc>
              <w:tc>
                <w:tcPr>
                  <w:tcW w:w="1176" w:type="dxa"/>
                  <w:shd w:val="clear" w:color="auto" w:fill="auto"/>
                </w:tcPr>
                <w:p w:rsidR="00FE7478" w:rsidRPr="00FE7478" w:rsidRDefault="00FE7478" w:rsidP="00FE7478">
                  <w:pPr>
                    <w:jc w:val="both"/>
                    <w:rPr>
                      <w:rFonts w:ascii="Arial" w:eastAsia="Calibri" w:hAnsi="Arial" w:cs="Arial"/>
                      <w:sz w:val="20"/>
                      <w:szCs w:val="16"/>
                      <w:lang w:val="es-CR" w:eastAsia="en-US"/>
                    </w:rPr>
                  </w:pPr>
                  <w:r w:rsidRPr="00FE7478">
                    <w:rPr>
                      <w:rFonts w:ascii="Arial" w:eastAsia="Calibri" w:hAnsi="Arial" w:cs="Arial"/>
                      <w:sz w:val="20"/>
                      <w:szCs w:val="16"/>
                      <w:lang w:val="es-CR" w:eastAsia="en-US"/>
                    </w:rPr>
                    <w:t>5%</w:t>
                  </w:r>
                </w:p>
              </w:tc>
              <w:tc>
                <w:tcPr>
                  <w:tcW w:w="1008" w:type="dxa"/>
                  <w:shd w:val="clear" w:color="auto" w:fill="auto"/>
                </w:tcPr>
                <w:p w:rsidR="00FE7478" w:rsidRPr="00FE7478" w:rsidRDefault="00FE7478" w:rsidP="00FE7478">
                  <w:pPr>
                    <w:jc w:val="both"/>
                    <w:rPr>
                      <w:rFonts w:ascii="Arial" w:eastAsia="Calibri" w:hAnsi="Arial" w:cs="Arial"/>
                      <w:sz w:val="20"/>
                      <w:szCs w:val="16"/>
                      <w:lang w:val="es-CR" w:eastAsia="en-US"/>
                    </w:rPr>
                  </w:pPr>
                  <w:r w:rsidRPr="00FE7478">
                    <w:rPr>
                      <w:rFonts w:ascii="Arial" w:eastAsia="Calibri" w:hAnsi="Arial" w:cs="Arial"/>
                      <w:sz w:val="20"/>
                      <w:szCs w:val="16"/>
                      <w:lang w:val="es-CR" w:eastAsia="en-US"/>
                    </w:rPr>
                    <w:t>8%</w:t>
                  </w:r>
                </w:p>
              </w:tc>
              <w:tc>
                <w:tcPr>
                  <w:tcW w:w="1559" w:type="dxa"/>
                  <w:shd w:val="clear" w:color="auto" w:fill="auto"/>
                </w:tcPr>
                <w:p w:rsidR="00FE7478" w:rsidRPr="00FE7478" w:rsidRDefault="00FE7478" w:rsidP="00FE7478">
                  <w:pPr>
                    <w:jc w:val="both"/>
                    <w:rPr>
                      <w:rFonts w:ascii="Arial" w:eastAsia="Calibri" w:hAnsi="Arial" w:cs="Arial"/>
                      <w:sz w:val="20"/>
                      <w:szCs w:val="16"/>
                      <w:lang w:val="es-CR" w:eastAsia="en-US"/>
                    </w:rPr>
                  </w:pPr>
                  <w:r w:rsidRPr="00FE7478">
                    <w:rPr>
                      <w:rFonts w:ascii="Arial" w:eastAsia="Calibri" w:hAnsi="Arial" w:cs="Arial"/>
                      <w:sz w:val="20"/>
                      <w:szCs w:val="16"/>
                      <w:lang w:val="es-CR" w:eastAsia="en-US"/>
                    </w:rPr>
                    <w:t>No</w:t>
                  </w:r>
                </w:p>
              </w:tc>
              <w:tc>
                <w:tcPr>
                  <w:tcW w:w="2067" w:type="dxa"/>
                </w:tcPr>
                <w:p w:rsidR="00FE7478" w:rsidRPr="00FE7478" w:rsidRDefault="00FE7478" w:rsidP="00FE7478">
                  <w:pPr>
                    <w:jc w:val="both"/>
                    <w:rPr>
                      <w:rFonts w:ascii="Arial" w:eastAsia="Calibri" w:hAnsi="Arial" w:cs="Arial"/>
                      <w:sz w:val="20"/>
                      <w:szCs w:val="16"/>
                      <w:lang w:val="es-CR" w:eastAsia="en-US"/>
                    </w:rPr>
                  </w:pPr>
                  <w:r w:rsidRPr="00FE7478">
                    <w:rPr>
                      <w:rFonts w:ascii="Arial" w:eastAsia="Calibri" w:hAnsi="Arial" w:cs="Arial"/>
                      <w:sz w:val="20"/>
                      <w:szCs w:val="16"/>
                      <w:lang w:val="es-CR" w:eastAsia="en-US"/>
                    </w:rPr>
                    <w:t>7%</w:t>
                  </w:r>
                </w:p>
              </w:tc>
            </w:tr>
            <w:tr w:rsidR="00FE7478" w:rsidRPr="00FE7478" w:rsidTr="00291012">
              <w:trPr>
                <w:trHeight w:val="2271"/>
              </w:trPr>
              <w:tc>
                <w:tcPr>
                  <w:tcW w:w="2233" w:type="dxa"/>
                  <w:shd w:val="clear" w:color="auto" w:fill="auto"/>
                </w:tcPr>
                <w:p w:rsidR="00FE7478" w:rsidRPr="00FE7478" w:rsidRDefault="00FE7478" w:rsidP="00FE7478">
                  <w:pPr>
                    <w:jc w:val="both"/>
                    <w:rPr>
                      <w:rFonts w:ascii="Arial" w:eastAsia="Calibri" w:hAnsi="Arial" w:cs="Arial"/>
                      <w:sz w:val="20"/>
                      <w:szCs w:val="16"/>
                      <w:lang w:val="es-CR" w:eastAsia="en-US"/>
                    </w:rPr>
                  </w:pPr>
                  <w:r w:rsidRPr="00FE7478">
                    <w:rPr>
                      <w:rFonts w:ascii="Arial" w:eastAsia="Calibri" w:hAnsi="Arial" w:cs="Arial"/>
                      <w:sz w:val="20"/>
                      <w:szCs w:val="16"/>
                      <w:lang w:val="es-CR" w:eastAsia="en-US"/>
                    </w:rPr>
                    <w:t xml:space="preserve">Recursos ingresados por los programas de Posgrados a la  </w:t>
                  </w:r>
                  <w:proofErr w:type="spellStart"/>
                  <w:r w:rsidRPr="00FE7478">
                    <w:rPr>
                      <w:rFonts w:ascii="Arial" w:eastAsia="Calibri" w:hAnsi="Arial" w:cs="Arial"/>
                      <w:sz w:val="20"/>
                      <w:szCs w:val="16"/>
                      <w:lang w:val="es-CR" w:eastAsia="en-US"/>
                    </w:rPr>
                    <w:t>Fundatec</w:t>
                  </w:r>
                  <w:proofErr w:type="spellEnd"/>
                </w:p>
              </w:tc>
              <w:tc>
                <w:tcPr>
                  <w:tcW w:w="1176" w:type="dxa"/>
                  <w:shd w:val="clear" w:color="auto" w:fill="auto"/>
                </w:tcPr>
                <w:p w:rsidR="00FE7478" w:rsidRPr="00FE7478" w:rsidRDefault="00FE7478" w:rsidP="00FE7478">
                  <w:pPr>
                    <w:jc w:val="both"/>
                    <w:rPr>
                      <w:rFonts w:ascii="Arial" w:eastAsia="Calibri" w:hAnsi="Arial" w:cs="Arial"/>
                      <w:sz w:val="20"/>
                      <w:szCs w:val="16"/>
                      <w:lang w:val="es-CR" w:eastAsia="en-US"/>
                    </w:rPr>
                  </w:pPr>
                  <w:r w:rsidRPr="00FE7478">
                    <w:rPr>
                      <w:rFonts w:ascii="Arial" w:eastAsia="Calibri" w:hAnsi="Arial" w:cs="Arial"/>
                      <w:sz w:val="20"/>
                      <w:szCs w:val="16"/>
                      <w:lang w:val="es-CR" w:eastAsia="en-US"/>
                    </w:rPr>
                    <w:t>2%</w:t>
                  </w:r>
                </w:p>
              </w:tc>
              <w:tc>
                <w:tcPr>
                  <w:tcW w:w="1008" w:type="dxa"/>
                  <w:shd w:val="clear" w:color="auto" w:fill="auto"/>
                </w:tcPr>
                <w:p w:rsidR="00FE7478" w:rsidRPr="00FE7478" w:rsidRDefault="00FE7478" w:rsidP="00FE7478">
                  <w:pPr>
                    <w:jc w:val="both"/>
                    <w:rPr>
                      <w:rFonts w:ascii="Arial" w:eastAsia="Calibri" w:hAnsi="Arial" w:cs="Arial"/>
                      <w:sz w:val="20"/>
                      <w:szCs w:val="16"/>
                      <w:lang w:val="es-CR" w:eastAsia="en-US"/>
                    </w:rPr>
                  </w:pPr>
                  <w:r w:rsidRPr="00FE7478">
                    <w:rPr>
                      <w:rFonts w:ascii="Arial" w:eastAsia="Calibri" w:hAnsi="Arial" w:cs="Arial"/>
                      <w:sz w:val="20"/>
                      <w:szCs w:val="16"/>
                      <w:lang w:val="es-CR" w:eastAsia="en-US"/>
                    </w:rPr>
                    <w:t>0</w:t>
                  </w:r>
                </w:p>
              </w:tc>
              <w:tc>
                <w:tcPr>
                  <w:tcW w:w="1559" w:type="dxa"/>
                  <w:shd w:val="clear" w:color="auto" w:fill="auto"/>
                </w:tcPr>
                <w:p w:rsidR="00FE7478" w:rsidRPr="00FE7478" w:rsidRDefault="00FE7478" w:rsidP="00FE7478">
                  <w:pPr>
                    <w:jc w:val="both"/>
                    <w:rPr>
                      <w:rFonts w:ascii="Arial" w:eastAsia="Calibri" w:hAnsi="Arial" w:cs="Arial"/>
                      <w:sz w:val="20"/>
                      <w:szCs w:val="16"/>
                      <w:lang w:val="es-CR" w:eastAsia="en-US"/>
                    </w:rPr>
                  </w:pPr>
                  <w:r w:rsidRPr="00FE7478">
                    <w:rPr>
                      <w:rFonts w:ascii="Arial" w:eastAsia="Calibri" w:hAnsi="Arial" w:cs="Arial"/>
                      <w:sz w:val="20"/>
                      <w:szCs w:val="16"/>
                      <w:lang w:val="es-CR" w:eastAsia="en-US"/>
                    </w:rPr>
                    <w:t>5%</w:t>
                  </w:r>
                </w:p>
              </w:tc>
              <w:tc>
                <w:tcPr>
                  <w:tcW w:w="2067" w:type="dxa"/>
                  <w:shd w:val="clear" w:color="auto" w:fill="auto"/>
                </w:tcPr>
                <w:p w:rsidR="00FE7478" w:rsidRPr="00FE7478" w:rsidRDefault="00FE7478" w:rsidP="00FE7478">
                  <w:pPr>
                    <w:jc w:val="both"/>
                    <w:rPr>
                      <w:rFonts w:ascii="Arial" w:eastAsia="Calibri" w:hAnsi="Arial" w:cs="Arial"/>
                      <w:sz w:val="20"/>
                      <w:szCs w:val="16"/>
                      <w:highlight w:val="yellow"/>
                      <w:lang w:val="es-CR" w:eastAsia="en-US"/>
                    </w:rPr>
                  </w:pPr>
                  <w:r w:rsidRPr="00FE7478">
                    <w:rPr>
                      <w:rFonts w:ascii="Arial" w:eastAsia="Calibri" w:hAnsi="Arial" w:cs="Arial"/>
                      <w:sz w:val="20"/>
                      <w:szCs w:val="16"/>
                      <w:lang w:val="es-CR" w:eastAsia="en-US"/>
                    </w:rPr>
                    <w:t>7%</w:t>
                  </w:r>
                </w:p>
              </w:tc>
            </w:tr>
            <w:tr w:rsidR="00FE7478" w:rsidRPr="00FE7478" w:rsidTr="00291012">
              <w:trPr>
                <w:trHeight w:val="680"/>
              </w:trPr>
              <w:tc>
                <w:tcPr>
                  <w:tcW w:w="2233" w:type="dxa"/>
                  <w:shd w:val="clear" w:color="auto" w:fill="auto"/>
                </w:tcPr>
                <w:p w:rsidR="00FE7478" w:rsidRPr="00FE7478" w:rsidRDefault="00FE7478" w:rsidP="00FE7478">
                  <w:pPr>
                    <w:jc w:val="both"/>
                    <w:rPr>
                      <w:rFonts w:ascii="Arial" w:eastAsia="Calibri" w:hAnsi="Arial" w:cs="Arial"/>
                      <w:sz w:val="20"/>
                      <w:szCs w:val="16"/>
                      <w:lang w:val="es-CR" w:eastAsia="en-US"/>
                    </w:rPr>
                  </w:pPr>
                  <w:r w:rsidRPr="00FE7478">
                    <w:rPr>
                      <w:rFonts w:ascii="Arial" w:eastAsia="Calibri" w:hAnsi="Arial" w:cs="Arial"/>
                      <w:sz w:val="20"/>
                      <w:szCs w:val="16"/>
                      <w:lang w:val="es-CR" w:eastAsia="en-US"/>
                    </w:rPr>
                    <w:t xml:space="preserve">Transferencias del ITCR a la </w:t>
                  </w:r>
                  <w:proofErr w:type="spellStart"/>
                  <w:r w:rsidRPr="00FE7478">
                    <w:rPr>
                      <w:rFonts w:ascii="Arial" w:eastAsia="Calibri" w:hAnsi="Arial" w:cs="Arial"/>
                      <w:sz w:val="20"/>
                      <w:szCs w:val="16"/>
                      <w:lang w:val="es-CR" w:eastAsia="en-US"/>
                    </w:rPr>
                    <w:t>Fundatec</w:t>
                  </w:r>
                  <w:proofErr w:type="spellEnd"/>
                </w:p>
              </w:tc>
              <w:tc>
                <w:tcPr>
                  <w:tcW w:w="1176" w:type="dxa"/>
                  <w:shd w:val="clear" w:color="auto" w:fill="auto"/>
                </w:tcPr>
                <w:p w:rsidR="00FE7478" w:rsidRPr="00FE7478" w:rsidRDefault="00FE7478" w:rsidP="00FE7478">
                  <w:pPr>
                    <w:jc w:val="both"/>
                    <w:rPr>
                      <w:rFonts w:ascii="Arial" w:eastAsia="Calibri" w:hAnsi="Arial" w:cs="Arial"/>
                      <w:sz w:val="20"/>
                      <w:szCs w:val="16"/>
                      <w:lang w:val="es-CR" w:eastAsia="en-US"/>
                    </w:rPr>
                  </w:pPr>
                  <w:r w:rsidRPr="00FE7478">
                    <w:rPr>
                      <w:rFonts w:ascii="Arial" w:eastAsia="Calibri" w:hAnsi="Arial" w:cs="Arial"/>
                      <w:sz w:val="20"/>
                      <w:szCs w:val="16"/>
                      <w:lang w:val="es-CR" w:eastAsia="en-US"/>
                    </w:rPr>
                    <w:t>No</w:t>
                  </w:r>
                </w:p>
              </w:tc>
              <w:tc>
                <w:tcPr>
                  <w:tcW w:w="1008" w:type="dxa"/>
                  <w:shd w:val="clear" w:color="auto" w:fill="auto"/>
                </w:tcPr>
                <w:p w:rsidR="00FE7478" w:rsidRPr="00FE7478" w:rsidRDefault="00FE7478" w:rsidP="00FE7478">
                  <w:pPr>
                    <w:jc w:val="both"/>
                    <w:rPr>
                      <w:rFonts w:ascii="Arial" w:eastAsia="Calibri" w:hAnsi="Arial" w:cs="Arial"/>
                      <w:sz w:val="20"/>
                      <w:szCs w:val="16"/>
                      <w:lang w:val="es-CR" w:eastAsia="en-US"/>
                    </w:rPr>
                  </w:pPr>
                  <w:r w:rsidRPr="00FE7478">
                    <w:rPr>
                      <w:rFonts w:ascii="Arial" w:eastAsia="Calibri" w:hAnsi="Arial" w:cs="Arial"/>
                      <w:sz w:val="20"/>
                      <w:szCs w:val="16"/>
                      <w:lang w:val="es-CR" w:eastAsia="en-US"/>
                    </w:rPr>
                    <w:t>No</w:t>
                  </w:r>
                </w:p>
              </w:tc>
              <w:tc>
                <w:tcPr>
                  <w:tcW w:w="1559" w:type="dxa"/>
                  <w:shd w:val="clear" w:color="auto" w:fill="auto"/>
                </w:tcPr>
                <w:p w:rsidR="00FE7478" w:rsidRPr="00FE7478" w:rsidRDefault="00FE7478" w:rsidP="00FE7478">
                  <w:pPr>
                    <w:jc w:val="both"/>
                    <w:rPr>
                      <w:rFonts w:ascii="Arial" w:eastAsia="Calibri" w:hAnsi="Arial" w:cs="Arial"/>
                      <w:sz w:val="20"/>
                      <w:szCs w:val="16"/>
                      <w:lang w:val="es-CR" w:eastAsia="en-US"/>
                    </w:rPr>
                  </w:pPr>
                </w:p>
              </w:tc>
              <w:tc>
                <w:tcPr>
                  <w:tcW w:w="2067" w:type="dxa"/>
                </w:tcPr>
                <w:p w:rsidR="00FE7478" w:rsidRPr="00FE7478" w:rsidRDefault="00FE7478" w:rsidP="00FE7478">
                  <w:pPr>
                    <w:jc w:val="both"/>
                    <w:rPr>
                      <w:rFonts w:ascii="Arial" w:eastAsia="Calibri" w:hAnsi="Arial" w:cs="Arial"/>
                      <w:sz w:val="20"/>
                      <w:szCs w:val="16"/>
                      <w:lang w:val="es-CR" w:eastAsia="en-US"/>
                    </w:rPr>
                  </w:pPr>
                  <w:r w:rsidRPr="00FE7478">
                    <w:rPr>
                      <w:rFonts w:ascii="Arial" w:eastAsia="Calibri" w:hAnsi="Arial" w:cs="Arial"/>
                      <w:sz w:val="20"/>
                      <w:szCs w:val="16"/>
                      <w:lang w:val="es-CR" w:eastAsia="en-US"/>
                    </w:rPr>
                    <w:t>7%</w:t>
                  </w:r>
                </w:p>
              </w:tc>
            </w:tr>
            <w:tr w:rsidR="00FE7478" w:rsidRPr="00FE7478" w:rsidTr="00291012">
              <w:trPr>
                <w:trHeight w:val="206"/>
              </w:trPr>
              <w:tc>
                <w:tcPr>
                  <w:tcW w:w="2233" w:type="dxa"/>
                  <w:shd w:val="clear" w:color="auto" w:fill="auto"/>
                </w:tcPr>
                <w:p w:rsidR="00FE7478" w:rsidRPr="00FE7478" w:rsidRDefault="00FE7478" w:rsidP="00FE7478">
                  <w:pPr>
                    <w:jc w:val="both"/>
                    <w:rPr>
                      <w:rFonts w:ascii="Arial" w:eastAsia="Calibri" w:hAnsi="Arial" w:cs="Arial"/>
                      <w:sz w:val="20"/>
                      <w:szCs w:val="16"/>
                      <w:lang w:val="es-CR" w:eastAsia="en-US"/>
                    </w:rPr>
                  </w:pPr>
                </w:p>
              </w:tc>
              <w:tc>
                <w:tcPr>
                  <w:tcW w:w="1176" w:type="dxa"/>
                  <w:shd w:val="clear" w:color="auto" w:fill="auto"/>
                </w:tcPr>
                <w:p w:rsidR="00FE7478" w:rsidRPr="00FE7478" w:rsidRDefault="00FE7478" w:rsidP="00FE7478">
                  <w:pPr>
                    <w:jc w:val="both"/>
                    <w:rPr>
                      <w:rFonts w:ascii="Arial" w:eastAsia="Calibri" w:hAnsi="Arial" w:cs="Arial"/>
                      <w:sz w:val="20"/>
                      <w:szCs w:val="16"/>
                      <w:lang w:val="es-CR" w:eastAsia="en-US"/>
                    </w:rPr>
                  </w:pPr>
                </w:p>
              </w:tc>
              <w:tc>
                <w:tcPr>
                  <w:tcW w:w="1008" w:type="dxa"/>
                  <w:shd w:val="clear" w:color="auto" w:fill="auto"/>
                </w:tcPr>
                <w:p w:rsidR="00FE7478" w:rsidRPr="00FE7478" w:rsidRDefault="00FE7478" w:rsidP="00FE7478">
                  <w:pPr>
                    <w:jc w:val="both"/>
                    <w:rPr>
                      <w:rFonts w:ascii="Arial" w:eastAsia="Calibri" w:hAnsi="Arial" w:cs="Arial"/>
                      <w:sz w:val="20"/>
                      <w:szCs w:val="16"/>
                      <w:lang w:val="es-CR" w:eastAsia="en-US"/>
                    </w:rPr>
                  </w:pPr>
                </w:p>
              </w:tc>
              <w:tc>
                <w:tcPr>
                  <w:tcW w:w="1559" w:type="dxa"/>
                  <w:shd w:val="clear" w:color="auto" w:fill="auto"/>
                </w:tcPr>
                <w:p w:rsidR="00FE7478" w:rsidRPr="00FE7478" w:rsidRDefault="00FE7478" w:rsidP="00FE7478">
                  <w:pPr>
                    <w:jc w:val="both"/>
                    <w:rPr>
                      <w:rFonts w:ascii="Arial" w:eastAsia="Calibri" w:hAnsi="Arial" w:cs="Arial"/>
                      <w:sz w:val="20"/>
                      <w:szCs w:val="16"/>
                      <w:lang w:val="es-CR" w:eastAsia="en-US"/>
                    </w:rPr>
                  </w:pPr>
                </w:p>
              </w:tc>
              <w:tc>
                <w:tcPr>
                  <w:tcW w:w="2067" w:type="dxa"/>
                </w:tcPr>
                <w:p w:rsidR="00FE7478" w:rsidRPr="00FE7478" w:rsidRDefault="00FE7478" w:rsidP="00FE7478">
                  <w:pPr>
                    <w:jc w:val="both"/>
                    <w:rPr>
                      <w:rFonts w:ascii="Arial" w:eastAsia="Calibri" w:hAnsi="Arial" w:cs="Arial"/>
                      <w:sz w:val="20"/>
                      <w:szCs w:val="16"/>
                      <w:lang w:val="es-CR" w:eastAsia="en-US"/>
                    </w:rPr>
                  </w:pPr>
                </w:p>
              </w:tc>
            </w:tr>
          </w:tbl>
          <w:p w:rsidR="00FE7478" w:rsidRPr="00FE7478" w:rsidRDefault="00FE7478" w:rsidP="00FE7478">
            <w:pPr>
              <w:jc w:val="both"/>
              <w:rPr>
                <w:rFonts w:ascii="Arial" w:eastAsia="Calibri" w:hAnsi="Arial" w:cs="Arial"/>
                <w:sz w:val="20"/>
                <w:szCs w:val="16"/>
                <w:lang w:val="es-CR" w:eastAsia="en-US"/>
              </w:rPr>
            </w:pPr>
          </w:p>
        </w:tc>
      </w:tr>
      <w:tr w:rsidR="00FE7478" w:rsidRPr="00FE7478" w:rsidTr="00291012">
        <w:trPr>
          <w:trHeight w:val="662"/>
        </w:trPr>
        <w:tc>
          <w:tcPr>
            <w:tcW w:w="1623" w:type="dxa"/>
            <w:shd w:val="clear" w:color="auto" w:fill="auto"/>
          </w:tcPr>
          <w:p w:rsidR="00FE7478" w:rsidRPr="00FE7478" w:rsidRDefault="00FE7478" w:rsidP="00FE7478">
            <w:pPr>
              <w:jc w:val="both"/>
              <w:rPr>
                <w:rFonts w:ascii="Arial" w:eastAsia="Calibri" w:hAnsi="Arial" w:cs="Arial"/>
                <w:sz w:val="20"/>
                <w:szCs w:val="16"/>
                <w:lang w:val="es-CR" w:eastAsia="en-US"/>
              </w:rPr>
            </w:pPr>
          </w:p>
        </w:tc>
        <w:tc>
          <w:tcPr>
            <w:tcW w:w="7133" w:type="dxa"/>
            <w:shd w:val="clear" w:color="auto" w:fill="auto"/>
          </w:tcPr>
          <w:p w:rsidR="00FE7478" w:rsidRPr="00FE7478" w:rsidRDefault="00FE7478" w:rsidP="00FE7478">
            <w:pPr>
              <w:jc w:val="both"/>
              <w:rPr>
                <w:rFonts w:ascii="Arial" w:eastAsia="Calibri" w:hAnsi="Arial" w:cs="Arial"/>
                <w:sz w:val="20"/>
                <w:szCs w:val="16"/>
                <w:lang w:val="es-CR" w:eastAsia="en-US"/>
              </w:rPr>
            </w:pPr>
            <w:r w:rsidRPr="00FE7478">
              <w:rPr>
                <w:rFonts w:ascii="Arial" w:eastAsia="Calibri" w:hAnsi="Arial" w:cs="Arial"/>
                <w:sz w:val="20"/>
                <w:szCs w:val="16"/>
                <w:lang w:val="es-CR" w:eastAsia="en-US"/>
              </w:rPr>
              <w:t xml:space="preserve">Los recursos del Fondo solidario ingresados por los proyectos de posgrados a la </w:t>
            </w:r>
            <w:proofErr w:type="spellStart"/>
            <w:r w:rsidRPr="00FE7478">
              <w:rPr>
                <w:rFonts w:ascii="Arial" w:eastAsia="Calibri" w:hAnsi="Arial" w:cs="Arial"/>
                <w:sz w:val="20"/>
                <w:szCs w:val="16"/>
                <w:lang w:val="es-CR" w:eastAsia="en-US"/>
              </w:rPr>
              <w:t>Fundatec</w:t>
            </w:r>
            <w:proofErr w:type="spellEnd"/>
            <w:r w:rsidRPr="00FE7478">
              <w:rPr>
                <w:rFonts w:ascii="Arial" w:eastAsia="Calibri" w:hAnsi="Arial" w:cs="Arial"/>
                <w:sz w:val="20"/>
                <w:szCs w:val="16"/>
                <w:lang w:val="es-CR" w:eastAsia="en-US"/>
              </w:rPr>
              <w:t xml:space="preserve"> serán administrados por la Dirección de Posgrados.</w:t>
            </w:r>
          </w:p>
        </w:tc>
      </w:tr>
    </w:tbl>
    <w:p w:rsidR="00FE7478" w:rsidRPr="00FE7478" w:rsidRDefault="00FE7478" w:rsidP="00FE7478">
      <w:pPr>
        <w:jc w:val="both"/>
        <w:rPr>
          <w:rFonts w:ascii="Arial" w:eastAsia="Cambria" w:hAnsi="Arial" w:cs="Arial"/>
          <w:bCs/>
          <w:lang w:val="es-CR" w:eastAsia="en-US"/>
        </w:rPr>
      </w:pPr>
    </w:p>
    <w:p w:rsidR="00FE7478" w:rsidRPr="00FE7478" w:rsidRDefault="00FE7478" w:rsidP="00FE7478">
      <w:pPr>
        <w:jc w:val="both"/>
        <w:rPr>
          <w:rFonts w:ascii="Arial" w:eastAsia="Cambria" w:hAnsi="Arial" w:cs="Arial"/>
          <w:sz w:val="22"/>
          <w:szCs w:val="22"/>
          <w:lang w:val="es-ES_tradnl" w:eastAsia="en-US"/>
        </w:rPr>
      </w:pPr>
    </w:p>
    <w:p w:rsidR="00FE7478" w:rsidRPr="00FE7478" w:rsidRDefault="00FE7478" w:rsidP="00A11321">
      <w:pPr>
        <w:numPr>
          <w:ilvl w:val="0"/>
          <w:numId w:val="2"/>
        </w:numPr>
        <w:contextualSpacing/>
        <w:jc w:val="both"/>
        <w:rPr>
          <w:rFonts w:ascii="Arial" w:eastAsia="Cambria" w:hAnsi="Arial" w:cs="Arial"/>
          <w:bCs/>
          <w:lang w:val="es-CR" w:eastAsia="en-US"/>
        </w:rPr>
      </w:pPr>
      <w:r w:rsidRPr="00FE7478">
        <w:rPr>
          <w:rFonts w:ascii="Arial" w:eastAsia="Cambria" w:hAnsi="Arial" w:cs="Arial"/>
          <w:bCs/>
          <w:lang w:val="es-CR" w:eastAsia="en-US"/>
        </w:rPr>
        <w:t>Aprobar la creación del Fondo Solidario de Posgrado (FSPO), que será administrado por la Dirección de Posgrados y normado por el Consejo de Posgrado.</w:t>
      </w:r>
    </w:p>
    <w:p w:rsidR="002B4AA8" w:rsidRDefault="002B4AA8" w:rsidP="00441EC6">
      <w:pPr>
        <w:jc w:val="right"/>
        <w:rPr>
          <w:rFonts w:ascii="Arial" w:eastAsia="Cambria" w:hAnsi="Arial" w:cs="Arial"/>
          <w:lang w:val="es-ES_tradnl" w:eastAsia="en-US"/>
        </w:rPr>
      </w:pPr>
    </w:p>
    <w:p w:rsidR="001E1E49" w:rsidRPr="001E1E49" w:rsidRDefault="003859C1" w:rsidP="00A11321">
      <w:pPr>
        <w:numPr>
          <w:ilvl w:val="0"/>
          <w:numId w:val="2"/>
        </w:numPr>
        <w:contextualSpacing/>
        <w:jc w:val="both"/>
        <w:rPr>
          <w:rFonts w:ascii="Arial" w:hAnsi="Arial" w:cs="Arial"/>
        </w:rPr>
      </w:pPr>
      <w:r w:rsidRPr="00F41044">
        <w:rPr>
          <w:rFonts w:ascii="Arial" w:eastAsia="Cambria" w:hAnsi="Arial" w:cs="Arial"/>
          <w:lang w:eastAsia="en-US"/>
        </w:rPr>
        <w:t>Comunicar</w:t>
      </w:r>
      <w:r w:rsidRPr="002204D7">
        <w:rPr>
          <w:rFonts w:ascii="Arial" w:hAnsi="Arial" w:cs="Arial"/>
          <w:lang w:val="es-CR"/>
        </w:rPr>
        <w:t xml:space="preserve">. </w:t>
      </w:r>
      <w:r>
        <w:rPr>
          <w:rFonts w:ascii="Arial" w:hAnsi="Arial" w:cs="Arial"/>
          <w:b/>
          <w:lang w:val="es-CR"/>
        </w:rPr>
        <w:t xml:space="preserve"> ACUERDO FIRME</w:t>
      </w:r>
      <w:r w:rsidR="00995F34">
        <w:rPr>
          <w:rFonts w:ascii="Arial" w:hAnsi="Arial" w:cs="Arial"/>
          <w:b/>
          <w:lang w:val="es-CR"/>
        </w:rPr>
        <w:t>.</w:t>
      </w:r>
    </w:p>
    <w:p w:rsidR="00243B05" w:rsidRDefault="00243B05" w:rsidP="00956670">
      <w:pPr>
        <w:spacing w:before="120"/>
        <w:jc w:val="both"/>
        <w:rPr>
          <w:rFonts w:ascii="Arial" w:hAnsi="Arial" w:cs="Arial"/>
          <w:b/>
          <w:lang w:val="es-CR"/>
        </w:rPr>
      </w:pPr>
    </w:p>
    <w:p w:rsidR="00FE7478" w:rsidRPr="00FE7478" w:rsidRDefault="00FE7478" w:rsidP="00FE7478">
      <w:pPr>
        <w:jc w:val="both"/>
        <w:rPr>
          <w:rFonts w:ascii="Arial" w:eastAsia="Cambria" w:hAnsi="Arial" w:cs="Arial"/>
          <w:b/>
          <w:sz w:val="20"/>
          <w:szCs w:val="20"/>
          <w:lang w:val="es-ES_tradnl" w:eastAsia="en-US"/>
        </w:rPr>
      </w:pPr>
      <w:r w:rsidRPr="00FE7478">
        <w:rPr>
          <w:rFonts w:ascii="Arial" w:eastAsia="Cambria" w:hAnsi="Arial" w:cs="Arial"/>
          <w:b/>
          <w:sz w:val="20"/>
          <w:szCs w:val="20"/>
          <w:lang w:val="es-ES_tradnl" w:eastAsia="en-US"/>
        </w:rPr>
        <w:t xml:space="preserve">Palabras Clave:  Modificación-FDI-FDU-Fondo-Solidario </w:t>
      </w:r>
    </w:p>
    <w:p w:rsidR="00FE7478" w:rsidRPr="00FE7478" w:rsidRDefault="00FE7478" w:rsidP="00FE7478">
      <w:pPr>
        <w:jc w:val="both"/>
        <w:rPr>
          <w:rFonts w:ascii="Arial" w:eastAsia="Cambria" w:hAnsi="Arial" w:cs="Arial"/>
          <w:b/>
          <w:lang w:val="es-ES_tradnl" w:eastAsia="en-US"/>
        </w:rPr>
      </w:pPr>
    </w:p>
    <w:p w:rsidR="00697076" w:rsidRPr="00697076" w:rsidRDefault="00697076" w:rsidP="00697076">
      <w:pPr>
        <w:rPr>
          <w:rFonts w:ascii="Arial" w:eastAsia="Cambria" w:hAnsi="Arial" w:cs="Arial"/>
          <w:b/>
          <w:sz w:val="16"/>
          <w:szCs w:val="16"/>
          <w:lang w:val="pt-BR" w:eastAsia="en-US"/>
        </w:rPr>
      </w:pPr>
      <w:r w:rsidRPr="00697076">
        <w:rPr>
          <w:rFonts w:ascii="Arial" w:eastAsia="Cambria" w:hAnsi="Arial" w:cs="Arial"/>
          <w:b/>
          <w:sz w:val="16"/>
          <w:szCs w:val="16"/>
          <w:lang w:val="pt-BR" w:eastAsia="en-US"/>
        </w:rPr>
        <w:t>ANEXOS</w:t>
      </w:r>
    </w:p>
    <w:p w:rsidR="00697076" w:rsidRPr="00697076" w:rsidRDefault="00697076" w:rsidP="00697076">
      <w:pPr>
        <w:rPr>
          <w:rFonts w:ascii="Arial" w:eastAsia="Cambria" w:hAnsi="Arial" w:cs="Arial"/>
          <w:b/>
          <w:sz w:val="16"/>
          <w:szCs w:val="16"/>
          <w:lang w:val="pt-BR" w:eastAsia="en-US"/>
        </w:rPr>
      </w:pPr>
      <w:r w:rsidRPr="00697076">
        <w:rPr>
          <w:rFonts w:ascii="Arial" w:eastAsia="Cambria" w:hAnsi="Arial" w:cs="Arial"/>
          <w:b/>
          <w:sz w:val="16"/>
          <w:szCs w:val="16"/>
          <w:lang w:val="pt-BR" w:eastAsia="en-US"/>
        </w:rPr>
        <w:t xml:space="preserve"> </w:t>
      </w:r>
    </w:p>
    <w:p w:rsidR="00697076" w:rsidRPr="00697076" w:rsidRDefault="00697076" w:rsidP="00697076">
      <w:pPr>
        <w:tabs>
          <w:tab w:val="center" w:pos="4535"/>
          <w:tab w:val="left" w:pos="4959"/>
        </w:tabs>
        <w:rPr>
          <w:rFonts w:ascii="Arial" w:eastAsia="Cambria" w:hAnsi="Arial" w:cs="Arial"/>
          <w:b/>
          <w:sz w:val="16"/>
          <w:szCs w:val="16"/>
          <w:lang w:val="pt-BR" w:eastAsia="en-US"/>
        </w:rPr>
      </w:pPr>
      <w:r w:rsidRPr="00697076">
        <w:rPr>
          <w:rFonts w:ascii="Arial" w:eastAsia="Cambria" w:hAnsi="Arial" w:cs="Arial"/>
          <w:b/>
          <w:sz w:val="16"/>
          <w:szCs w:val="16"/>
          <w:lang w:val="pt-BR" w:eastAsia="en-US"/>
        </w:rPr>
        <w:t xml:space="preserve">Anexo 1                               Anexo 2            </w:t>
      </w:r>
      <w:proofErr w:type="gramStart"/>
      <w:r w:rsidRPr="00697076">
        <w:rPr>
          <w:rFonts w:ascii="Arial" w:eastAsia="Cambria" w:hAnsi="Arial" w:cs="Arial"/>
          <w:b/>
          <w:sz w:val="16"/>
          <w:szCs w:val="16"/>
          <w:lang w:val="pt-BR" w:eastAsia="en-US"/>
        </w:rPr>
        <w:t>Anexo  3</w:t>
      </w:r>
      <w:proofErr w:type="gramEnd"/>
      <w:r>
        <w:rPr>
          <w:rFonts w:ascii="Arial" w:eastAsia="Cambria" w:hAnsi="Arial" w:cs="Arial"/>
          <w:b/>
          <w:sz w:val="16"/>
          <w:szCs w:val="16"/>
          <w:lang w:val="pt-BR" w:eastAsia="en-US"/>
        </w:rPr>
        <w:tab/>
      </w:r>
      <w:r>
        <w:rPr>
          <w:rFonts w:ascii="Arial" w:eastAsia="Cambria" w:hAnsi="Arial" w:cs="Arial"/>
          <w:b/>
          <w:sz w:val="16"/>
          <w:szCs w:val="16"/>
          <w:lang w:val="pt-BR" w:eastAsia="en-US"/>
        </w:rPr>
        <w:tab/>
      </w:r>
    </w:p>
    <w:p w:rsidR="00697076" w:rsidRPr="00697076" w:rsidRDefault="00697076" w:rsidP="00697076">
      <w:pPr>
        <w:rPr>
          <w:rFonts w:ascii="Arial" w:eastAsia="Cambria" w:hAnsi="Arial" w:cs="Arial"/>
          <w:b/>
          <w:sz w:val="16"/>
          <w:szCs w:val="16"/>
          <w:lang w:val="pt-BR" w:eastAsia="en-US"/>
        </w:rPr>
      </w:pPr>
    </w:p>
    <w:bookmarkStart w:id="1" w:name="_MON_1591183227"/>
    <w:bookmarkEnd w:id="1"/>
    <w:p w:rsidR="00697076" w:rsidRPr="00697076" w:rsidRDefault="00697076" w:rsidP="00697076">
      <w:pPr>
        <w:rPr>
          <w:rFonts w:ascii="Arial" w:eastAsia="Cambria" w:hAnsi="Arial" w:cs="Arial"/>
          <w:b/>
          <w:sz w:val="16"/>
          <w:szCs w:val="16"/>
          <w:lang w:val="pt-BR" w:eastAsia="en-US"/>
        </w:rPr>
      </w:pPr>
      <w:r w:rsidRPr="00697076">
        <w:rPr>
          <w:rFonts w:ascii="Arial" w:eastAsia="Cambria" w:hAnsi="Arial" w:cs="Arial"/>
          <w:b/>
          <w:sz w:val="16"/>
          <w:szCs w:val="16"/>
          <w:lang w:val="pt-BR" w:eastAsia="en-US"/>
        </w:rPr>
        <w:object w:dxaOrig="1539"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45pt" o:ole="">
            <v:imagedata r:id="rId11" o:title=""/>
          </v:shape>
          <o:OLEObject Type="Embed" ProgID="Word.Document.8" ShapeID="_x0000_i1025" DrawAspect="Icon" ObjectID="_1591677769" r:id="rId12">
            <o:FieldCodes>\s</o:FieldCodes>
          </o:OLEObject>
        </w:object>
      </w:r>
      <w:r w:rsidRPr="00697076">
        <w:rPr>
          <w:rFonts w:ascii="Arial" w:eastAsia="Cambria" w:hAnsi="Arial" w:cs="Arial"/>
          <w:b/>
          <w:sz w:val="16"/>
          <w:szCs w:val="16"/>
          <w:lang w:val="pt-BR" w:eastAsia="en-US"/>
        </w:rPr>
        <w:object w:dxaOrig="1539" w:dyaOrig="994">
          <v:shape id="_x0000_i1026" type="#_x0000_t75" style="width:77pt;height:49.45pt" o:ole="">
            <v:imagedata r:id="rId13" o:title=""/>
          </v:shape>
          <o:OLEObject Type="Embed" ProgID="AcroExch.Document.DC" ShapeID="_x0000_i1026" DrawAspect="Icon" ObjectID="_1591677770" r:id="rId14"/>
        </w:object>
      </w:r>
      <w:bookmarkStart w:id="2" w:name="_MON_1591426220"/>
      <w:bookmarkEnd w:id="2"/>
      <w:r w:rsidRPr="00697076">
        <w:rPr>
          <w:rFonts w:ascii="Arial" w:eastAsia="Cambria" w:hAnsi="Arial" w:cs="Arial"/>
          <w:b/>
          <w:sz w:val="16"/>
          <w:szCs w:val="16"/>
          <w:lang w:val="pt-BR" w:eastAsia="en-US"/>
        </w:rPr>
        <w:object w:dxaOrig="1539" w:dyaOrig="994">
          <v:shape id="_x0000_i1027" type="#_x0000_t75" style="width:77pt;height:49.45pt" o:ole="">
            <v:imagedata r:id="rId15" o:title=""/>
          </v:shape>
          <o:OLEObject Type="Embed" ProgID="Word.Document.12" ShapeID="_x0000_i1027" DrawAspect="Icon" ObjectID="_1591677771" r:id="rId16">
            <o:FieldCodes>\s</o:FieldCodes>
          </o:OLEObject>
        </w:object>
      </w:r>
    </w:p>
    <w:p w:rsidR="00243B05" w:rsidRPr="00FE7478" w:rsidRDefault="00243B05" w:rsidP="00243B05">
      <w:pPr>
        <w:keepNext/>
        <w:jc w:val="both"/>
        <w:outlineLvl w:val="0"/>
        <w:rPr>
          <w:rFonts w:ascii="Arial" w:hAnsi="Arial" w:cs="Arial"/>
          <w:b/>
          <w:sz w:val="22"/>
          <w:szCs w:val="22"/>
          <w:lang w:val="es-ES_tradnl"/>
        </w:rPr>
      </w:pPr>
    </w:p>
    <w:p w:rsidR="00243B05" w:rsidRPr="001E1E49" w:rsidRDefault="00243B05" w:rsidP="001E1E49">
      <w:pPr>
        <w:ind w:left="-709"/>
        <w:rPr>
          <w:rFonts w:ascii="Arial" w:hAnsi="Arial" w:cs="Arial"/>
          <w:b/>
          <w:sz w:val="22"/>
          <w:szCs w:val="22"/>
          <w:lang w:val="es-CR"/>
        </w:rPr>
      </w:pPr>
    </w:p>
    <w:p w:rsidR="001E1E49" w:rsidRPr="001E1E49" w:rsidRDefault="001E1E49" w:rsidP="003859C1">
      <w:pPr>
        <w:jc w:val="both"/>
        <w:rPr>
          <w:rFonts w:ascii="Arial" w:hAnsi="Arial" w:cs="Arial"/>
          <w:b/>
          <w:sz w:val="18"/>
          <w:szCs w:val="18"/>
          <w:lang w:val="es-CR"/>
        </w:rPr>
      </w:pPr>
    </w:p>
    <w:p w:rsidR="001E1E49" w:rsidRPr="002B4AA8" w:rsidRDefault="001E1E49" w:rsidP="003859C1">
      <w:pPr>
        <w:jc w:val="both"/>
        <w:rPr>
          <w:rFonts w:ascii="Arial" w:hAnsi="Arial" w:cs="Arial"/>
          <w:b/>
          <w:sz w:val="18"/>
          <w:szCs w:val="18"/>
        </w:rPr>
      </w:pPr>
    </w:p>
    <w:tbl>
      <w:tblPr>
        <w:tblpPr w:leftFromText="142" w:rightFromText="142" w:vertAnchor="text" w:horzAnchor="margin" w:tblpY="1"/>
        <w:tblOverlap w:val="never"/>
        <w:tblW w:w="22547" w:type="dxa"/>
        <w:tblLook w:val="04A0" w:firstRow="1" w:lastRow="0" w:firstColumn="1" w:lastColumn="0" w:noHBand="0" w:noVBand="1"/>
      </w:tblPr>
      <w:tblGrid>
        <w:gridCol w:w="4361"/>
        <w:gridCol w:w="4361"/>
        <w:gridCol w:w="4361"/>
        <w:gridCol w:w="4361"/>
        <w:gridCol w:w="742"/>
        <w:gridCol w:w="4361"/>
      </w:tblGrid>
      <w:tr w:rsidR="00CE7F7E" w:rsidRPr="00474B22" w:rsidTr="004411B2">
        <w:trPr>
          <w:trHeight w:val="183"/>
        </w:trPr>
        <w:tc>
          <w:tcPr>
            <w:tcW w:w="4361" w:type="dxa"/>
          </w:tcPr>
          <w:p w:rsidR="00AC372A" w:rsidRPr="00AC372A" w:rsidRDefault="00AC372A" w:rsidP="003859C1">
            <w:pPr>
              <w:jc w:val="both"/>
              <w:rPr>
                <w:rFonts w:ascii="Arial" w:eastAsia="Cambria" w:hAnsi="Arial" w:cs="Arial"/>
                <w:b/>
                <w:sz w:val="16"/>
                <w:szCs w:val="16"/>
                <w:lang w:val="es-CR" w:eastAsia="en-US"/>
              </w:rPr>
            </w:pPr>
          </w:p>
        </w:tc>
        <w:tc>
          <w:tcPr>
            <w:tcW w:w="4361" w:type="dxa"/>
          </w:tcPr>
          <w:p w:rsidR="00CE7F7E" w:rsidRPr="00474B22" w:rsidRDefault="00CE7F7E" w:rsidP="004411B2">
            <w:pPr>
              <w:jc w:val="both"/>
              <w:rPr>
                <w:rFonts w:ascii="Arial" w:eastAsia="Cambria" w:hAnsi="Arial" w:cs="Arial"/>
                <w:b/>
                <w:sz w:val="16"/>
                <w:szCs w:val="16"/>
                <w:lang w:val="es-ES_tradnl" w:eastAsia="en-US"/>
              </w:rPr>
            </w:pPr>
          </w:p>
        </w:tc>
        <w:tc>
          <w:tcPr>
            <w:tcW w:w="4361" w:type="dxa"/>
          </w:tcPr>
          <w:p w:rsidR="00CE7F7E" w:rsidRPr="00474B22" w:rsidRDefault="00CE7F7E" w:rsidP="004411B2">
            <w:pPr>
              <w:jc w:val="both"/>
              <w:rPr>
                <w:rFonts w:ascii="Arial" w:eastAsia="Cambria" w:hAnsi="Arial" w:cs="Arial"/>
                <w:b/>
                <w:sz w:val="16"/>
                <w:szCs w:val="16"/>
                <w:lang w:val="es-ES_tradnl" w:eastAsia="en-US"/>
              </w:rPr>
            </w:pPr>
          </w:p>
        </w:tc>
        <w:tc>
          <w:tcPr>
            <w:tcW w:w="4361" w:type="dxa"/>
          </w:tcPr>
          <w:p w:rsidR="00CE7F7E" w:rsidRPr="00474B22" w:rsidRDefault="00CE7F7E" w:rsidP="004411B2">
            <w:pPr>
              <w:jc w:val="both"/>
              <w:rPr>
                <w:rFonts w:ascii="Arial" w:eastAsia="Cambria" w:hAnsi="Arial" w:cs="Arial"/>
                <w:b/>
                <w:sz w:val="16"/>
                <w:szCs w:val="16"/>
                <w:lang w:val="es-ES_tradnl" w:eastAsia="en-US"/>
              </w:rPr>
            </w:pPr>
          </w:p>
        </w:tc>
        <w:tc>
          <w:tcPr>
            <w:tcW w:w="5103" w:type="dxa"/>
            <w:gridSpan w:val="2"/>
          </w:tcPr>
          <w:p w:rsidR="00CE7F7E" w:rsidRPr="00474B22" w:rsidRDefault="00CE7F7E" w:rsidP="004411B2">
            <w:pPr>
              <w:jc w:val="both"/>
              <w:rPr>
                <w:rFonts w:ascii="Arial" w:eastAsia="Cambria" w:hAnsi="Arial" w:cs="Arial"/>
                <w:b/>
                <w:sz w:val="16"/>
                <w:szCs w:val="16"/>
                <w:lang w:val="es-ES_tradnl" w:eastAsia="en-US"/>
              </w:rPr>
            </w:pPr>
          </w:p>
        </w:tc>
      </w:tr>
      <w:tr w:rsidR="00CE7F7E" w:rsidRPr="00474B22" w:rsidTr="004411B2">
        <w:trPr>
          <w:gridAfter w:val="1"/>
          <w:wAfter w:w="4361" w:type="dxa"/>
          <w:trHeight w:val="183"/>
        </w:trPr>
        <w:tc>
          <w:tcPr>
            <w:tcW w:w="4361" w:type="dxa"/>
          </w:tcPr>
          <w:p w:rsidR="00F4695B" w:rsidRPr="00474B22" w:rsidRDefault="00F4695B" w:rsidP="00EB0F82">
            <w:pPr>
              <w:jc w:val="both"/>
              <w:rPr>
                <w:rFonts w:ascii="Arial" w:eastAsia="Cambria" w:hAnsi="Arial" w:cs="Arial"/>
                <w:b/>
                <w:sz w:val="16"/>
                <w:szCs w:val="16"/>
                <w:lang w:val="es-ES_tradnl" w:eastAsia="en-US"/>
              </w:rPr>
            </w:pPr>
          </w:p>
        </w:tc>
        <w:tc>
          <w:tcPr>
            <w:tcW w:w="4361" w:type="dxa"/>
          </w:tcPr>
          <w:p w:rsidR="00CE7F7E" w:rsidRPr="00474B22" w:rsidRDefault="00CE7F7E" w:rsidP="00D23962">
            <w:pPr>
              <w:ind w:left="720" w:hanging="720"/>
              <w:jc w:val="both"/>
              <w:rPr>
                <w:rFonts w:ascii="Arial" w:eastAsia="Cambria" w:hAnsi="Arial" w:cs="Arial"/>
                <w:b/>
                <w:sz w:val="16"/>
                <w:szCs w:val="16"/>
                <w:lang w:val="es-CR" w:eastAsia="en-US"/>
              </w:rPr>
            </w:pPr>
          </w:p>
        </w:tc>
        <w:tc>
          <w:tcPr>
            <w:tcW w:w="4361" w:type="dxa"/>
          </w:tcPr>
          <w:p w:rsidR="00CE7F7E" w:rsidRPr="00474B22" w:rsidRDefault="00CE7F7E" w:rsidP="004411B2">
            <w:pPr>
              <w:jc w:val="both"/>
              <w:rPr>
                <w:rFonts w:ascii="Arial" w:eastAsia="Cambria" w:hAnsi="Arial" w:cs="Arial"/>
                <w:b/>
                <w:sz w:val="16"/>
                <w:szCs w:val="16"/>
                <w:lang w:val="es-ES_tradnl" w:eastAsia="en-US"/>
              </w:rPr>
            </w:pPr>
          </w:p>
        </w:tc>
        <w:tc>
          <w:tcPr>
            <w:tcW w:w="5103" w:type="dxa"/>
            <w:gridSpan w:val="2"/>
          </w:tcPr>
          <w:p w:rsidR="00CE7F7E" w:rsidRPr="00474B22" w:rsidRDefault="00CE7F7E" w:rsidP="004411B2">
            <w:pPr>
              <w:jc w:val="both"/>
              <w:rPr>
                <w:rFonts w:ascii="Arial" w:eastAsia="Cambria" w:hAnsi="Arial" w:cs="Arial"/>
                <w:b/>
                <w:sz w:val="16"/>
                <w:szCs w:val="16"/>
                <w:lang w:val="es-ES_tradnl" w:eastAsia="en-US"/>
              </w:rPr>
            </w:pPr>
          </w:p>
        </w:tc>
      </w:tr>
    </w:tbl>
    <w:p w:rsidR="00885F0A" w:rsidRDefault="00EB0F82" w:rsidP="00885F0A">
      <w:pPr>
        <w:jc w:val="both"/>
        <w:rPr>
          <w:rFonts w:ascii="Arial" w:eastAsia="Cambria" w:hAnsi="Arial" w:cs="Arial"/>
          <w:b/>
          <w:sz w:val="16"/>
          <w:szCs w:val="16"/>
          <w:lang w:val="es-ES_tradnl" w:eastAsia="en-US"/>
        </w:rPr>
      </w:pPr>
      <w:proofErr w:type="spellStart"/>
      <w:r>
        <w:rPr>
          <w:rFonts w:ascii="Arial" w:eastAsia="Cambria" w:hAnsi="Arial" w:cs="Arial"/>
          <w:b/>
          <w:sz w:val="16"/>
          <w:szCs w:val="16"/>
          <w:lang w:val="es-ES_tradnl" w:eastAsia="en-US"/>
        </w:rPr>
        <w:t>c.i.</w:t>
      </w:r>
      <w:proofErr w:type="spellEnd"/>
      <w:r>
        <w:rPr>
          <w:rFonts w:ascii="Arial" w:eastAsia="Cambria" w:hAnsi="Arial" w:cs="Arial"/>
          <w:b/>
          <w:sz w:val="16"/>
          <w:szCs w:val="16"/>
          <w:lang w:val="es-ES_tradnl" w:eastAsia="en-US"/>
        </w:rPr>
        <w:t xml:space="preserve">   </w:t>
      </w:r>
      <w:r w:rsidR="00D23962" w:rsidRPr="00474B22">
        <w:rPr>
          <w:rFonts w:ascii="Arial" w:eastAsia="Cambria" w:hAnsi="Arial" w:cs="Arial"/>
          <w:b/>
          <w:sz w:val="16"/>
          <w:szCs w:val="16"/>
          <w:lang w:val="es-ES_tradnl" w:eastAsia="en-US"/>
        </w:rPr>
        <w:t>Auditoría Interna (Notificado a la Secretaria vía correo electrónico)</w:t>
      </w:r>
    </w:p>
    <w:p w:rsidR="0003651A" w:rsidRDefault="00956670" w:rsidP="000A0FF7">
      <w:pPr>
        <w:jc w:val="both"/>
        <w:rPr>
          <w:rFonts w:ascii="Arial" w:eastAsia="Cambria" w:hAnsi="Arial" w:cs="Arial"/>
          <w:sz w:val="22"/>
          <w:szCs w:val="22"/>
          <w:lang w:eastAsia="en-US"/>
        </w:rPr>
      </w:pPr>
      <w:r>
        <w:rPr>
          <w:rFonts w:ascii="Arial" w:eastAsia="Cambria" w:hAnsi="Arial" w:cs="Arial"/>
          <w:b/>
          <w:sz w:val="16"/>
          <w:szCs w:val="16"/>
          <w:lang w:val="es-ES_tradnl" w:eastAsia="en-US"/>
        </w:rPr>
        <w:t xml:space="preserve">        </w:t>
      </w:r>
    </w:p>
    <w:p w:rsidR="0003651A" w:rsidRDefault="0003651A" w:rsidP="00F41044">
      <w:pPr>
        <w:jc w:val="both"/>
        <w:rPr>
          <w:rFonts w:ascii="Arial" w:eastAsia="Cambria" w:hAnsi="Arial" w:cs="Arial"/>
          <w:sz w:val="22"/>
          <w:szCs w:val="22"/>
          <w:lang w:eastAsia="en-US"/>
        </w:rPr>
      </w:pPr>
    </w:p>
    <w:p w:rsidR="0003651A" w:rsidRDefault="0003651A" w:rsidP="00F41044">
      <w:pPr>
        <w:jc w:val="both"/>
        <w:rPr>
          <w:rFonts w:ascii="Arial" w:eastAsia="Cambria" w:hAnsi="Arial" w:cs="Arial"/>
          <w:sz w:val="22"/>
          <w:szCs w:val="22"/>
          <w:lang w:eastAsia="en-US"/>
        </w:rPr>
      </w:pPr>
    </w:p>
    <w:p w:rsidR="00F41044" w:rsidRPr="00F41044" w:rsidRDefault="00F41044" w:rsidP="00F41044">
      <w:pPr>
        <w:jc w:val="both"/>
        <w:rPr>
          <w:rFonts w:ascii="Arial" w:eastAsia="Cambria" w:hAnsi="Arial" w:cs="Arial"/>
          <w:sz w:val="22"/>
          <w:szCs w:val="22"/>
          <w:lang w:eastAsia="en-US"/>
        </w:rPr>
      </w:pPr>
      <w:proofErr w:type="spellStart"/>
      <w:r w:rsidRPr="00F41044">
        <w:rPr>
          <w:rFonts w:ascii="Arial" w:eastAsia="Cambria" w:hAnsi="Arial" w:cs="Arial"/>
          <w:sz w:val="22"/>
          <w:szCs w:val="22"/>
          <w:lang w:eastAsia="en-US"/>
        </w:rPr>
        <w:t>ars</w:t>
      </w:r>
      <w:proofErr w:type="spellEnd"/>
      <w:r w:rsidR="00885F0A" w:rsidRPr="00885F0A">
        <w:rPr>
          <w:rFonts w:ascii="Arial" w:hAnsi="Arial" w:cs="Arial"/>
          <w:lang w:val="es-CR"/>
        </w:rPr>
        <w:t xml:space="preserve"> </w:t>
      </w:r>
    </w:p>
    <w:sectPr w:rsidR="00F41044" w:rsidRPr="00F41044" w:rsidSect="00CE0215">
      <w:headerReference w:type="default" r:id="rId17"/>
      <w:footerReference w:type="default" r:id="rId18"/>
      <w:pgSz w:w="11906" w:h="16838"/>
      <w:pgMar w:top="1134"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3D3F" w:rsidRDefault="008B3D3F">
      <w:r>
        <w:separator/>
      </w:r>
    </w:p>
  </w:endnote>
  <w:endnote w:type="continuationSeparator" w:id="0">
    <w:p w:rsidR="008B3D3F" w:rsidRDefault="008B3D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38E7" w:rsidRDefault="003538E7">
    <w:pPr>
      <w:pStyle w:val="Piedepgina"/>
      <w:jc w:val="center"/>
    </w:pPr>
  </w:p>
  <w:p w:rsidR="003538E7" w:rsidRDefault="003538E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3D3F" w:rsidRDefault="008B3D3F">
      <w:r>
        <w:separator/>
      </w:r>
    </w:p>
  </w:footnote>
  <w:footnote w:type="continuationSeparator" w:id="0">
    <w:p w:rsidR="008B3D3F" w:rsidRDefault="008B3D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38E7" w:rsidRPr="00D958BC" w:rsidRDefault="003538E7" w:rsidP="007742A1">
    <w:pPr>
      <w:ind w:right="-40"/>
      <w:rPr>
        <w:rFonts w:ascii="Arial" w:eastAsia="Cambria" w:hAnsi="Arial" w:cs="Arial"/>
        <w:b/>
        <w:i/>
        <w:iCs/>
        <w:sz w:val="18"/>
        <w:szCs w:val="18"/>
        <w:lang w:val="es-ES_tradnl" w:eastAsia="en-US"/>
      </w:rPr>
    </w:pPr>
    <w:r w:rsidRPr="00D958BC">
      <w:rPr>
        <w:rFonts w:ascii="Arial" w:eastAsia="Cambria" w:hAnsi="Arial" w:cs="Arial"/>
        <w:b/>
        <w:i/>
        <w:iCs/>
        <w:sz w:val="18"/>
        <w:szCs w:val="18"/>
        <w:lang w:val="es-ES_tradnl" w:eastAsia="en-US"/>
      </w:rPr>
      <w:t>COMUNICACIÓN DE ACUERDO</w:t>
    </w:r>
  </w:p>
  <w:p w:rsidR="003538E7" w:rsidRPr="00D958BC" w:rsidRDefault="003538E7" w:rsidP="007742A1">
    <w:pPr>
      <w:tabs>
        <w:tab w:val="center" w:pos="4419"/>
        <w:tab w:val="right" w:pos="8838"/>
      </w:tabs>
      <w:rPr>
        <w:rFonts w:ascii="Arial" w:eastAsia="Cambria" w:hAnsi="Arial" w:cs="Arial"/>
        <w:i/>
        <w:sz w:val="18"/>
        <w:szCs w:val="18"/>
        <w:lang w:val="es-ES_tradnl" w:eastAsia="x-none"/>
      </w:rPr>
    </w:pPr>
    <w:r w:rsidRPr="00D958BC">
      <w:rPr>
        <w:rFonts w:ascii="Arial" w:eastAsia="Cambria" w:hAnsi="Arial" w:cs="Arial"/>
        <w:i/>
        <w:sz w:val="18"/>
        <w:szCs w:val="18"/>
        <w:lang w:val="es-ES_tradnl" w:eastAsia="x-none"/>
      </w:rPr>
      <w:t xml:space="preserve">Sesión Ordinaria No. </w:t>
    </w:r>
    <w:r>
      <w:rPr>
        <w:rFonts w:ascii="Arial" w:eastAsia="Cambria" w:hAnsi="Arial" w:cs="Arial"/>
        <w:i/>
        <w:sz w:val="18"/>
        <w:szCs w:val="18"/>
        <w:lang w:val="es-ES_tradnl" w:eastAsia="x-none"/>
      </w:rPr>
      <w:t>30</w:t>
    </w:r>
    <w:r w:rsidR="00FF209C">
      <w:rPr>
        <w:rFonts w:ascii="Arial" w:eastAsia="Cambria" w:hAnsi="Arial" w:cs="Arial"/>
        <w:i/>
        <w:sz w:val="18"/>
        <w:szCs w:val="18"/>
        <w:lang w:val="es-ES_tradnl" w:eastAsia="x-none"/>
      </w:rPr>
      <w:t>7</w:t>
    </w:r>
    <w:r w:rsidR="006B6246">
      <w:rPr>
        <w:rFonts w:ascii="Arial" w:eastAsia="Cambria" w:hAnsi="Arial" w:cs="Arial"/>
        <w:i/>
        <w:sz w:val="18"/>
        <w:szCs w:val="18"/>
        <w:lang w:val="es-ES_tradnl" w:eastAsia="x-none"/>
      </w:rPr>
      <w:t>8</w:t>
    </w:r>
    <w:r w:rsidRPr="00D958BC">
      <w:rPr>
        <w:rFonts w:ascii="Arial" w:eastAsia="Cambria" w:hAnsi="Arial" w:cs="Arial"/>
        <w:i/>
        <w:sz w:val="18"/>
        <w:szCs w:val="18"/>
        <w:lang w:val="es-ES_tradnl" w:eastAsia="x-none"/>
      </w:rPr>
      <w:t xml:space="preserve">, Artículo </w:t>
    </w:r>
    <w:r w:rsidR="006B6246">
      <w:rPr>
        <w:rFonts w:ascii="Arial" w:eastAsia="Cambria" w:hAnsi="Arial" w:cs="Arial"/>
        <w:i/>
        <w:sz w:val="18"/>
        <w:szCs w:val="18"/>
        <w:lang w:val="es-ES_tradnl" w:eastAsia="x-none"/>
      </w:rPr>
      <w:t>2</w:t>
    </w:r>
    <w:r w:rsidR="00FE7478">
      <w:rPr>
        <w:rFonts w:ascii="Arial" w:eastAsia="Cambria" w:hAnsi="Arial" w:cs="Arial"/>
        <w:i/>
        <w:sz w:val="18"/>
        <w:szCs w:val="18"/>
        <w:lang w:val="es-ES_tradnl" w:eastAsia="x-none"/>
      </w:rPr>
      <w:t>7</w:t>
    </w:r>
    <w:r>
      <w:rPr>
        <w:rFonts w:ascii="Arial" w:eastAsia="Cambria" w:hAnsi="Arial" w:cs="Arial"/>
        <w:i/>
        <w:sz w:val="18"/>
        <w:szCs w:val="18"/>
        <w:lang w:val="es-ES_tradnl" w:eastAsia="x-none"/>
      </w:rPr>
      <w:t>,</w:t>
    </w:r>
    <w:r w:rsidRPr="00D958BC">
      <w:rPr>
        <w:rFonts w:ascii="Arial" w:eastAsia="Cambria" w:hAnsi="Arial" w:cs="Arial"/>
        <w:i/>
        <w:sz w:val="18"/>
        <w:szCs w:val="18"/>
        <w:lang w:val="es-ES_tradnl" w:eastAsia="x-none"/>
      </w:rPr>
      <w:t xml:space="preserve"> del </w:t>
    </w:r>
    <w:r w:rsidR="00F52439">
      <w:rPr>
        <w:rFonts w:ascii="Arial" w:eastAsia="Cambria" w:hAnsi="Arial" w:cs="Arial"/>
        <w:i/>
        <w:sz w:val="18"/>
        <w:szCs w:val="18"/>
        <w:lang w:val="es-ES_tradnl" w:eastAsia="x-none"/>
      </w:rPr>
      <w:t>2</w:t>
    </w:r>
    <w:r w:rsidR="006B6246">
      <w:rPr>
        <w:rFonts w:ascii="Arial" w:eastAsia="Cambria" w:hAnsi="Arial" w:cs="Arial"/>
        <w:i/>
        <w:sz w:val="18"/>
        <w:szCs w:val="18"/>
        <w:lang w:val="es-ES_tradnl" w:eastAsia="x-none"/>
      </w:rPr>
      <w:t>7</w:t>
    </w:r>
    <w:r w:rsidR="00C55D84">
      <w:rPr>
        <w:rFonts w:ascii="Arial" w:eastAsia="Cambria" w:hAnsi="Arial" w:cs="Arial"/>
        <w:i/>
        <w:sz w:val="18"/>
        <w:szCs w:val="18"/>
        <w:lang w:val="es-ES_tradnl" w:eastAsia="x-none"/>
      </w:rPr>
      <w:t xml:space="preserve"> de </w:t>
    </w:r>
    <w:r w:rsidR="002B4AA8">
      <w:rPr>
        <w:rFonts w:ascii="Arial" w:eastAsia="Cambria" w:hAnsi="Arial" w:cs="Arial"/>
        <w:i/>
        <w:sz w:val="18"/>
        <w:szCs w:val="18"/>
        <w:lang w:val="es-ES_tradnl" w:eastAsia="x-none"/>
      </w:rPr>
      <w:t>junio</w:t>
    </w:r>
    <w:r>
      <w:rPr>
        <w:rFonts w:ascii="Arial" w:eastAsia="Cambria" w:hAnsi="Arial" w:cs="Arial"/>
        <w:i/>
        <w:sz w:val="18"/>
        <w:szCs w:val="18"/>
        <w:lang w:val="es-ES_tradnl" w:eastAsia="x-none"/>
      </w:rPr>
      <w:t xml:space="preserve"> </w:t>
    </w:r>
    <w:r w:rsidRPr="00D958BC">
      <w:rPr>
        <w:rFonts w:ascii="Arial" w:eastAsia="Cambria" w:hAnsi="Arial" w:cs="Arial"/>
        <w:i/>
        <w:sz w:val="18"/>
        <w:szCs w:val="18"/>
        <w:lang w:val="es-ES_tradnl" w:eastAsia="x-none"/>
      </w:rPr>
      <w:t>de 201</w:t>
    </w:r>
    <w:r w:rsidR="003B6DC0">
      <w:rPr>
        <w:rFonts w:ascii="Arial" w:eastAsia="Cambria" w:hAnsi="Arial" w:cs="Arial"/>
        <w:i/>
        <w:sz w:val="18"/>
        <w:szCs w:val="18"/>
        <w:lang w:val="es-ES_tradnl" w:eastAsia="x-none"/>
      </w:rPr>
      <w:t>8</w:t>
    </w:r>
  </w:p>
  <w:p w:rsidR="003538E7" w:rsidRDefault="003538E7" w:rsidP="007742A1">
    <w:pPr>
      <w:tabs>
        <w:tab w:val="center" w:pos="4419"/>
        <w:tab w:val="right" w:pos="8838"/>
      </w:tabs>
      <w:rPr>
        <w:rFonts w:ascii="Arial" w:eastAsia="Cambria" w:hAnsi="Arial" w:cs="Arial"/>
        <w:i/>
        <w:sz w:val="18"/>
        <w:szCs w:val="18"/>
        <w:lang w:val="es-ES_tradnl" w:eastAsia="x-none"/>
      </w:rPr>
    </w:pPr>
    <w:r w:rsidRPr="00D958BC">
      <w:rPr>
        <w:rFonts w:ascii="Arial" w:eastAsia="Cambria" w:hAnsi="Arial" w:cs="Arial"/>
        <w:i/>
        <w:sz w:val="18"/>
        <w:szCs w:val="18"/>
        <w:lang w:val="es-ES_tradnl" w:eastAsia="x-none"/>
      </w:rPr>
      <w:t xml:space="preserve">Página </w:t>
    </w:r>
    <w:r w:rsidRPr="00D958BC">
      <w:rPr>
        <w:rFonts w:ascii="Arial" w:eastAsia="Cambria" w:hAnsi="Arial" w:cs="Arial"/>
        <w:i/>
        <w:sz w:val="18"/>
        <w:szCs w:val="18"/>
        <w:lang w:val="es-ES_tradnl" w:eastAsia="x-none"/>
      </w:rPr>
      <w:fldChar w:fldCharType="begin"/>
    </w:r>
    <w:r w:rsidRPr="00D958BC">
      <w:rPr>
        <w:rFonts w:ascii="Arial" w:eastAsia="Cambria" w:hAnsi="Arial" w:cs="Arial"/>
        <w:i/>
        <w:sz w:val="18"/>
        <w:szCs w:val="18"/>
        <w:lang w:val="es-ES_tradnl" w:eastAsia="x-none"/>
      </w:rPr>
      <w:instrText xml:space="preserve"> PAGE   \* MERGEFORMAT </w:instrText>
    </w:r>
    <w:r w:rsidRPr="00D958BC">
      <w:rPr>
        <w:rFonts w:ascii="Arial" w:eastAsia="Cambria" w:hAnsi="Arial" w:cs="Arial"/>
        <w:i/>
        <w:sz w:val="18"/>
        <w:szCs w:val="18"/>
        <w:lang w:val="es-ES_tradnl" w:eastAsia="x-none"/>
      </w:rPr>
      <w:fldChar w:fldCharType="separate"/>
    </w:r>
    <w:r w:rsidR="00D729B0">
      <w:rPr>
        <w:rFonts w:ascii="Arial" w:eastAsia="Cambria" w:hAnsi="Arial" w:cs="Arial"/>
        <w:i/>
        <w:noProof/>
        <w:sz w:val="18"/>
        <w:szCs w:val="18"/>
        <w:lang w:val="es-ES_tradnl" w:eastAsia="x-none"/>
      </w:rPr>
      <w:t>2</w:t>
    </w:r>
    <w:r w:rsidRPr="00D958BC">
      <w:rPr>
        <w:rFonts w:ascii="Arial" w:eastAsia="Cambria" w:hAnsi="Arial" w:cs="Arial"/>
        <w:i/>
        <w:sz w:val="18"/>
        <w:szCs w:val="18"/>
        <w:lang w:val="es-ES_tradnl" w:eastAsia="x-none"/>
      </w:rPr>
      <w:fldChar w:fldCharType="end"/>
    </w:r>
  </w:p>
  <w:p w:rsidR="003538E7" w:rsidRDefault="003538E7" w:rsidP="007742A1">
    <w:pPr>
      <w:tabs>
        <w:tab w:val="center" w:pos="4419"/>
        <w:tab w:val="right" w:pos="8838"/>
      </w:tabs>
      <w:rPr>
        <w:rFonts w:ascii="Arial" w:eastAsia="Cambria" w:hAnsi="Arial" w:cs="Arial"/>
        <w:i/>
        <w:sz w:val="18"/>
        <w:szCs w:val="18"/>
        <w:lang w:val="es-ES_tradnl" w:eastAsia="x-none"/>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65511"/>
    <w:multiLevelType w:val="hybridMultilevel"/>
    <w:tmpl w:val="16F0751A"/>
    <w:lvl w:ilvl="0" w:tplc="FADEC2AE">
      <w:start w:val="1"/>
      <w:numFmt w:val="decimal"/>
      <w:pStyle w:val="clau"/>
      <w:lvlText w:val="%1."/>
      <w:lvlJc w:val="left"/>
      <w:pPr>
        <w:tabs>
          <w:tab w:val="num" w:pos="357"/>
        </w:tabs>
        <w:ind w:left="0" w:firstLine="0"/>
      </w:pPr>
      <w:rPr>
        <w:rFonts w:ascii="Arial" w:hAnsi="Arial" w:hint="default"/>
        <w:b/>
        <w:i w:val="0"/>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1721738D"/>
    <w:multiLevelType w:val="hybridMultilevel"/>
    <w:tmpl w:val="5D9E0058"/>
    <w:lvl w:ilvl="0" w:tplc="AD2274BE">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172510CB"/>
    <w:multiLevelType w:val="hybridMultilevel"/>
    <w:tmpl w:val="4E266210"/>
    <w:lvl w:ilvl="0" w:tplc="59B26C32">
      <w:start w:val="6"/>
      <w:numFmt w:val="lowerLetter"/>
      <w:lvlText w:val="%1."/>
      <w:lvlJc w:val="left"/>
      <w:pPr>
        <w:ind w:left="2160" w:hanging="360"/>
      </w:pPr>
      <w:rPr>
        <w:rFonts w:hint="default"/>
      </w:rPr>
    </w:lvl>
    <w:lvl w:ilvl="1" w:tplc="140A0019" w:tentative="1">
      <w:start w:val="1"/>
      <w:numFmt w:val="lowerLetter"/>
      <w:lvlText w:val="%2."/>
      <w:lvlJc w:val="left"/>
      <w:pPr>
        <w:ind w:left="2880" w:hanging="360"/>
      </w:pPr>
    </w:lvl>
    <w:lvl w:ilvl="2" w:tplc="140A001B" w:tentative="1">
      <w:start w:val="1"/>
      <w:numFmt w:val="lowerRoman"/>
      <w:lvlText w:val="%3."/>
      <w:lvlJc w:val="right"/>
      <w:pPr>
        <w:ind w:left="3600" w:hanging="180"/>
      </w:pPr>
    </w:lvl>
    <w:lvl w:ilvl="3" w:tplc="140A000F" w:tentative="1">
      <w:start w:val="1"/>
      <w:numFmt w:val="decimal"/>
      <w:lvlText w:val="%4."/>
      <w:lvlJc w:val="left"/>
      <w:pPr>
        <w:ind w:left="4320" w:hanging="360"/>
      </w:pPr>
    </w:lvl>
    <w:lvl w:ilvl="4" w:tplc="140A0019" w:tentative="1">
      <w:start w:val="1"/>
      <w:numFmt w:val="lowerLetter"/>
      <w:lvlText w:val="%5."/>
      <w:lvlJc w:val="left"/>
      <w:pPr>
        <w:ind w:left="5040" w:hanging="360"/>
      </w:pPr>
    </w:lvl>
    <w:lvl w:ilvl="5" w:tplc="140A001B" w:tentative="1">
      <w:start w:val="1"/>
      <w:numFmt w:val="lowerRoman"/>
      <w:lvlText w:val="%6."/>
      <w:lvlJc w:val="right"/>
      <w:pPr>
        <w:ind w:left="5760" w:hanging="180"/>
      </w:pPr>
    </w:lvl>
    <w:lvl w:ilvl="6" w:tplc="140A000F" w:tentative="1">
      <w:start w:val="1"/>
      <w:numFmt w:val="decimal"/>
      <w:lvlText w:val="%7."/>
      <w:lvlJc w:val="left"/>
      <w:pPr>
        <w:ind w:left="6480" w:hanging="360"/>
      </w:pPr>
    </w:lvl>
    <w:lvl w:ilvl="7" w:tplc="140A0019" w:tentative="1">
      <w:start w:val="1"/>
      <w:numFmt w:val="lowerLetter"/>
      <w:lvlText w:val="%8."/>
      <w:lvlJc w:val="left"/>
      <w:pPr>
        <w:ind w:left="7200" w:hanging="360"/>
      </w:pPr>
    </w:lvl>
    <w:lvl w:ilvl="8" w:tplc="140A001B" w:tentative="1">
      <w:start w:val="1"/>
      <w:numFmt w:val="lowerRoman"/>
      <w:lvlText w:val="%9."/>
      <w:lvlJc w:val="right"/>
      <w:pPr>
        <w:ind w:left="7920" w:hanging="180"/>
      </w:pPr>
    </w:lvl>
  </w:abstractNum>
  <w:abstractNum w:abstractNumId="3" w15:restartNumberingAfterBreak="0">
    <w:nsid w:val="27D2700B"/>
    <w:multiLevelType w:val="hybridMultilevel"/>
    <w:tmpl w:val="6B2260C0"/>
    <w:lvl w:ilvl="0" w:tplc="F4F294D2">
      <w:start w:val="1"/>
      <w:numFmt w:val="decimal"/>
      <w:lvlText w:val="%1."/>
      <w:lvlJc w:val="left"/>
      <w:pPr>
        <w:tabs>
          <w:tab w:val="num" w:pos="825"/>
        </w:tabs>
        <w:ind w:left="825" w:hanging="465"/>
      </w:pPr>
      <w:rPr>
        <w:rFonts w:cs="Times New Roman" w:hint="default"/>
        <w:b/>
        <w:i w:val="0"/>
        <w:color w:val="auto"/>
        <w:sz w:val="24"/>
        <w:szCs w:val="24"/>
      </w:rPr>
    </w:lvl>
    <w:lvl w:ilvl="1" w:tplc="16E488CC">
      <w:start w:val="1"/>
      <w:numFmt w:val="lowerLetter"/>
      <w:lvlText w:val="%2."/>
      <w:lvlJc w:val="left"/>
      <w:pPr>
        <w:tabs>
          <w:tab w:val="num" w:pos="1440"/>
        </w:tabs>
        <w:ind w:left="1440" w:hanging="360"/>
      </w:pPr>
      <w:rPr>
        <w:rFonts w:cs="Times New Roman"/>
        <w:b/>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30CF288B"/>
    <w:multiLevelType w:val="hybridMultilevel"/>
    <w:tmpl w:val="C9E03F2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38073275"/>
    <w:multiLevelType w:val="hybridMultilevel"/>
    <w:tmpl w:val="A3686584"/>
    <w:lvl w:ilvl="0" w:tplc="0054FA28">
      <w:start w:val="1"/>
      <w:numFmt w:val="decimal"/>
      <w:lvlText w:val="%1."/>
      <w:lvlJc w:val="left"/>
      <w:pPr>
        <w:ind w:left="360" w:hanging="360"/>
      </w:pPr>
      <w:rPr>
        <w:b/>
        <w:i w:val="0"/>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45620CE0"/>
    <w:multiLevelType w:val="hybridMultilevel"/>
    <w:tmpl w:val="F46203E4"/>
    <w:lvl w:ilvl="0" w:tplc="F4F294D2">
      <w:start w:val="1"/>
      <w:numFmt w:val="decimal"/>
      <w:lvlText w:val="%1."/>
      <w:lvlJc w:val="left"/>
      <w:pPr>
        <w:tabs>
          <w:tab w:val="num" w:pos="825"/>
        </w:tabs>
        <w:ind w:left="825" w:hanging="465"/>
      </w:pPr>
      <w:rPr>
        <w:rFonts w:cs="Times New Roman" w:hint="default"/>
        <w:b/>
        <w:i w:val="0"/>
        <w:color w:val="auto"/>
        <w:sz w:val="24"/>
        <w:szCs w:val="24"/>
      </w:rPr>
    </w:lvl>
    <w:lvl w:ilvl="1" w:tplc="16E488CC">
      <w:start w:val="1"/>
      <w:numFmt w:val="lowerLetter"/>
      <w:lvlText w:val="%2."/>
      <w:lvlJc w:val="left"/>
      <w:pPr>
        <w:tabs>
          <w:tab w:val="num" w:pos="1440"/>
        </w:tabs>
        <w:ind w:left="1440" w:hanging="360"/>
      </w:pPr>
      <w:rPr>
        <w:rFonts w:cs="Times New Roman"/>
        <w:b/>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4EA8511B"/>
    <w:multiLevelType w:val="hybridMultilevel"/>
    <w:tmpl w:val="91CCBA4E"/>
    <w:lvl w:ilvl="0" w:tplc="0409000F">
      <w:start w:val="1"/>
      <w:numFmt w:val="decimal"/>
      <w:lvlText w:val="%1."/>
      <w:lvlJc w:val="left"/>
      <w:pPr>
        <w:ind w:left="720" w:hanging="360"/>
      </w:pPr>
    </w:lvl>
    <w:lvl w:ilvl="1" w:tplc="0409000F">
      <w:start w:val="1"/>
      <w:numFmt w:val="decimal"/>
      <w:lvlText w:val="%2."/>
      <w:lvlJc w:val="left"/>
      <w:pPr>
        <w:ind w:left="36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 w:numId="2">
    <w:abstractNumId w:val="1"/>
  </w:num>
  <w:num w:numId="3">
    <w:abstractNumId w:val="3"/>
  </w:num>
  <w:num w:numId="4">
    <w:abstractNumId w:val="6"/>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2"/>
  </w:num>
  <w:num w:numId="8">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pt-BR" w:vendorID="64" w:dllVersion="131078" w:nlCheck="1" w:checkStyle="0"/>
  <w:activeWritingStyle w:appName="MSWord" w:lang="es-ES" w:vendorID="64" w:dllVersion="131078" w:nlCheck="1" w:checkStyle="0"/>
  <w:activeWritingStyle w:appName="MSWord" w:lang="es-C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n-US" w:vendorID="64" w:dllVersion="131078" w:nlCheck="1" w:checkStyle="1"/>
  <w:activeWritingStyle w:appName="MSWord" w:lang="es-CL"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397"/>
    <w:rsid w:val="000012C8"/>
    <w:rsid w:val="00001369"/>
    <w:rsid w:val="000040EF"/>
    <w:rsid w:val="000046BC"/>
    <w:rsid w:val="0000518D"/>
    <w:rsid w:val="0000683B"/>
    <w:rsid w:val="00010592"/>
    <w:rsid w:val="00011DBE"/>
    <w:rsid w:val="000120EB"/>
    <w:rsid w:val="000128E2"/>
    <w:rsid w:val="00017DE2"/>
    <w:rsid w:val="00020858"/>
    <w:rsid w:val="000213DD"/>
    <w:rsid w:val="00024564"/>
    <w:rsid w:val="00024BA5"/>
    <w:rsid w:val="000254A5"/>
    <w:rsid w:val="000256DE"/>
    <w:rsid w:val="00033918"/>
    <w:rsid w:val="00034CE3"/>
    <w:rsid w:val="000359F5"/>
    <w:rsid w:val="0003651A"/>
    <w:rsid w:val="00036DAC"/>
    <w:rsid w:val="000401D6"/>
    <w:rsid w:val="000414FE"/>
    <w:rsid w:val="000428F8"/>
    <w:rsid w:val="000437DE"/>
    <w:rsid w:val="00043B22"/>
    <w:rsid w:val="00044242"/>
    <w:rsid w:val="00047F2B"/>
    <w:rsid w:val="00050123"/>
    <w:rsid w:val="000602DE"/>
    <w:rsid w:val="00060CCC"/>
    <w:rsid w:val="000642E4"/>
    <w:rsid w:val="00067296"/>
    <w:rsid w:val="00067992"/>
    <w:rsid w:val="00067BE7"/>
    <w:rsid w:val="00067C8C"/>
    <w:rsid w:val="0007411A"/>
    <w:rsid w:val="00076DBD"/>
    <w:rsid w:val="00076EC1"/>
    <w:rsid w:val="00077028"/>
    <w:rsid w:val="00077BC7"/>
    <w:rsid w:val="00077D4B"/>
    <w:rsid w:val="0008022E"/>
    <w:rsid w:val="00080FD1"/>
    <w:rsid w:val="000813BE"/>
    <w:rsid w:val="00081BCF"/>
    <w:rsid w:val="000846DF"/>
    <w:rsid w:val="00084FDD"/>
    <w:rsid w:val="000856DA"/>
    <w:rsid w:val="00087607"/>
    <w:rsid w:val="00087623"/>
    <w:rsid w:val="000903CE"/>
    <w:rsid w:val="00090FDF"/>
    <w:rsid w:val="00091B7B"/>
    <w:rsid w:val="000934FF"/>
    <w:rsid w:val="00093971"/>
    <w:rsid w:val="000955C3"/>
    <w:rsid w:val="000A0756"/>
    <w:rsid w:val="000A0FF7"/>
    <w:rsid w:val="000A5D85"/>
    <w:rsid w:val="000A6BE8"/>
    <w:rsid w:val="000B10B4"/>
    <w:rsid w:val="000B10C0"/>
    <w:rsid w:val="000B39AF"/>
    <w:rsid w:val="000B55D7"/>
    <w:rsid w:val="000B5852"/>
    <w:rsid w:val="000B624C"/>
    <w:rsid w:val="000B6B41"/>
    <w:rsid w:val="000B7C5A"/>
    <w:rsid w:val="000C0A23"/>
    <w:rsid w:val="000C25EB"/>
    <w:rsid w:val="000C3E9F"/>
    <w:rsid w:val="000C52B7"/>
    <w:rsid w:val="000C68C0"/>
    <w:rsid w:val="000D1A31"/>
    <w:rsid w:val="000D220C"/>
    <w:rsid w:val="000D2AD1"/>
    <w:rsid w:val="000D34C2"/>
    <w:rsid w:val="000D5ACC"/>
    <w:rsid w:val="000D5C6B"/>
    <w:rsid w:val="000D6061"/>
    <w:rsid w:val="000D62F0"/>
    <w:rsid w:val="000D7162"/>
    <w:rsid w:val="000E1F4D"/>
    <w:rsid w:val="000E39E4"/>
    <w:rsid w:val="000E420E"/>
    <w:rsid w:val="000E4C68"/>
    <w:rsid w:val="000E4FED"/>
    <w:rsid w:val="000E5B14"/>
    <w:rsid w:val="000E6DC9"/>
    <w:rsid w:val="000F106C"/>
    <w:rsid w:val="000F1E1D"/>
    <w:rsid w:val="000F2A0F"/>
    <w:rsid w:val="000F4527"/>
    <w:rsid w:val="000F473C"/>
    <w:rsid w:val="000F490D"/>
    <w:rsid w:val="000F4B43"/>
    <w:rsid w:val="000F5572"/>
    <w:rsid w:val="000F710B"/>
    <w:rsid w:val="000F7A0A"/>
    <w:rsid w:val="000F7FF1"/>
    <w:rsid w:val="00104E6C"/>
    <w:rsid w:val="00105392"/>
    <w:rsid w:val="00107032"/>
    <w:rsid w:val="00107C78"/>
    <w:rsid w:val="0011053E"/>
    <w:rsid w:val="001113FE"/>
    <w:rsid w:val="001125EE"/>
    <w:rsid w:val="00115853"/>
    <w:rsid w:val="00117C68"/>
    <w:rsid w:val="00121308"/>
    <w:rsid w:val="001237E1"/>
    <w:rsid w:val="001240CC"/>
    <w:rsid w:val="001248CE"/>
    <w:rsid w:val="001272AF"/>
    <w:rsid w:val="001304BF"/>
    <w:rsid w:val="0013093C"/>
    <w:rsid w:val="001319DF"/>
    <w:rsid w:val="00132C08"/>
    <w:rsid w:val="00133EEB"/>
    <w:rsid w:val="00135EE8"/>
    <w:rsid w:val="001370D6"/>
    <w:rsid w:val="001370DB"/>
    <w:rsid w:val="001372BC"/>
    <w:rsid w:val="0013796E"/>
    <w:rsid w:val="00141B28"/>
    <w:rsid w:val="00143E80"/>
    <w:rsid w:val="00146F6F"/>
    <w:rsid w:val="00150F07"/>
    <w:rsid w:val="00153E19"/>
    <w:rsid w:val="00154839"/>
    <w:rsid w:val="00155121"/>
    <w:rsid w:val="00155891"/>
    <w:rsid w:val="00156111"/>
    <w:rsid w:val="001644B1"/>
    <w:rsid w:val="00165556"/>
    <w:rsid w:val="00165902"/>
    <w:rsid w:val="00165B51"/>
    <w:rsid w:val="00165C83"/>
    <w:rsid w:val="00165F34"/>
    <w:rsid w:val="00166375"/>
    <w:rsid w:val="00171AC3"/>
    <w:rsid w:val="001746E5"/>
    <w:rsid w:val="0018030A"/>
    <w:rsid w:val="001806C4"/>
    <w:rsid w:val="00182124"/>
    <w:rsid w:val="00187E00"/>
    <w:rsid w:val="00190010"/>
    <w:rsid w:val="001962C2"/>
    <w:rsid w:val="00196E82"/>
    <w:rsid w:val="001A0A20"/>
    <w:rsid w:val="001A214B"/>
    <w:rsid w:val="001A33C3"/>
    <w:rsid w:val="001B1E0E"/>
    <w:rsid w:val="001B208D"/>
    <w:rsid w:val="001B59CC"/>
    <w:rsid w:val="001B7AB0"/>
    <w:rsid w:val="001C1124"/>
    <w:rsid w:val="001C1335"/>
    <w:rsid w:val="001C54CE"/>
    <w:rsid w:val="001D40F5"/>
    <w:rsid w:val="001E0224"/>
    <w:rsid w:val="001E08C0"/>
    <w:rsid w:val="001E0E52"/>
    <w:rsid w:val="001E11D4"/>
    <w:rsid w:val="001E1E49"/>
    <w:rsid w:val="001E3DCB"/>
    <w:rsid w:val="001E684C"/>
    <w:rsid w:val="001E69A6"/>
    <w:rsid w:val="001E69C9"/>
    <w:rsid w:val="001F0C0F"/>
    <w:rsid w:val="001F26FD"/>
    <w:rsid w:val="001F3C06"/>
    <w:rsid w:val="001F3E92"/>
    <w:rsid w:val="0020019E"/>
    <w:rsid w:val="00200318"/>
    <w:rsid w:val="0020223D"/>
    <w:rsid w:val="00202E06"/>
    <w:rsid w:val="00203662"/>
    <w:rsid w:val="0020429C"/>
    <w:rsid w:val="00204A01"/>
    <w:rsid w:val="00204A3D"/>
    <w:rsid w:val="00210743"/>
    <w:rsid w:val="002118B2"/>
    <w:rsid w:val="00212069"/>
    <w:rsid w:val="002127EE"/>
    <w:rsid w:val="002139D9"/>
    <w:rsid w:val="002172C6"/>
    <w:rsid w:val="00217BCB"/>
    <w:rsid w:val="002204D7"/>
    <w:rsid w:val="002207D9"/>
    <w:rsid w:val="00220ED5"/>
    <w:rsid w:val="00221713"/>
    <w:rsid w:val="00221F57"/>
    <w:rsid w:val="002224D6"/>
    <w:rsid w:val="00225D59"/>
    <w:rsid w:val="002279E5"/>
    <w:rsid w:val="00227D3E"/>
    <w:rsid w:val="00230EB0"/>
    <w:rsid w:val="00233B57"/>
    <w:rsid w:val="00234BB0"/>
    <w:rsid w:val="00235258"/>
    <w:rsid w:val="0024107D"/>
    <w:rsid w:val="00241503"/>
    <w:rsid w:val="00242D06"/>
    <w:rsid w:val="00242F8A"/>
    <w:rsid w:val="00243B05"/>
    <w:rsid w:val="00245783"/>
    <w:rsid w:val="002462C8"/>
    <w:rsid w:val="00246D38"/>
    <w:rsid w:val="00250B47"/>
    <w:rsid w:val="002535D4"/>
    <w:rsid w:val="00253D5C"/>
    <w:rsid w:val="00255202"/>
    <w:rsid w:val="002569E9"/>
    <w:rsid w:val="00260F3E"/>
    <w:rsid w:val="00261D4A"/>
    <w:rsid w:val="00263233"/>
    <w:rsid w:val="00264EFA"/>
    <w:rsid w:val="00266024"/>
    <w:rsid w:val="00266221"/>
    <w:rsid w:val="002668E5"/>
    <w:rsid w:val="0026727D"/>
    <w:rsid w:val="00267A3B"/>
    <w:rsid w:val="00267FAF"/>
    <w:rsid w:val="002743B7"/>
    <w:rsid w:val="00274B8E"/>
    <w:rsid w:val="00275822"/>
    <w:rsid w:val="00275FE3"/>
    <w:rsid w:val="00280C7B"/>
    <w:rsid w:val="00281B37"/>
    <w:rsid w:val="00283360"/>
    <w:rsid w:val="00283375"/>
    <w:rsid w:val="00284956"/>
    <w:rsid w:val="00286461"/>
    <w:rsid w:val="0029068F"/>
    <w:rsid w:val="00293111"/>
    <w:rsid w:val="00293149"/>
    <w:rsid w:val="00293595"/>
    <w:rsid w:val="0029396B"/>
    <w:rsid w:val="00294D1D"/>
    <w:rsid w:val="002978E4"/>
    <w:rsid w:val="002A148D"/>
    <w:rsid w:val="002A285B"/>
    <w:rsid w:val="002A39D6"/>
    <w:rsid w:val="002A51A3"/>
    <w:rsid w:val="002A57B5"/>
    <w:rsid w:val="002A7751"/>
    <w:rsid w:val="002B2032"/>
    <w:rsid w:val="002B2346"/>
    <w:rsid w:val="002B3224"/>
    <w:rsid w:val="002B4AA8"/>
    <w:rsid w:val="002C163E"/>
    <w:rsid w:val="002C19F4"/>
    <w:rsid w:val="002C228F"/>
    <w:rsid w:val="002C2B58"/>
    <w:rsid w:val="002C468D"/>
    <w:rsid w:val="002C4D2C"/>
    <w:rsid w:val="002C6BE2"/>
    <w:rsid w:val="002D170E"/>
    <w:rsid w:val="002D2A79"/>
    <w:rsid w:val="002D2C7C"/>
    <w:rsid w:val="002D2DF2"/>
    <w:rsid w:val="002D6978"/>
    <w:rsid w:val="002D76DD"/>
    <w:rsid w:val="002E03BF"/>
    <w:rsid w:val="002E1507"/>
    <w:rsid w:val="002E2751"/>
    <w:rsid w:val="002E49F2"/>
    <w:rsid w:val="002E5A2A"/>
    <w:rsid w:val="002F03FC"/>
    <w:rsid w:val="002F05FD"/>
    <w:rsid w:val="002F1374"/>
    <w:rsid w:val="002F6367"/>
    <w:rsid w:val="00300778"/>
    <w:rsid w:val="003011A3"/>
    <w:rsid w:val="0030153B"/>
    <w:rsid w:val="00301B0B"/>
    <w:rsid w:val="00302A99"/>
    <w:rsid w:val="00305BC2"/>
    <w:rsid w:val="00310865"/>
    <w:rsid w:val="003162A0"/>
    <w:rsid w:val="00316937"/>
    <w:rsid w:val="00316C74"/>
    <w:rsid w:val="00316F7C"/>
    <w:rsid w:val="00317D3B"/>
    <w:rsid w:val="00322446"/>
    <w:rsid w:val="00322B8A"/>
    <w:rsid w:val="00323397"/>
    <w:rsid w:val="00323590"/>
    <w:rsid w:val="00324AB0"/>
    <w:rsid w:val="00325DEA"/>
    <w:rsid w:val="00325E1C"/>
    <w:rsid w:val="003262C5"/>
    <w:rsid w:val="00332808"/>
    <w:rsid w:val="00333402"/>
    <w:rsid w:val="00334300"/>
    <w:rsid w:val="00336F05"/>
    <w:rsid w:val="00337455"/>
    <w:rsid w:val="0034046D"/>
    <w:rsid w:val="00340863"/>
    <w:rsid w:val="0034405E"/>
    <w:rsid w:val="00344103"/>
    <w:rsid w:val="00345207"/>
    <w:rsid w:val="0035043F"/>
    <w:rsid w:val="00350681"/>
    <w:rsid w:val="003506A7"/>
    <w:rsid w:val="00350E0D"/>
    <w:rsid w:val="003518BD"/>
    <w:rsid w:val="00352E01"/>
    <w:rsid w:val="003538E7"/>
    <w:rsid w:val="0035725E"/>
    <w:rsid w:val="00365D1B"/>
    <w:rsid w:val="0036607E"/>
    <w:rsid w:val="00366F0E"/>
    <w:rsid w:val="00370216"/>
    <w:rsid w:val="00371DC1"/>
    <w:rsid w:val="003756F2"/>
    <w:rsid w:val="00380871"/>
    <w:rsid w:val="00381397"/>
    <w:rsid w:val="00382EA8"/>
    <w:rsid w:val="00385402"/>
    <w:rsid w:val="003859C1"/>
    <w:rsid w:val="00387158"/>
    <w:rsid w:val="00387E4E"/>
    <w:rsid w:val="00391FB9"/>
    <w:rsid w:val="003921B6"/>
    <w:rsid w:val="00392B56"/>
    <w:rsid w:val="00394733"/>
    <w:rsid w:val="00395647"/>
    <w:rsid w:val="00396AAA"/>
    <w:rsid w:val="003A34C0"/>
    <w:rsid w:val="003A3C06"/>
    <w:rsid w:val="003A434F"/>
    <w:rsid w:val="003A49BC"/>
    <w:rsid w:val="003A5456"/>
    <w:rsid w:val="003A5BCA"/>
    <w:rsid w:val="003A7912"/>
    <w:rsid w:val="003B0A2D"/>
    <w:rsid w:val="003B245E"/>
    <w:rsid w:val="003B2FC0"/>
    <w:rsid w:val="003B4C91"/>
    <w:rsid w:val="003B5F32"/>
    <w:rsid w:val="003B5FFB"/>
    <w:rsid w:val="003B6DC0"/>
    <w:rsid w:val="003B70AD"/>
    <w:rsid w:val="003C0783"/>
    <w:rsid w:val="003C19D5"/>
    <w:rsid w:val="003C1FAB"/>
    <w:rsid w:val="003C2706"/>
    <w:rsid w:val="003C3290"/>
    <w:rsid w:val="003C388C"/>
    <w:rsid w:val="003C5FFE"/>
    <w:rsid w:val="003C6ED7"/>
    <w:rsid w:val="003D2633"/>
    <w:rsid w:val="003D3F8A"/>
    <w:rsid w:val="003D5AAA"/>
    <w:rsid w:val="003D7515"/>
    <w:rsid w:val="003E02A1"/>
    <w:rsid w:val="003E0C89"/>
    <w:rsid w:val="003E2233"/>
    <w:rsid w:val="003E2804"/>
    <w:rsid w:val="003E369B"/>
    <w:rsid w:val="003E6A14"/>
    <w:rsid w:val="003E7EDF"/>
    <w:rsid w:val="003F0204"/>
    <w:rsid w:val="003F0538"/>
    <w:rsid w:val="003F7349"/>
    <w:rsid w:val="003F7807"/>
    <w:rsid w:val="003F7A14"/>
    <w:rsid w:val="00400C92"/>
    <w:rsid w:val="0040137C"/>
    <w:rsid w:val="004023E1"/>
    <w:rsid w:val="004053D4"/>
    <w:rsid w:val="004060DD"/>
    <w:rsid w:val="0040694C"/>
    <w:rsid w:val="0040799C"/>
    <w:rsid w:val="00407FF0"/>
    <w:rsid w:val="00411530"/>
    <w:rsid w:val="00411531"/>
    <w:rsid w:val="00411F04"/>
    <w:rsid w:val="00412158"/>
    <w:rsid w:val="004161F8"/>
    <w:rsid w:val="00416909"/>
    <w:rsid w:val="00416BD5"/>
    <w:rsid w:val="00420202"/>
    <w:rsid w:val="0042189A"/>
    <w:rsid w:val="004227AA"/>
    <w:rsid w:val="00423B77"/>
    <w:rsid w:val="004246F4"/>
    <w:rsid w:val="00424D7C"/>
    <w:rsid w:val="0042619C"/>
    <w:rsid w:val="00426401"/>
    <w:rsid w:val="004268E7"/>
    <w:rsid w:val="00426AC7"/>
    <w:rsid w:val="00427B05"/>
    <w:rsid w:val="00430CF8"/>
    <w:rsid w:val="004314B6"/>
    <w:rsid w:val="00432A0F"/>
    <w:rsid w:val="004335D5"/>
    <w:rsid w:val="00436940"/>
    <w:rsid w:val="00436F0E"/>
    <w:rsid w:val="00437F0F"/>
    <w:rsid w:val="0044013A"/>
    <w:rsid w:val="00441EC6"/>
    <w:rsid w:val="00443B63"/>
    <w:rsid w:val="004442EF"/>
    <w:rsid w:val="00445CED"/>
    <w:rsid w:val="00447784"/>
    <w:rsid w:val="004505E8"/>
    <w:rsid w:val="004511A1"/>
    <w:rsid w:val="00452394"/>
    <w:rsid w:val="0045318C"/>
    <w:rsid w:val="004542F9"/>
    <w:rsid w:val="00456A37"/>
    <w:rsid w:val="0045743F"/>
    <w:rsid w:val="00457DD8"/>
    <w:rsid w:val="00460D38"/>
    <w:rsid w:val="00461FB2"/>
    <w:rsid w:val="00462436"/>
    <w:rsid w:val="00464247"/>
    <w:rsid w:val="00465585"/>
    <w:rsid w:val="00467089"/>
    <w:rsid w:val="00467DE8"/>
    <w:rsid w:val="004730AC"/>
    <w:rsid w:val="0047360D"/>
    <w:rsid w:val="00473A47"/>
    <w:rsid w:val="00474B22"/>
    <w:rsid w:val="00476861"/>
    <w:rsid w:val="00480A91"/>
    <w:rsid w:val="00481E38"/>
    <w:rsid w:val="004823B5"/>
    <w:rsid w:val="00482A59"/>
    <w:rsid w:val="004873EC"/>
    <w:rsid w:val="00487C3B"/>
    <w:rsid w:val="00492457"/>
    <w:rsid w:val="0049385C"/>
    <w:rsid w:val="004945D5"/>
    <w:rsid w:val="004947BD"/>
    <w:rsid w:val="00495B4F"/>
    <w:rsid w:val="00497506"/>
    <w:rsid w:val="00497832"/>
    <w:rsid w:val="004A0A9A"/>
    <w:rsid w:val="004A172B"/>
    <w:rsid w:val="004A4274"/>
    <w:rsid w:val="004A6FE0"/>
    <w:rsid w:val="004A7236"/>
    <w:rsid w:val="004B2B3D"/>
    <w:rsid w:val="004B3C97"/>
    <w:rsid w:val="004B43AF"/>
    <w:rsid w:val="004B4763"/>
    <w:rsid w:val="004B66FD"/>
    <w:rsid w:val="004C2F5E"/>
    <w:rsid w:val="004C36C4"/>
    <w:rsid w:val="004C43F0"/>
    <w:rsid w:val="004C568E"/>
    <w:rsid w:val="004C5B2A"/>
    <w:rsid w:val="004C5DDD"/>
    <w:rsid w:val="004D0616"/>
    <w:rsid w:val="004D0B7A"/>
    <w:rsid w:val="004D0E9A"/>
    <w:rsid w:val="004D19F3"/>
    <w:rsid w:val="004D2D67"/>
    <w:rsid w:val="004D3777"/>
    <w:rsid w:val="004D5B06"/>
    <w:rsid w:val="004D6CA2"/>
    <w:rsid w:val="004E1FC9"/>
    <w:rsid w:val="004E23CB"/>
    <w:rsid w:val="004E3D7B"/>
    <w:rsid w:val="004E6438"/>
    <w:rsid w:val="004E65FB"/>
    <w:rsid w:val="004E6E23"/>
    <w:rsid w:val="004E7D9D"/>
    <w:rsid w:val="004F319C"/>
    <w:rsid w:val="004F36F9"/>
    <w:rsid w:val="004F6BA9"/>
    <w:rsid w:val="004F7EB0"/>
    <w:rsid w:val="00502116"/>
    <w:rsid w:val="00503263"/>
    <w:rsid w:val="005032E7"/>
    <w:rsid w:val="00504D5D"/>
    <w:rsid w:val="005052C7"/>
    <w:rsid w:val="00506EDE"/>
    <w:rsid w:val="00510C22"/>
    <w:rsid w:val="00511246"/>
    <w:rsid w:val="005121D8"/>
    <w:rsid w:val="005156CF"/>
    <w:rsid w:val="00515CEC"/>
    <w:rsid w:val="00523260"/>
    <w:rsid w:val="0052377B"/>
    <w:rsid w:val="0052523D"/>
    <w:rsid w:val="00525250"/>
    <w:rsid w:val="00525FBA"/>
    <w:rsid w:val="00526DD2"/>
    <w:rsid w:val="00527985"/>
    <w:rsid w:val="005300C8"/>
    <w:rsid w:val="00530C30"/>
    <w:rsid w:val="00530CF9"/>
    <w:rsid w:val="00531529"/>
    <w:rsid w:val="005318C7"/>
    <w:rsid w:val="00531D6E"/>
    <w:rsid w:val="00532545"/>
    <w:rsid w:val="00532698"/>
    <w:rsid w:val="00533095"/>
    <w:rsid w:val="005335F3"/>
    <w:rsid w:val="00533D6D"/>
    <w:rsid w:val="00535BFB"/>
    <w:rsid w:val="00537CCA"/>
    <w:rsid w:val="00540263"/>
    <w:rsid w:val="00540BF7"/>
    <w:rsid w:val="005428FF"/>
    <w:rsid w:val="00542FD2"/>
    <w:rsid w:val="00543D7B"/>
    <w:rsid w:val="005447D0"/>
    <w:rsid w:val="00546B67"/>
    <w:rsid w:val="00554E8E"/>
    <w:rsid w:val="005578CB"/>
    <w:rsid w:val="005579A5"/>
    <w:rsid w:val="00561FD4"/>
    <w:rsid w:val="00563417"/>
    <w:rsid w:val="00563E83"/>
    <w:rsid w:val="005653A1"/>
    <w:rsid w:val="0056674D"/>
    <w:rsid w:val="00570916"/>
    <w:rsid w:val="00574E3C"/>
    <w:rsid w:val="005766E0"/>
    <w:rsid w:val="00577426"/>
    <w:rsid w:val="005832B2"/>
    <w:rsid w:val="00591483"/>
    <w:rsid w:val="00591A6C"/>
    <w:rsid w:val="00593737"/>
    <w:rsid w:val="005972A7"/>
    <w:rsid w:val="005978DB"/>
    <w:rsid w:val="00597AA2"/>
    <w:rsid w:val="005A1349"/>
    <w:rsid w:val="005A2507"/>
    <w:rsid w:val="005A2803"/>
    <w:rsid w:val="005A57FA"/>
    <w:rsid w:val="005A583E"/>
    <w:rsid w:val="005A5BEC"/>
    <w:rsid w:val="005A7087"/>
    <w:rsid w:val="005A74FE"/>
    <w:rsid w:val="005A76D9"/>
    <w:rsid w:val="005B2823"/>
    <w:rsid w:val="005B465B"/>
    <w:rsid w:val="005B6F1F"/>
    <w:rsid w:val="005C0755"/>
    <w:rsid w:val="005C2C87"/>
    <w:rsid w:val="005C52A3"/>
    <w:rsid w:val="005C56A6"/>
    <w:rsid w:val="005D234B"/>
    <w:rsid w:val="005D242A"/>
    <w:rsid w:val="005D3B91"/>
    <w:rsid w:val="005E06F0"/>
    <w:rsid w:val="005E10A2"/>
    <w:rsid w:val="005E1B2D"/>
    <w:rsid w:val="005E4831"/>
    <w:rsid w:val="005E6C51"/>
    <w:rsid w:val="005E6F3F"/>
    <w:rsid w:val="005E779D"/>
    <w:rsid w:val="005F3429"/>
    <w:rsid w:val="005F3B68"/>
    <w:rsid w:val="005F40F5"/>
    <w:rsid w:val="005F6B28"/>
    <w:rsid w:val="00603C4D"/>
    <w:rsid w:val="006059E6"/>
    <w:rsid w:val="00610697"/>
    <w:rsid w:val="0061239A"/>
    <w:rsid w:val="00612C0F"/>
    <w:rsid w:val="006133E5"/>
    <w:rsid w:val="0062298E"/>
    <w:rsid w:val="00623598"/>
    <w:rsid w:val="00623979"/>
    <w:rsid w:val="00623BA9"/>
    <w:rsid w:val="0062557C"/>
    <w:rsid w:val="00625AB2"/>
    <w:rsid w:val="00631B4A"/>
    <w:rsid w:val="00633029"/>
    <w:rsid w:val="00633C40"/>
    <w:rsid w:val="00633E40"/>
    <w:rsid w:val="00641982"/>
    <w:rsid w:val="0064406E"/>
    <w:rsid w:val="006442DF"/>
    <w:rsid w:val="0064444E"/>
    <w:rsid w:val="00645C62"/>
    <w:rsid w:val="006465AB"/>
    <w:rsid w:val="00646ED5"/>
    <w:rsid w:val="00647711"/>
    <w:rsid w:val="00651E73"/>
    <w:rsid w:val="0065208E"/>
    <w:rsid w:val="00653936"/>
    <w:rsid w:val="00656B1D"/>
    <w:rsid w:val="00661406"/>
    <w:rsid w:val="00662142"/>
    <w:rsid w:val="00664E8B"/>
    <w:rsid w:val="00665335"/>
    <w:rsid w:val="0066604E"/>
    <w:rsid w:val="0066690B"/>
    <w:rsid w:val="00672900"/>
    <w:rsid w:val="00672D32"/>
    <w:rsid w:val="0067394A"/>
    <w:rsid w:val="00675C04"/>
    <w:rsid w:val="00676630"/>
    <w:rsid w:val="00676DF3"/>
    <w:rsid w:val="0068346A"/>
    <w:rsid w:val="006842AD"/>
    <w:rsid w:val="006851C8"/>
    <w:rsid w:val="0068595E"/>
    <w:rsid w:val="006862AA"/>
    <w:rsid w:val="006871B3"/>
    <w:rsid w:val="00691130"/>
    <w:rsid w:val="006938F4"/>
    <w:rsid w:val="00697076"/>
    <w:rsid w:val="006976E0"/>
    <w:rsid w:val="006A0355"/>
    <w:rsid w:val="006A0409"/>
    <w:rsid w:val="006A0667"/>
    <w:rsid w:val="006A2A49"/>
    <w:rsid w:val="006A3233"/>
    <w:rsid w:val="006A362E"/>
    <w:rsid w:val="006A4A3E"/>
    <w:rsid w:val="006B0A68"/>
    <w:rsid w:val="006B0D38"/>
    <w:rsid w:val="006B1523"/>
    <w:rsid w:val="006B1D76"/>
    <w:rsid w:val="006B20B4"/>
    <w:rsid w:val="006B3AB9"/>
    <w:rsid w:val="006B3AF3"/>
    <w:rsid w:val="006B4FBB"/>
    <w:rsid w:val="006B59C4"/>
    <w:rsid w:val="006B5EC0"/>
    <w:rsid w:val="006B6246"/>
    <w:rsid w:val="006B7D15"/>
    <w:rsid w:val="006C3D72"/>
    <w:rsid w:val="006C45BA"/>
    <w:rsid w:val="006C4FFB"/>
    <w:rsid w:val="006C7BCB"/>
    <w:rsid w:val="006D0052"/>
    <w:rsid w:val="006D2575"/>
    <w:rsid w:val="006D5CAB"/>
    <w:rsid w:val="006E0F76"/>
    <w:rsid w:val="006E1429"/>
    <w:rsid w:val="006E2881"/>
    <w:rsid w:val="006E4522"/>
    <w:rsid w:val="006E4F8A"/>
    <w:rsid w:val="006E6682"/>
    <w:rsid w:val="006E673C"/>
    <w:rsid w:val="006F39FD"/>
    <w:rsid w:val="006F47D9"/>
    <w:rsid w:val="006F6992"/>
    <w:rsid w:val="006F7054"/>
    <w:rsid w:val="006F736E"/>
    <w:rsid w:val="006F7C62"/>
    <w:rsid w:val="00704042"/>
    <w:rsid w:val="0071118B"/>
    <w:rsid w:val="007133B5"/>
    <w:rsid w:val="007140BA"/>
    <w:rsid w:val="0071574F"/>
    <w:rsid w:val="00716307"/>
    <w:rsid w:val="00716A85"/>
    <w:rsid w:val="00717E7B"/>
    <w:rsid w:val="00720E26"/>
    <w:rsid w:val="00722637"/>
    <w:rsid w:val="00725291"/>
    <w:rsid w:val="00730242"/>
    <w:rsid w:val="00730BAA"/>
    <w:rsid w:val="00730FA5"/>
    <w:rsid w:val="007313FD"/>
    <w:rsid w:val="00731403"/>
    <w:rsid w:val="00731891"/>
    <w:rsid w:val="0073280F"/>
    <w:rsid w:val="00733178"/>
    <w:rsid w:val="00734993"/>
    <w:rsid w:val="0073629D"/>
    <w:rsid w:val="007369BA"/>
    <w:rsid w:val="00740752"/>
    <w:rsid w:val="0074284B"/>
    <w:rsid w:val="00744C74"/>
    <w:rsid w:val="007512F6"/>
    <w:rsid w:val="0075179A"/>
    <w:rsid w:val="00751AB1"/>
    <w:rsid w:val="007553D4"/>
    <w:rsid w:val="00760AD1"/>
    <w:rsid w:val="00760D93"/>
    <w:rsid w:val="00761133"/>
    <w:rsid w:val="007619FB"/>
    <w:rsid w:val="00763AF2"/>
    <w:rsid w:val="00767A01"/>
    <w:rsid w:val="00767AF5"/>
    <w:rsid w:val="00771193"/>
    <w:rsid w:val="007729C9"/>
    <w:rsid w:val="007742A1"/>
    <w:rsid w:val="00774600"/>
    <w:rsid w:val="00777FF4"/>
    <w:rsid w:val="00781332"/>
    <w:rsid w:val="007819B0"/>
    <w:rsid w:val="007837C1"/>
    <w:rsid w:val="0078514D"/>
    <w:rsid w:val="00791713"/>
    <w:rsid w:val="00794454"/>
    <w:rsid w:val="00795377"/>
    <w:rsid w:val="007A2D73"/>
    <w:rsid w:val="007A5E5B"/>
    <w:rsid w:val="007B381B"/>
    <w:rsid w:val="007B56C0"/>
    <w:rsid w:val="007B6F61"/>
    <w:rsid w:val="007B7700"/>
    <w:rsid w:val="007C024F"/>
    <w:rsid w:val="007C10F3"/>
    <w:rsid w:val="007C46B5"/>
    <w:rsid w:val="007C6A05"/>
    <w:rsid w:val="007D0868"/>
    <w:rsid w:val="007D13D9"/>
    <w:rsid w:val="007D2E3F"/>
    <w:rsid w:val="007D3430"/>
    <w:rsid w:val="007D3593"/>
    <w:rsid w:val="007D4708"/>
    <w:rsid w:val="007D5BC0"/>
    <w:rsid w:val="007D6321"/>
    <w:rsid w:val="007D71B4"/>
    <w:rsid w:val="007D77B2"/>
    <w:rsid w:val="007D7B7B"/>
    <w:rsid w:val="007E0809"/>
    <w:rsid w:val="007E12A1"/>
    <w:rsid w:val="007E7814"/>
    <w:rsid w:val="007F0A2E"/>
    <w:rsid w:val="007F1052"/>
    <w:rsid w:val="007F49BB"/>
    <w:rsid w:val="007F5314"/>
    <w:rsid w:val="007F60AC"/>
    <w:rsid w:val="007F625C"/>
    <w:rsid w:val="007F63D0"/>
    <w:rsid w:val="007F6D48"/>
    <w:rsid w:val="007F6F78"/>
    <w:rsid w:val="007F7114"/>
    <w:rsid w:val="007F730F"/>
    <w:rsid w:val="00800060"/>
    <w:rsid w:val="008009B0"/>
    <w:rsid w:val="00800C95"/>
    <w:rsid w:val="00803BB3"/>
    <w:rsid w:val="00804036"/>
    <w:rsid w:val="008059AB"/>
    <w:rsid w:val="008071A7"/>
    <w:rsid w:val="00807CCB"/>
    <w:rsid w:val="008101FC"/>
    <w:rsid w:val="008108E8"/>
    <w:rsid w:val="0081353F"/>
    <w:rsid w:val="00816407"/>
    <w:rsid w:val="00821226"/>
    <w:rsid w:val="00821E37"/>
    <w:rsid w:val="00821E72"/>
    <w:rsid w:val="00823CC6"/>
    <w:rsid w:val="00825809"/>
    <w:rsid w:val="00825F93"/>
    <w:rsid w:val="00831982"/>
    <w:rsid w:val="0083257F"/>
    <w:rsid w:val="00833CF7"/>
    <w:rsid w:val="00835E65"/>
    <w:rsid w:val="00836144"/>
    <w:rsid w:val="00837AFC"/>
    <w:rsid w:val="00841F61"/>
    <w:rsid w:val="008434BA"/>
    <w:rsid w:val="00845D24"/>
    <w:rsid w:val="00845DBC"/>
    <w:rsid w:val="00851093"/>
    <w:rsid w:val="008517A6"/>
    <w:rsid w:val="008522DF"/>
    <w:rsid w:val="008544DB"/>
    <w:rsid w:val="00862FA3"/>
    <w:rsid w:val="00862FDC"/>
    <w:rsid w:val="00863F94"/>
    <w:rsid w:val="00865845"/>
    <w:rsid w:val="00866EEF"/>
    <w:rsid w:val="008757CC"/>
    <w:rsid w:val="008765DF"/>
    <w:rsid w:val="00876EC4"/>
    <w:rsid w:val="00877453"/>
    <w:rsid w:val="0088064F"/>
    <w:rsid w:val="00880D5D"/>
    <w:rsid w:val="008833CD"/>
    <w:rsid w:val="00885F0A"/>
    <w:rsid w:val="00887FCC"/>
    <w:rsid w:val="00891B08"/>
    <w:rsid w:val="00893524"/>
    <w:rsid w:val="00893FAC"/>
    <w:rsid w:val="0089404C"/>
    <w:rsid w:val="008A03C9"/>
    <w:rsid w:val="008A0859"/>
    <w:rsid w:val="008A1075"/>
    <w:rsid w:val="008A160D"/>
    <w:rsid w:val="008A28F0"/>
    <w:rsid w:val="008A53D4"/>
    <w:rsid w:val="008A5C04"/>
    <w:rsid w:val="008B0272"/>
    <w:rsid w:val="008B2428"/>
    <w:rsid w:val="008B3D3F"/>
    <w:rsid w:val="008B43F5"/>
    <w:rsid w:val="008C03A0"/>
    <w:rsid w:val="008C0ED3"/>
    <w:rsid w:val="008C0FFF"/>
    <w:rsid w:val="008C162C"/>
    <w:rsid w:val="008C2C97"/>
    <w:rsid w:val="008C57E2"/>
    <w:rsid w:val="008C7007"/>
    <w:rsid w:val="008D06F2"/>
    <w:rsid w:val="008D0FEC"/>
    <w:rsid w:val="008D1976"/>
    <w:rsid w:val="008D3FB0"/>
    <w:rsid w:val="008D74B3"/>
    <w:rsid w:val="008D7C3D"/>
    <w:rsid w:val="008E0D8C"/>
    <w:rsid w:val="008E18B1"/>
    <w:rsid w:val="008E23D2"/>
    <w:rsid w:val="008E3496"/>
    <w:rsid w:val="008E4197"/>
    <w:rsid w:val="008E463C"/>
    <w:rsid w:val="008E4708"/>
    <w:rsid w:val="008E58B9"/>
    <w:rsid w:val="008E75AE"/>
    <w:rsid w:val="008F0CC4"/>
    <w:rsid w:val="008F3D1E"/>
    <w:rsid w:val="008F4B86"/>
    <w:rsid w:val="009006A5"/>
    <w:rsid w:val="00900ABC"/>
    <w:rsid w:val="00902B37"/>
    <w:rsid w:val="0090700F"/>
    <w:rsid w:val="00911F5C"/>
    <w:rsid w:val="00911F70"/>
    <w:rsid w:val="009120EB"/>
    <w:rsid w:val="00914473"/>
    <w:rsid w:val="00914F38"/>
    <w:rsid w:val="00917F97"/>
    <w:rsid w:val="00924AA2"/>
    <w:rsid w:val="009258C6"/>
    <w:rsid w:val="00925985"/>
    <w:rsid w:val="00930A02"/>
    <w:rsid w:val="00931FBC"/>
    <w:rsid w:val="009401C7"/>
    <w:rsid w:val="009526A4"/>
    <w:rsid w:val="00953265"/>
    <w:rsid w:val="00953CA5"/>
    <w:rsid w:val="009546D0"/>
    <w:rsid w:val="009561A9"/>
    <w:rsid w:val="00956670"/>
    <w:rsid w:val="0096004A"/>
    <w:rsid w:val="00961770"/>
    <w:rsid w:val="00961D14"/>
    <w:rsid w:val="00962660"/>
    <w:rsid w:val="00963F04"/>
    <w:rsid w:val="00964B8E"/>
    <w:rsid w:val="009651B9"/>
    <w:rsid w:val="00967CC7"/>
    <w:rsid w:val="00971830"/>
    <w:rsid w:val="0097202A"/>
    <w:rsid w:val="00972E3C"/>
    <w:rsid w:val="00974D66"/>
    <w:rsid w:val="009750E5"/>
    <w:rsid w:val="0097636F"/>
    <w:rsid w:val="009766BD"/>
    <w:rsid w:val="00976EA8"/>
    <w:rsid w:val="009775C5"/>
    <w:rsid w:val="0098075C"/>
    <w:rsid w:val="0098130D"/>
    <w:rsid w:val="00985EBE"/>
    <w:rsid w:val="009860F5"/>
    <w:rsid w:val="00990B7F"/>
    <w:rsid w:val="009912AB"/>
    <w:rsid w:val="00992545"/>
    <w:rsid w:val="00994C10"/>
    <w:rsid w:val="00995F34"/>
    <w:rsid w:val="00997E5D"/>
    <w:rsid w:val="009A56D9"/>
    <w:rsid w:val="009A664B"/>
    <w:rsid w:val="009A7FC5"/>
    <w:rsid w:val="009B0294"/>
    <w:rsid w:val="009B0462"/>
    <w:rsid w:val="009B0DBA"/>
    <w:rsid w:val="009B267A"/>
    <w:rsid w:val="009B542F"/>
    <w:rsid w:val="009B6E5E"/>
    <w:rsid w:val="009B7EF8"/>
    <w:rsid w:val="009C11B1"/>
    <w:rsid w:val="009C13F9"/>
    <w:rsid w:val="009C402F"/>
    <w:rsid w:val="009C5A69"/>
    <w:rsid w:val="009D1437"/>
    <w:rsid w:val="009D587E"/>
    <w:rsid w:val="009D680A"/>
    <w:rsid w:val="009D7E35"/>
    <w:rsid w:val="009E53A3"/>
    <w:rsid w:val="009E5AB7"/>
    <w:rsid w:val="009E65F6"/>
    <w:rsid w:val="009E74DA"/>
    <w:rsid w:val="009F2039"/>
    <w:rsid w:val="009F26A6"/>
    <w:rsid w:val="009F2D9A"/>
    <w:rsid w:val="009F4734"/>
    <w:rsid w:val="009F4B6B"/>
    <w:rsid w:val="009F58D0"/>
    <w:rsid w:val="009F79DC"/>
    <w:rsid w:val="00A00DE4"/>
    <w:rsid w:val="00A034D6"/>
    <w:rsid w:val="00A03DB5"/>
    <w:rsid w:val="00A04B4B"/>
    <w:rsid w:val="00A05486"/>
    <w:rsid w:val="00A06A2B"/>
    <w:rsid w:val="00A07231"/>
    <w:rsid w:val="00A07BF1"/>
    <w:rsid w:val="00A11321"/>
    <w:rsid w:val="00A144ED"/>
    <w:rsid w:val="00A1609F"/>
    <w:rsid w:val="00A16F28"/>
    <w:rsid w:val="00A22594"/>
    <w:rsid w:val="00A22FC1"/>
    <w:rsid w:val="00A2484D"/>
    <w:rsid w:val="00A258C2"/>
    <w:rsid w:val="00A261DF"/>
    <w:rsid w:val="00A276D0"/>
    <w:rsid w:val="00A27C72"/>
    <w:rsid w:val="00A305BA"/>
    <w:rsid w:val="00A32610"/>
    <w:rsid w:val="00A35122"/>
    <w:rsid w:val="00A354D5"/>
    <w:rsid w:val="00A359F6"/>
    <w:rsid w:val="00A369A0"/>
    <w:rsid w:val="00A405DB"/>
    <w:rsid w:val="00A44C4E"/>
    <w:rsid w:val="00A54E67"/>
    <w:rsid w:val="00A559D5"/>
    <w:rsid w:val="00A57051"/>
    <w:rsid w:val="00A602B0"/>
    <w:rsid w:val="00A60666"/>
    <w:rsid w:val="00A60DB0"/>
    <w:rsid w:val="00A618D1"/>
    <w:rsid w:val="00A666DE"/>
    <w:rsid w:val="00A702FC"/>
    <w:rsid w:val="00A70CFC"/>
    <w:rsid w:val="00A7170F"/>
    <w:rsid w:val="00A71CCB"/>
    <w:rsid w:val="00A72D3C"/>
    <w:rsid w:val="00A772EF"/>
    <w:rsid w:val="00A77F8A"/>
    <w:rsid w:val="00A80881"/>
    <w:rsid w:val="00A82FEA"/>
    <w:rsid w:val="00A8408D"/>
    <w:rsid w:val="00A9472C"/>
    <w:rsid w:val="00AA0A77"/>
    <w:rsid w:val="00AA4A78"/>
    <w:rsid w:val="00AA5259"/>
    <w:rsid w:val="00AA542A"/>
    <w:rsid w:val="00AA7CF3"/>
    <w:rsid w:val="00AB0454"/>
    <w:rsid w:val="00AB1D20"/>
    <w:rsid w:val="00AB4A79"/>
    <w:rsid w:val="00AC372A"/>
    <w:rsid w:val="00AC6805"/>
    <w:rsid w:val="00AD394D"/>
    <w:rsid w:val="00AD5306"/>
    <w:rsid w:val="00AD6483"/>
    <w:rsid w:val="00AD7835"/>
    <w:rsid w:val="00AE0779"/>
    <w:rsid w:val="00AE2D5A"/>
    <w:rsid w:val="00AE2F65"/>
    <w:rsid w:val="00AE36D5"/>
    <w:rsid w:val="00AE6733"/>
    <w:rsid w:val="00AE6DB1"/>
    <w:rsid w:val="00AF2316"/>
    <w:rsid w:val="00AF3280"/>
    <w:rsid w:val="00AF34C9"/>
    <w:rsid w:val="00AF49E9"/>
    <w:rsid w:val="00AF5ACF"/>
    <w:rsid w:val="00B008C0"/>
    <w:rsid w:val="00B0598C"/>
    <w:rsid w:val="00B05C4B"/>
    <w:rsid w:val="00B05D21"/>
    <w:rsid w:val="00B10D6F"/>
    <w:rsid w:val="00B124AA"/>
    <w:rsid w:val="00B2081E"/>
    <w:rsid w:val="00B219FF"/>
    <w:rsid w:val="00B227C4"/>
    <w:rsid w:val="00B229A7"/>
    <w:rsid w:val="00B23A76"/>
    <w:rsid w:val="00B269D8"/>
    <w:rsid w:val="00B26FFA"/>
    <w:rsid w:val="00B36A6C"/>
    <w:rsid w:val="00B40B55"/>
    <w:rsid w:val="00B415F0"/>
    <w:rsid w:val="00B421BD"/>
    <w:rsid w:val="00B429A5"/>
    <w:rsid w:val="00B43DC8"/>
    <w:rsid w:val="00B4627C"/>
    <w:rsid w:val="00B47959"/>
    <w:rsid w:val="00B500C3"/>
    <w:rsid w:val="00B50C53"/>
    <w:rsid w:val="00B50DD5"/>
    <w:rsid w:val="00B544F0"/>
    <w:rsid w:val="00B545A7"/>
    <w:rsid w:val="00B60382"/>
    <w:rsid w:val="00B6158F"/>
    <w:rsid w:val="00B63D1C"/>
    <w:rsid w:val="00B65D67"/>
    <w:rsid w:val="00B67100"/>
    <w:rsid w:val="00B70E30"/>
    <w:rsid w:val="00B715D6"/>
    <w:rsid w:val="00B7167E"/>
    <w:rsid w:val="00B7392D"/>
    <w:rsid w:val="00B74005"/>
    <w:rsid w:val="00B80A64"/>
    <w:rsid w:val="00B80D70"/>
    <w:rsid w:val="00B83213"/>
    <w:rsid w:val="00B87D56"/>
    <w:rsid w:val="00B9004B"/>
    <w:rsid w:val="00B904C4"/>
    <w:rsid w:val="00B90CD4"/>
    <w:rsid w:val="00B91F8D"/>
    <w:rsid w:val="00B93728"/>
    <w:rsid w:val="00B93D3F"/>
    <w:rsid w:val="00B9565B"/>
    <w:rsid w:val="00B95CBE"/>
    <w:rsid w:val="00B975EE"/>
    <w:rsid w:val="00B97900"/>
    <w:rsid w:val="00BA14F1"/>
    <w:rsid w:val="00BA1AB4"/>
    <w:rsid w:val="00BA29A4"/>
    <w:rsid w:val="00BA2DD4"/>
    <w:rsid w:val="00BA4CDF"/>
    <w:rsid w:val="00BA51C3"/>
    <w:rsid w:val="00BB2E58"/>
    <w:rsid w:val="00BB52F5"/>
    <w:rsid w:val="00BB6E6E"/>
    <w:rsid w:val="00BC005D"/>
    <w:rsid w:val="00BC0673"/>
    <w:rsid w:val="00BC10F8"/>
    <w:rsid w:val="00BC53DB"/>
    <w:rsid w:val="00BD426A"/>
    <w:rsid w:val="00BD6464"/>
    <w:rsid w:val="00BD64C2"/>
    <w:rsid w:val="00BD72A1"/>
    <w:rsid w:val="00BE11A5"/>
    <w:rsid w:val="00BE41A3"/>
    <w:rsid w:val="00BE546A"/>
    <w:rsid w:val="00BE5D68"/>
    <w:rsid w:val="00BF7038"/>
    <w:rsid w:val="00BF7AAD"/>
    <w:rsid w:val="00C0001A"/>
    <w:rsid w:val="00C00074"/>
    <w:rsid w:val="00C001DF"/>
    <w:rsid w:val="00C00F1D"/>
    <w:rsid w:val="00C0578A"/>
    <w:rsid w:val="00C06CDD"/>
    <w:rsid w:val="00C07AED"/>
    <w:rsid w:val="00C1061F"/>
    <w:rsid w:val="00C10AC0"/>
    <w:rsid w:val="00C11B55"/>
    <w:rsid w:val="00C11CB1"/>
    <w:rsid w:val="00C129C4"/>
    <w:rsid w:val="00C12BB9"/>
    <w:rsid w:val="00C16E0E"/>
    <w:rsid w:val="00C229BF"/>
    <w:rsid w:val="00C25779"/>
    <w:rsid w:val="00C3150F"/>
    <w:rsid w:val="00C331DC"/>
    <w:rsid w:val="00C338DB"/>
    <w:rsid w:val="00C33B68"/>
    <w:rsid w:val="00C3580C"/>
    <w:rsid w:val="00C37602"/>
    <w:rsid w:val="00C47C47"/>
    <w:rsid w:val="00C540BB"/>
    <w:rsid w:val="00C54CCA"/>
    <w:rsid w:val="00C54F22"/>
    <w:rsid w:val="00C55D84"/>
    <w:rsid w:val="00C56393"/>
    <w:rsid w:val="00C6171B"/>
    <w:rsid w:val="00C61909"/>
    <w:rsid w:val="00C62A27"/>
    <w:rsid w:val="00C64580"/>
    <w:rsid w:val="00C64624"/>
    <w:rsid w:val="00C65E08"/>
    <w:rsid w:val="00C67192"/>
    <w:rsid w:val="00C718B7"/>
    <w:rsid w:val="00C71968"/>
    <w:rsid w:val="00C73715"/>
    <w:rsid w:val="00C75274"/>
    <w:rsid w:val="00C77AFE"/>
    <w:rsid w:val="00C80386"/>
    <w:rsid w:val="00C8108C"/>
    <w:rsid w:val="00C83113"/>
    <w:rsid w:val="00C8352C"/>
    <w:rsid w:val="00C909AC"/>
    <w:rsid w:val="00C93118"/>
    <w:rsid w:val="00C93AE1"/>
    <w:rsid w:val="00C940BF"/>
    <w:rsid w:val="00C947EB"/>
    <w:rsid w:val="00C95610"/>
    <w:rsid w:val="00C95715"/>
    <w:rsid w:val="00C968B4"/>
    <w:rsid w:val="00C971F9"/>
    <w:rsid w:val="00C97317"/>
    <w:rsid w:val="00CA1B7B"/>
    <w:rsid w:val="00CA3E94"/>
    <w:rsid w:val="00CA406B"/>
    <w:rsid w:val="00CB0CB0"/>
    <w:rsid w:val="00CB0ED4"/>
    <w:rsid w:val="00CB1EFF"/>
    <w:rsid w:val="00CB4C4E"/>
    <w:rsid w:val="00CB5DCD"/>
    <w:rsid w:val="00CB682F"/>
    <w:rsid w:val="00CB7A61"/>
    <w:rsid w:val="00CC1B49"/>
    <w:rsid w:val="00CC363D"/>
    <w:rsid w:val="00CC41FF"/>
    <w:rsid w:val="00CC64CA"/>
    <w:rsid w:val="00CC68BB"/>
    <w:rsid w:val="00CD4387"/>
    <w:rsid w:val="00CE0215"/>
    <w:rsid w:val="00CE5E1A"/>
    <w:rsid w:val="00CE64FE"/>
    <w:rsid w:val="00CE6A7A"/>
    <w:rsid w:val="00CE7F7E"/>
    <w:rsid w:val="00CF025B"/>
    <w:rsid w:val="00CF0602"/>
    <w:rsid w:val="00CF1711"/>
    <w:rsid w:val="00CF1C87"/>
    <w:rsid w:val="00CF1E9D"/>
    <w:rsid w:val="00CF22B9"/>
    <w:rsid w:val="00CF2D7E"/>
    <w:rsid w:val="00CF3F70"/>
    <w:rsid w:val="00D00E82"/>
    <w:rsid w:val="00D0233D"/>
    <w:rsid w:val="00D023EE"/>
    <w:rsid w:val="00D0240D"/>
    <w:rsid w:val="00D040A1"/>
    <w:rsid w:val="00D04291"/>
    <w:rsid w:val="00D0436A"/>
    <w:rsid w:val="00D111F5"/>
    <w:rsid w:val="00D12861"/>
    <w:rsid w:val="00D14DDC"/>
    <w:rsid w:val="00D20378"/>
    <w:rsid w:val="00D2214C"/>
    <w:rsid w:val="00D237DE"/>
    <w:rsid w:val="00D23962"/>
    <w:rsid w:val="00D24A4B"/>
    <w:rsid w:val="00D26F12"/>
    <w:rsid w:val="00D31B0E"/>
    <w:rsid w:val="00D3376F"/>
    <w:rsid w:val="00D350A6"/>
    <w:rsid w:val="00D3783E"/>
    <w:rsid w:val="00D41CFB"/>
    <w:rsid w:val="00D43FD9"/>
    <w:rsid w:val="00D4408D"/>
    <w:rsid w:val="00D44CBD"/>
    <w:rsid w:val="00D45874"/>
    <w:rsid w:val="00D46755"/>
    <w:rsid w:val="00D479AF"/>
    <w:rsid w:val="00D500A1"/>
    <w:rsid w:val="00D51BB1"/>
    <w:rsid w:val="00D5565D"/>
    <w:rsid w:val="00D558F9"/>
    <w:rsid w:val="00D57547"/>
    <w:rsid w:val="00D60137"/>
    <w:rsid w:val="00D6173A"/>
    <w:rsid w:val="00D65680"/>
    <w:rsid w:val="00D6604C"/>
    <w:rsid w:val="00D66756"/>
    <w:rsid w:val="00D67BAD"/>
    <w:rsid w:val="00D729A5"/>
    <w:rsid w:val="00D729B0"/>
    <w:rsid w:val="00D72ECB"/>
    <w:rsid w:val="00D76B5F"/>
    <w:rsid w:val="00D85AF2"/>
    <w:rsid w:val="00D86B2D"/>
    <w:rsid w:val="00D91190"/>
    <w:rsid w:val="00D91D3F"/>
    <w:rsid w:val="00D91FDE"/>
    <w:rsid w:val="00D9781D"/>
    <w:rsid w:val="00DA005F"/>
    <w:rsid w:val="00DA0942"/>
    <w:rsid w:val="00DA0D04"/>
    <w:rsid w:val="00DB11AA"/>
    <w:rsid w:val="00DB4191"/>
    <w:rsid w:val="00DB7352"/>
    <w:rsid w:val="00DB7F2C"/>
    <w:rsid w:val="00DC17C3"/>
    <w:rsid w:val="00DC2CBA"/>
    <w:rsid w:val="00DC33A5"/>
    <w:rsid w:val="00DC33AD"/>
    <w:rsid w:val="00DC34D3"/>
    <w:rsid w:val="00DC4940"/>
    <w:rsid w:val="00DC495A"/>
    <w:rsid w:val="00DC5266"/>
    <w:rsid w:val="00DD46A3"/>
    <w:rsid w:val="00DD50B4"/>
    <w:rsid w:val="00DD739B"/>
    <w:rsid w:val="00DD760F"/>
    <w:rsid w:val="00DE0B28"/>
    <w:rsid w:val="00DE4B08"/>
    <w:rsid w:val="00DE6765"/>
    <w:rsid w:val="00DE7014"/>
    <w:rsid w:val="00DE7BB8"/>
    <w:rsid w:val="00DF0212"/>
    <w:rsid w:val="00DF2BAA"/>
    <w:rsid w:val="00DF2F90"/>
    <w:rsid w:val="00DF45FF"/>
    <w:rsid w:val="00DF7755"/>
    <w:rsid w:val="00E00132"/>
    <w:rsid w:val="00E01250"/>
    <w:rsid w:val="00E019D1"/>
    <w:rsid w:val="00E02705"/>
    <w:rsid w:val="00E03D24"/>
    <w:rsid w:val="00E05701"/>
    <w:rsid w:val="00E0753C"/>
    <w:rsid w:val="00E07EE4"/>
    <w:rsid w:val="00E11488"/>
    <w:rsid w:val="00E12B5E"/>
    <w:rsid w:val="00E158A2"/>
    <w:rsid w:val="00E16F62"/>
    <w:rsid w:val="00E1750C"/>
    <w:rsid w:val="00E22D17"/>
    <w:rsid w:val="00E25A4F"/>
    <w:rsid w:val="00E26992"/>
    <w:rsid w:val="00E30502"/>
    <w:rsid w:val="00E325C7"/>
    <w:rsid w:val="00E359B9"/>
    <w:rsid w:val="00E37B8A"/>
    <w:rsid w:val="00E41D82"/>
    <w:rsid w:val="00E42135"/>
    <w:rsid w:val="00E42492"/>
    <w:rsid w:val="00E426E5"/>
    <w:rsid w:val="00E43030"/>
    <w:rsid w:val="00E43A3A"/>
    <w:rsid w:val="00E43E6A"/>
    <w:rsid w:val="00E4464A"/>
    <w:rsid w:val="00E47137"/>
    <w:rsid w:val="00E512B0"/>
    <w:rsid w:val="00E527E9"/>
    <w:rsid w:val="00E5372B"/>
    <w:rsid w:val="00E5768A"/>
    <w:rsid w:val="00E5779F"/>
    <w:rsid w:val="00E57A60"/>
    <w:rsid w:val="00E61736"/>
    <w:rsid w:val="00E61CDC"/>
    <w:rsid w:val="00E6487C"/>
    <w:rsid w:val="00E64C9D"/>
    <w:rsid w:val="00E6544B"/>
    <w:rsid w:val="00E65876"/>
    <w:rsid w:val="00E70574"/>
    <w:rsid w:val="00E718A6"/>
    <w:rsid w:val="00E80FBE"/>
    <w:rsid w:val="00E81E9F"/>
    <w:rsid w:val="00E82183"/>
    <w:rsid w:val="00E84C74"/>
    <w:rsid w:val="00E85F6A"/>
    <w:rsid w:val="00E909DA"/>
    <w:rsid w:val="00E9331A"/>
    <w:rsid w:val="00E96B6D"/>
    <w:rsid w:val="00E97E4C"/>
    <w:rsid w:val="00E97F75"/>
    <w:rsid w:val="00EA5044"/>
    <w:rsid w:val="00EA7D5B"/>
    <w:rsid w:val="00EB0F82"/>
    <w:rsid w:val="00EB118F"/>
    <w:rsid w:val="00EB1F53"/>
    <w:rsid w:val="00EB4683"/>
    <w:rsid w:val="00EB602D"/>
    <w:rsid w:val="00EB7E2E"/>
    <w:rsid w:val="00EC05E8"/>
    <w:rsid w:val="00EC20F1"/>
    <w:rsid w:val="00EC2289"/>
    <w:rsid w:val="00EC2B3F"/>
    <w:rsid w:val="00EC30C2"/>
    <w:rsid w:val="00EC3BD7"/>
    <w:rsid w:val="00EC3C5B"/>
    <w:rsid w:val="00EC3FA1"/>
    <w:rsid w:val="00EC5EF3"/>
    <w:rsid w:val="00EC6EDE"/>
    <w:rsid w:val="00EC73DD"/>
    <w:rsid w:val="00ED0DA7"/>
    <w:rsid w:val="00ED1A01"/>
    <w:rsid w:val="00ED2FE7"/>
    <w:rsid w:val="00ED36D4"/>
    <w:rsid w:val="00ED3805"/>
    <w:rsid w:val="00ED3841"/>
    <w:rsid w:val="00ED4BF0"/>
    <w:rsid w:val="00ED5B24"/>
    <w:rsid w:val="00ED5E2F"/>
    <w:rsid w:val="00EE0E1C"/>
    <w:rsid w:val="00EE38FD"/>
    <w:rsid w:val="00EE4333"/>
    <w:rsid w:val="00EE4A43"/>
    <w:rsid w:val="00EE5B66"/>
    <w:rsid w:val="00EF12D0"/>
    <w:rsid w:val="00EF2547"/>
    <w:rsid w:val="00EF5573"/>
    <w:rsid w:val="00EF5E39"/>
    <w:rsid w:val="00EF5FB4"/>
    <w:rsid w:val="00F03F64"/>
    <w:rsid w:val="00F042C1"/>
    <w:rsid w:val="00F045FB"/>
    <w:rsid w:val="00F0496E"/>
    <w:rsid w:val="00F05A2A"/>
    <w:rsid w:val="00F060E9"/>
    <w:rsid w:val="00F07BFB"/>
    <w:rsid w:val="00F109E0"/>
    <w:rsid w:val="00F12D01"/>
    <w:rsid w:val="00F1317F"/>
    <w:rsid w:val="00F13905"/>
    <w:rsid w:val="00F14247"/>
    <w:rsid w:val="00F14918"/>
    <w:rsid w:val="00F1534E"/>
    <w:rsid w:val="00F2209C"/>
    <w:rsid w:val="00F220BC"/>
    <w:rsid w:val="00F23EFD"/>
    <w:rsid w:val="00F245F7"/>
    <w:rsid w:val="00F25DC2"/>
    <w:rsid w:val="00F30E9B"/>
    <w:rsid w:val="00F3442B"/>
    <w:rsid w:val="00F35A19"/>
    <w:rsid w:val="00F36F9F"/>
    <w:rsid w:val="00F37610"/>
    <w:rsid w:val="00F41044"/>
    <w:rsid w:val="00F41878"/>
    <w:rsid w:val="00F4630D"/>
    <w:rsid w:val="00F4695B"/>
    <w:rsid w:val="00F46A3F"/>
    <w:rsid w:val="00F47518"/>
    <w:rsid w:val="00F52439"/>
    <w:rsid w:val="00F5261B"/>
    <w:rsid w:val="00F55303"/>
    <w:rsid w:val="00F60439"/>
    <w:rsid w:val="00F609B3"/>
    <w:rsid w:val="00F617DE"/>
    <w:rsid w:val="00F623C8"/>
    <w:rsid w:val="00F63922"/>
    <w:rsid w:val="00F64331"/>
    <w:rsid w:val="00F67816"/>
    <w:rsid w:val="00F72058"/>
    <w:rsid w:val="00F737AC"/>
    <w:rsid w:val="00F73C35"/>
    <w:rsid w:val="00F73E1E"/>
    <w:rsid w:val="00F75168"/>
    <w:rsid w:val="00F803D2"/>
    <w:rsid w:val="00F808D8"/>
    <w:rsid w:val="00F81130"/>
    <w:rsid w:val="00F8405B"/>
    <w:rsid w:val="00F85C49"/>
    <w:rsid w:val="00F9258D"/>
    <w:rsid w:val="00F925E2"/>
    <w:rsid w:val="00F93629"/>
    <w:rsid w:val="00F952C5"/>
    <w:rsid w:val="00F95643"/>
    <w:rsid w:val="00F96A43"/>
    <w:rsid w:val="00F97429"/>
    <w:rsid w:val="00FA31A5"/>
    <w:rsid w:val="00FA361C"/>
    <w:rsid w:val="00FA370C"/>
    <w:rsid w:val="00FA3C47"/>
    <w:rsid w:val="00FA4749"/>
    <w:rsid w:val="00FA53B1"/>
    <w:rsid w:val="00FA5AA2"/>
    <w:rsid w:val="00FA6F2C"/>
    <w:rsid w:val="00FB0CC5"/>
    <w:rsid w:val="00FB0D21"/>
    <w:rsid w:val="00FB29FB"/>
    <w:rsid w:val="00FB31FA"/>
    <w:rsid w:val="00FB3BFF"/>
    <w:rsid w:val="00FB3EB6"/>
    <w:rsid w:val="00FB5D65"/>
    <w:rsid w:val="00FB6232"/>
    <w:rsid w:val="00FC1818"/>
    <w:rsid w:val="00FC2047"/>
    <w:rsid w:val="00FC2763"/>
    <w:rsid w:val="00FC322D"/>
    <w:rsid w:val="00FD13B7"/>
    <w:rsid w:val="00FD259F"/>
    <w:rsid w:val="00FD43DC"/>
    <w:rsid w:val="00FD56CC"/>
    <w:rsid w:val="00FD5A54"/>
    <w:rsid w:val="00FD5D76"/>
    <w:rsid w:val="00FD6179"/>
    <w:rsid w:val="00FD6E37"/>
    <w:rsid w:val="00FD7A4A"/>
    <w:rsid w:val="00FE0406"/>
    <w:rsid w:val="00FE0D65"/>
    <w:rsid w:val="00FE1978"/>
    <w:rsid w:val="00FE2A23"/>
    <w:rsid w:val="00FE326C"/>
    <w:rsid w:val="00FE327A"/>
    <w:rsid w:val="00FE3EF9"/>
    <w:rsid w:val="00FE7478"/>
    <w:rsid w:val="00FE7819"/>
    <w:rsid w:val="00FF0695"/>
    <w:rsid w:val="00FF209C"/>
    <w:rsid w:val="00FF30F2"/>
    <w:rsid w:val="00FF3C43"/>
    <w:rsid w:val="00FF4DC3"/>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40D47E7"/>
  <w15:chartTrackingRefBased/>
  <w15:docId w15:val="{EC2BB4DB-248C-4F44-B8B8-37CAE7F38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annotation reference" w:uiPriority="99"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s-ES" w:eastAsia="es-ES"/>
    </w:rPr>
  </w:style>
  <w:style w:type="paragraph" w:styleId="Ttulo1">
    <w:name w:val="heading 1"/>
    <w:basedOn w:val="Normal"/>
    <w:next w:val="Normal"/>
    <w:link w:val="Ttulo1Car"/>
    <w:uiPriority w:val="9"/>
    <w:qFormat/>
    <w:rsid w:val="00825F93"/>
    <w:pPr>
      <w:keepNext/>
      <w:spacing w:before="240" w:after="60"/>
      <w:outlineLvl w:val="0"/>
    </w:pPr>
    <w:rPr>
      <w:rFonts w:ascii="Calibri Light" w:hAnsi="Calibri Light"/>
      <w:b/>
      <w:bCs/>
      <w:kern w:val="32"/>
      <w:sz w:val="32"/>
      <w:szCs w:val="32"/>
    </w:rPr>
  </w:style>
  <w:style w:type="paragraph" w:styleId="Ttulo2">
    <w:name w:val="heading 2"/>
    <w:basedOn w:val="Normal"/>
    <w:next w:val="Normal"/>
    <w:link w:val="Ttulo2Car"/>
    <w:uiPriority w:val="9"/>
    <w:unhideWhenUsed/>
    <w:qFormat/>
    <w:rsid w:val="006E452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nhideWhenUsed/>
    <w:qFormat/>
    <w:rsid w:val="006E4522"/>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nhideWhenUsed/>
    <w:qFormat/>
    <w:rsid w:val="00D23962"/>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qFormat/>
    <w:rsid w:val="00651E73"/>
    <w:pPr>
      <w:spacing w:before="240" w:after="60"/>
      <w:outlineLvl w:val="4"/>
    </w:pPr>
    <w:rPr>
      <w:b/>
      <w:bCs/>
      <w:i/>
      <w:iCs/>
      <w:sz w:val="26"/>
      <w:szCs w:val="26"/>
    </w:rPr>
  </w:style>
  <w:style w:type="paragraph" w:styleId="Ttulo6">
    <w:name w:val="heading 6"/>
    <w:basedOn w:val="Normal"/>
    <w:next w:val="Normal"/>
    <w:qFormat/>
    <w:rsid w:val="004C5DDD"/>
    <w:pPr>
      <w:keepNext/>
      <w:jc w:val="center"/>
      <w:outlineLvl w:val="5"/>
    </w:pPr>
    <w:rPr>
      <w:rFonts w:ascii="Arial" w:hAnsi="Arial" w:cs="Arial"/>
      <w:b/>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semiHidden/>
    <w:rsid w:val="005978DB"/>
    <w:rPr>
      <w:rFonts w:ascii="Tahoma" w:hAnsi="Tahoma"/>
      <w:sz w:val="16"/>
      <w:szCs w:val="16"/>
    </w:rPr>
  </w:style>
  <w:style w:type="paragraph" w:styleId="Prrafodelista">
    <w:name w:val="List Paragraph"/>
    <w:aliases w:val="texto con viñeta,Sin sangría"/>
    <w:basedOn w:val="Normal"/>
    <w:link w:val="PrrafodelistaCar"/>
    <w:uiPriority w:val="34"/>
    <w:qFormat/>
    <w:rsid w:val="00730242"/>
    <w:pPr>
      <w:ind w:left="708"/>
    </w:pPr>
  </w:style>
  <w:style w:type="paragraph" w:styleId="Encabezado">
    <w:name w:val="header"/>
    <w:basedOn w:val="Normal"/>
    <w:rsid w:val="004C5DDD"/>
    <w:pPr>
      <w:tabs>
        <w:tab w:val="center" w:pos="4252"/>
        <w:tab w:val="right" w:pos="8504"/>
      </w:tabs>
    </w:pPr>
    <w:rPr>
      <w:rFonts w:ascii="Arial" w:hAnsi="Arial" w:cs="Arial"/>
      <w:i/>
      <w:sz w:val="16"/>
      <w:szCs w:val="20"/>
    </w:rPr>
  </w:style>
  <w:style w:type="paragraph" w:customStyle="1" w:styleId="Fuentedeprrafopredet">
    <w:name w:val="Fuente de párrafo predet"/>
    <w:rsid w:val="00077D4B"/>
    <w:pPr>
      <w:widowControl w:val="0"/>
    </w:pPr>
    <w:rPr>
      <w:rFonts w:ascii="CG Times (W1)" w:hAnsi="CG Times (W1)"/>
      <w:lang w:val="es-ES" w:eastAsia="es-ES"/>
    </w:rPr>
  </w:style>
  <w:style w:type="paragraph" w:styleId="Textoindependiente3">
    <w:name w:val="Body Text 3"/>
    <w:basedOn w:val="Normal"/>
    <w:rsid w:val="002668E5"/>
    <w:pPr>
      <w:jc w:val="both"/>
    </w:pPr>
    <w:rPr>
      <w:rFonts w:ascii="Arial" w:hAnsi="Arial" w:cs="Arial"/>
      <w:i/>
      <w:iCs/>
      <w:u w:val="single"/>
    </w:rPr>
  </w:style>
  <w:style w:type="paragraph" w:styleId="Piedepgina">
    <w:name w:val="footer"/>
    <w:basedOn w:val="Normal"/>
    <w:link w:val="PiedepginaCar"/>
    <w:uiPriority w:val="99"/>
    <w:rsid w:val="008C0FFF"/>
    <w:pPr>
      <w:tabs>
        <w:tab w:val="center" w:pos="4252"/>
        <w:tab w:val="right" w:pos="8504"/>
      </w:tabs>
    </w:pPr>
  </w:style>
  <w:style w:type="paragraph" w:styleId="Textoindependiente">
    <w:name w:val="Body Text"/>
    <w:basedOn w:val="Normal"/>
    <w:link w:val="TextoindependienteCar"/>
    <w:rsid w:val="00825F93"/>
    <w:pPr>
      <w:spacing w:after="120"/>
    </w:pPr>
  </w:style>
  <w:style w:type="character" w:customStyle="1" w:styleId="TextoindependienteCar">
    <w:name w:val="Texto independiente Car"/>
    <w:link w:val="Textoindependiente"/>
    <w:rsid w:val="00825F93"/>
    <w:rPr>
      <w:sz w:val="24"/>
      <w:szCs w:val="24"/>
      <w:lang w:val="es-ES" w:eastAsia="es-ES"/>
    </w:rPr>
  </w:style>
  <w:style w:type="paragraph" w:customStyle="1" w:styleId="clau">
    <w:name w:val="clau"/>
    <w:basedOn w:val="Ttulo1"/>
    <w:next w:val="Normal"/>
    <w:autoRedefine/>
    <w:rsid w:val="00825F93"/>
    <w:pPr>
      <w:numPr>
        <w:numId w:val="1"/>
      </w:numPr>
      <w:tabs>
        <w:tab w:val="clear" w:pos="357"/>
        <w:tab w:val="num" w:pos="720"/>
      </w:tabs>
      <w:spacing w:before="120" w:after="0"/>
      <w:ind w:left="720" w:hanging="360"/>
      <w:jc w:val="both"/>
    </w:pPr>
    <w:rPr>
      <w:rFonts w:ascii="Arial" w:hAnsi="Arial"/>
      <w:kern w:val="0"/>
      <w:sz w:val="24"/>
      <w:szCs w:val="20"/>
    </w:rPr>
  </w:style>
  <w:style w:type="character" w:customStyle="1" w:styleId="Ttulo1Car">
    <w:name w:val="Título 1 Car"/>
    <w:link w:val="Ttulo1"/>
    <w:rsid w:val="00825F93"/>
    <w:rPr>
      <w:rFonts w:ascii="Calibri Light" w:eastAsia="Times New Roman" w:hAnsi="Calibri Light" w:cs="Times New Roman"/>
      <w:b/>
      <w:bCs/>
      <w:kern w:val="32"/>
      <w:sz w:val="32"/>
      <w:szCs w:val="32"/>
      <w:lang w:val="es-ES" w:eastAsia="es-ES"/>
    </w:rPr>
  </w:style>
  <w:style w:type="character" w:customStyle="1" w:styleId="PiedepginaCar">
    <w:name w:val="Pie de página Car"/>
    <w:basedOn w:val="Fuentedeprrafopredeter"/>
    <w:link w:val="Piedepgina"/>
    <w:uiPriority w:val="99"/>
    <w:rsid w:val="00CE0215"/>
    <w:rPr>
      <w:sz w:val="24"/>
      <w:szCs w:val="24"/>
      <w:lang w:val="es-ES" w:eastAsia="es-ES"/>
    </w:rPr>
  </w:style>
  <w:style w:type="character" w:customStyle="1" w:styleId="PrrafodelistaCar">
    <w:name w:val="Párrafo de lista Car"/>
    <w:aliases w:val="texto con viñeta Car,Sin sangría Car"/>
    <w:basedOn w:val="Fuentedeprrafopredeter"/>
    <w:link w:val="Prrafodelista"/>
    <w:uiPriority w:val="72"/>
    <w:qFormat/>
    <w:rsid w:val="00380871"/>
    <w:rPr>
      <w:sz w:val="24"/>
      <w:szCs w:val="24"/>
      <w:lang w:val="es-ES" w:eastAsia="es-ES"/>
    </w:rPr>
  </w:style>
  <w:style w:type="paragraph" w:styleId="Textonotapie">
    <w:name w:val="footnote text"/>
    <w:basedOn w:val="Normal"/>
    <w:link w:val="TextonotapieCar"/>
    <w:uiPriority w:val="99"/>
    <w:unhideWhenUsed/>
    <w:rsid w:val="00B80A64"/>
    <w:rPr>
      <w:rFonts w:ascii="Cambria" w:eastAsia="Cambria" w:hAnsi="Cambria"/>
      <w:sz w:val="20"/>
      <w:szCs w:val="20"/>
      <w:lang w:val="es-ES_tradnl" w:eastAsia="en-US"/>
    </w:rPr>
  </w:style>
  <w:style w:type="character" w:customStyle="1" w:styleId="TextonotapieCar">
    <w:name w:val="Texto nota pie Car"/>
    <w:basedOn w:val="Fuentedeprrafopredeter"/>
    <w:link w:val="Textonotapie"/>
    <w:uiPriority w:val="99"/>
    <w:rsid w:val="00B80A64"/>
    <w:rPr>
      <w:rFonts w:ascii="Cambria" w:eastAsia="Cambria" w:hAnsi="Cambria"/>
      <w:lang w:val="es-ES_tradnl" w:eastAsia="en-US"/>
    </w:rPr>
  </w:style>
  <w:style w:type="character" w:customStyle="1" w:styleId="Ttulo5Car">
    <w:name w:val="Título 5 Car"/>
    <w:link w:val="Ttulo5"/>
    <w:rsid w:val="00293595"/>
    <w:rPr>
      <w:b/>
      <w:bCs/>
      <w:i/>
      <w:iCs/>
      <w:sz w:val="26"/>
      <w:szCs w:val="26"/>
      <w:lang w:val="es-ES" w:eastAsia="es-ES"/>
    </w:rPr>
  </w:style>
  <w:style w:type="character" w:customStyle="1" w:styleId="Ttulo2Car">
    <w:name w:val="Título 2 Car"/>
    <w:basedOn w:val="Fuentedeprrafopredeter"/>
    <w:link w:val="Ttulo2"/>
    <w:semiHidden/>
    <w:rsid w:val="006E452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basedOn w:val="Fuentedeprrafopredeter"/>
    <w:link w:val="Ttulo3"/>
    <w:semiHidden/>
    <w:rsid w:val="006E4522"/>
    <w:rPr>
      <w:rFonts w:asciiTheme="majorHAnsi" w:eastAsiaTheme="majorEastAsia" w:hAnsiTheme="majorHAnsi" w:cstheme="majorBidi"/>
      <w:color w:val="1F4D78" w:themeColor="accent1" w:themeShade="7F"/>
      <w:sz w:val="24"/>
      <w:szCs w:val="24"/>
      <w:lang w:val="es-ES" w:eastAsia="es-ES"/>
    </w:rPr>
  </w:style>
  <w:style w:type="table" w:customStyle="1" w:styleId="Tablaconcuadrcula1">
    <w:name w:val="Tabla con cuadrícula1"/>
    <w:basedOn w:val="Tablanormal"/>
    <w:next w:val="Tablaconcuadrcula"/>
    <w:uiPriority w:val="39"/>
    <w:rsid w:val="006E4522"/>
    <w:rPr>
      <w:rFonts w:ascii="Century Schoolbook" w:hAnsi="Century Schoolbook"/>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uiPriority w:val="39"/>
    <w:rsid w:val="006E45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basedOn w:val="Normal"/>
    <w:link w:val="TextocomentarioCar"/>
    <w:rsid w:val="000D7162"/>
    <w:pPr>
      <w:spacing w:after="120"/>
      <w:jc w:val="both"/>
    </w:pPr>
    <w:rPr>
      <w:sz w:val="20"/>
      <w:szCs w:val="20"/>
      <w:lang w:val="es-ES_tradnl"/>
    </w:rPr>
  </w:style>
  <w:style w:type="character" w:customStyle="1" w:styleId="TextocomentarioCar">
    <w:name w:val="Texto comentario Car"/>
    <w:basedOn w:val="Fuentedeprrafopredeter"/>
    <w:link w:val="Textocomentario"/>
    <w:rsid w:val="000D7162"/>
    <w:rPr>
      <w:lang w:val="es-ES_tradnl" w:eastAsia="es-ES"/>
    </w:rPr>
  </w:style>
  <w:style w:type="character" w:styleId="Refdecomentario">
    <w:name w:val="annotation reference"/>
    <w:basedOn w:val="Fuentedeprrafopredeter"/>
    <w:uiPriority w:val="99"/>
    <w:unhideWhenUsed/>
    <w:qFormat/>
    <w:rsid w:val="000D7162"/>
    <w:rPr>
      <w:sz w:val="16"/>
      <w:szCs w:val="16"/>
    </w:rPr>
  </w:style>
  <w:style w:type="table" w:customStyle="1" w:styleId="Tablaconcuadrcula2">
    <w:name w:val="Tabla con cuadrícula2"/>
    <w:basedOn w:val="Tablanormal"/>
    <w:next w:val="Tablaconcuadrcula"/>
    <w:uiPriority w:val="39"/>
    <w:rsid w:val="009860F5"/>
    <w:rPr>
      <w:rFonts w:ascii="Century Schoolbook" w:hAnsi="Century Schoolbook"/>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187E00"/>
    <w:pPr>
      <w:spacing w:before="100" w:beforeAutospacing="1" w:after="100" w:afterAutospacing="1"/>
    </w:pPr>
    <w:rPr>
      <w:lang w:val="es-CR" w:eastAsia="es-CR"/>
    </w:rPr>
  </w:style>
  <w:style w:type="paragraph" w:styleId="Sinespaciado">
    <w:name w:val="No Spacing"/>
    <w:uiPriority w:val="1"/>
    <w:qFormat/>
    <w:rsid w:val="002C228F"/>
    <w:rPr>
      <w:rFonts w:ascii="Cambria" w:eastAsia="Cambria" w:hAnsi="Cambria"/>
      <w:sz w:val="24"/>
      <w:szCs w:val="24"/>
      <w:lang w:val="es-ES_tradnl" w:eastAsia="en-US"/>
    </w:rPr>
  </w:style>
  <w:style w:type="table" w:customStyle="1" w:styleId="Tablaconcuadrcula3">
    <w:name w:val="Tabla con cuadrícula3"/>
    <w:basedOn w:val="Tablanormal"/>
    <w:next w:val="Tablaconcuadrcula"/>
    <w:uiPriority w:val="39"/>
    <w:rsid w:val="00437F0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rsid w:val="0047360D"/>
    <w:pPr>
      <w:spacing w:after="120" w:line="480" w:lineRule="auto"/>
    </w:pPr>
  </w:style>
  <w:style w:type="character" w:customStyle="1" w:styleId="Textoindependiente2Car">
    <w:name w:val="Texto independiente 2 Car"/>
    <w:basedOn w:val="Fuentedeprrafopredeter"/>
    <w:link w:val="Textoindependiente2"/>
    <w:rsid w:val="0047360D"/>
    <w:rPr>
      <w:sz w:val="24"/>
      <w:szCs w:val="24"/>
      <w:lang w:val="es-ES" w:eastAsia="es-ES"/>
    </w:rPr>
  </w:style>
  <w:style w:type="table" w:customStyle="1" w:styleId="Tablaconcuadrcula4">
    <w:name w:val="Tabla con cuadrícula4"/>
    <w:basedOn w:val="Tablanormal"/>
    <w:next w:val="Tablaconcuadrcula"/>
    <w:uiPriority w:val="59"/>
    <w:rsid w:val="006C4FFB"/>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39"/>
    <w:rsid w:val="00763AF2"/>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locked/>
    <w:rsid w:val="00F41044"/>
    <w:rPr>
      <w:sz w:val="22"/>
      <w:szCs w:val="22"/>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rsid w:val="00154839"/>
    <w:rPr>
      <w:rFonts w:ascii="Cambria" w:eastAsia="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EE38F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7362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semiHidden/>
    <w:rsid w:val="00D23962"/>
    <w:rPr>
      <w:rFonts w:asciiTheme="majorHAnsi" w:eastAsiaTheme="majorEastAsia" w:hAnsiTheme="majorHAnsi" w:cstheme="majorBidi"/>
      <w:i/>
      <w:iCs/>
      <w:color w:val="2E74B5" w:themeColor="accent1" w:themeShade="BF"/>
      <w:sz w:val="24"/>
      <w:szCs w:val="24"/>
      <w:lang w:val="es-ES" w:eastAsia="es-ES"/>
    </w:rPr>
  </w:style>
  <w:style w:type="paragraph" w:customStyle="1" w:styleId="Ttulo71">
    <w:name w:val="Título 71"/>
    <w:basedOn w:val="Normal"/>
    <w:next w:val="Normal"/>
    <w:unhideWhenUsed/>
    <w:qFormat/>
    <w:rsid w:val="00D23962"/>
    <w:pPr>
      <w:tabs>
        <w:tab w:val="num" w:pos="5040"/>
      </w:tabs>
      <w:spacing w:line="276" w:lineRule="auto"/>
      <w:ind w:left="5040" w:hanging="360"/>
      <w:outlineLvl w:val="6"/>
    </w:pPr>
    <w:rPr>
      <w:rFonts w:ascii="Calibri" w:hAnsi="Calibri"/>
      <w:b/>
      <w:bCs/>
      <w:i/>
      <w:iCs/>
      <w:color w:val="2E74B5"/>
      <w:sz w:val="20"/>
      <w:szCs w:val="20"/>
      <w:lang w:eastAsia="en-US"/>
    </w:rPr>
  </w:style>
  <w:style w:type="paragraph" w:customStyle="1" w:styleId="Ttulo81">
    <w:name w:val="Título 81"/>
    <w:basedOn w:val="Normal"/>
    <w:next w:val="Normal"/>
    <w:unhideWhenUsed/>
    <w:qFormat/>
    <w:rsid w:val="00D23962"/>
    <w:pPr>
      <w:tabs>
        <w:tab w:val="num" w:pos="5760"/>
      </w:tabs>
      <w:spacing w:line="276" w:lineRule="auto"/>
      <w:ind w:left="5760" w:hanging="360"/>
      <w:outlineLvl w:val="7"/>
    </w:pPr>
    <w:rPr>
      <w:rFonts w:ascii="Calibri" w:hAnsi="Calibri"/>
      <w:b/>
      <w:bCs/>
      <w:color w:val="C45911"/>
      <w:sz w:val="20"/>
      <w:szCs w:val="20"/>
      <w:lang w:eastAsia="en-US"/>
    </w:rPr>
  </w:style>
  <w:style w:type="paragraph" w:customStyle="1" w:styleId="Ttulo91">
    <w:name w:val="Título 91"/>
    <w:basedOn w:val="Normal"/>
    <w:next w:val="Normal"/>
    <w:unhideWhenUsed/>
    <w:qFormat/>
    <w:rsid w:val="00D23962"/>
    <w:pPr>
      <w:tabs>
        <w:tab w:val="num" w:pos="6480"/>
      </w:tabs>
      <w:spacing w:line="276" w:lineRule="auto"/>
      <w:ind w:left="6480" w:hanging="180"/>
      <w:outlineLvl w:val="8"/>
    </w:pPr>
    <w:rPr>
      <w:rFonts w:ascii="Calibri" w:hAnsi="Calibri"/>
      <w:b/>
      <w:bCs/>
      <w:i/>
      <w:iCs/>
      <w:color w:val="C45911"/>
      <w:sz w:val="18"/>
      <w:szCs w:val="18"/>
      <w:lang w:eastAsia="en-US"/>
    </w:rPr>
  </w:style>
  <w:style w:type="table" w:customStyle="1" w:styleId="Tablaconcuadrcula9">
    <w:name w:val="Tabla con cuadrícula9"/>
    <w:basedOn w:val="Tablanormal"/>
    <w:next w:val="Tablaconcuadrcula"/>
    <w:locked/>
    <w:rsid w:val="002F636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rsid w:val="00645C62"/>
    <w:pPr>
      <w:spacing w:after="120"/>
      <w:ind w:left="283"/>
    </w:pPr>
  </w:style>
  <w:style w:type="character" w:customStyle="1" w:styleId="SangradetextonormalCar">
    <w:name w:val="Sangría de texto normal Car"/>
    <w:basedOn w:val="Fuentedeprrafopredeter"/>
    <w:link w:val="Sangradetextonormal"/>
    <w:rsid w:val="00645C62"/>
    <w:rPr>
      <w:sz w:val="24"/>
      <w:szCs w:val="24"/>
      <w:lang w:val="es-ES" w:eastAsia="es-ES"/>
    </w:rPr>
  </w:style>
  <w:style w:type="table" w:customStyle="1" w:styleId="Tablaconcuadrcula10">
    <w:name w:val="Tabla con cuadrícula10"/>
    <w:basedOn w:val="Tablanormal"/>
    <w:next w:val="Tablaconcuadrcula"/>
    <w:uiPriority w:val="39"/>
    <w:rsid w:val="00FE747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FE747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15641">
      <w:bodyDiv w:val="1"/>
      <w:marLeft w:val="0"/>
      <w:marRight w:val="0"/>
      <w:marTop w:val="0"/>
      <w:marBottom w:val="0"/>
      <w:divBdr>
        <w:top w:val="none" w:sz="0" w:space="0" w:color="auto"/>
        <w:left w:val="none" w:sz="0" w:space="0" w:color="auto"/>
        <w:bottom w:val="none" w:sz="0" w:space="0" w:color="auto"/>
        <w:right w:val="none" w:sz="0" w:space="0" w:color="auto"/>
      </w:divBdr>
    </w:div>
    <w:div w:id="53625658">
      <w:bodyDiv w:val="1"/>
      <w:marLeft w:val="0"/>
      <w:marRight w:val="0"/>
      <w:marTop w:val="0"/>
      <w:marBottom w:val="0"/>
      <w:divBdr>
        <w:top w:val="none" w:sz="0" w:space="0" w:color="auto"/>
        <w:left w:val="none" w:sz="0" w:space="0" w:color="auto"/>
        <w:bottom w:val="none" w:sz="0" w:space="0" w:color="auto"/>
        <w:right w:val="none" w:sz="0" w:space="0" w:color="auto"/>
      </w:divBdr>
    </w:div>
    <w:div w:id="91825218">
      <w:bodyDiv w:val="1"/>
      <w:marLeft w:val="0"/>
      <w:marRight w:val="0"/>
      <w:marTop w:val="0"/>
      <w:marBottom w:val="0"/>
      <w:divBdr>
        <w:top w:val="none" w:sz="0" w:space="0" w:color="auto"/>
        <w:left w:val="none" w:sz="0" w:space="0" w:color="auto"/>
        <w:bottom w:val="none" w:sz="0" w:space="0" w:color="auto"/>
        <w:right w:val="none" w:sz="0" w:space="0" w:color="auto"/>
      </w:divBdr>
    </w:div>
    <w:div w:id="93286150">
      <w:bodyDiv w:val="1"/>
      <w:marLeft w:val="0"/>
      <w:marRight w:val="0"/>
      <w:marTop w:val="0"/>
      <w:marBottom w:val="0"/>
      <w:divBdr>
        <w:top w:val="none" w:sz="0" w:space="0" w:color="auto"/>
        <w:left w:val="none" w:sz="0" w:space="0" w:color="auto"/>
        <w:bottom w:val="none" w:sz="0" w:space="0" w:color="auto"/>
        <w:right w:val="none" w:sz="0" w:space="0" w:color="auto"/>
      </w:divBdr>
    </w:div>
    <w:div w:id="106004403">
      <w:bodyDiv w:val="1"/>
      <w:marLeft w:val="0"/>
      <w:marRight w:val="0"/>
      <w:marTop w:val="0"/>
      <w:marBottom w:val="0"/>
      <w:divBdr>
        <w:top w:val="none" w:sz="0" w:space="0" w:color="auto"/>
        <w:left w:val="none" w:sz="0" w:space="0" w:color="auto"/>
        <w:bottom w:val="none" w:sz="0" w:space="0" w:color="auto"/>
        <w:right w:val="none" w:sz="0" w:space="0" w:color="auto"/>
      </w:divBdr>
    </w:div>
    <w:div w:id="141509160">
      <w:bodyDiv w:val="1"/>
      <w:marLeft w:val="0"/>
      <w:marRight w:val="0"/>
      <w:marTop w:val="0"/>
      <w:marBottom w:val="0"/>
      <w:divBdr>
        <w:top w:val="none" w:sz="0" w:space="0" w:color="auto"/>
        <w:left w:val="none" w:sz="0" w:space="0" w:color="auto"/>
        <w:bottom w:val="none" w:sz="0" w:space="0" w:color="auto"/>
        <w:right w:val="none" w:sz="0" w:space="0" w:color="auto"/>
      </w:divBdr>
    </w:div>
    <w:div w:id="177430089">
      <w:bodyDiv w:val="1"/>
      <w:marLeft w:val="0"/>
      <w:marRight w:val="0"/>
      <w:marTop w:val="0"/>
      <w:marBottom w:val="0"/>
      <w:divBdr>
        <w:top w:val="none" w:sz="0" w:space="0" w:color="auto"/>
        <w:left w:val="none" w:sz="0" w:space="0" w:color="auto"/>
        <w:bottom w:val="none" w:sz="0" w:space="0" w:color="auto"/>
        <w:right w:val="none" w:sz="0" w:space="0" w:color="auto"/>
      </w:divBdr>
    </w:div>
    <w:div w:id="276260992">
      <w:bodyDiv w:val="1"/>
      <w:marLeft w:val="0"/>
      <w:marRight w:val="0"/>
      <w:marTop w:val="0"/>
      <w:marBottom w:val="0"/>
      <w:divBdr>
        <w:top w:val="none" w:sz="0" w:space="0" w:color="auto"/>
        <w:left w:val="none" w:sz="0" w:space="0" w:color="auto"/>
        <w:bottom w:val="none" w:sz="0" w:space="0" w:color="auto"/>
        <w:right w:val="none" w:sz="0" w:space="0" w:color="auto"/>
      </w:divBdr>
    </w:div>
    <w:div w:id="506867346">
      <w:bodyDiv w:val="1"/>
      <w:marLeft w:val="0"/>
      <w:marRight w:val="0"/>
      <w:marTop w:val="0"/>
      <w:marBottom w:val="0"/>
      <w:divBdr>
        <w:top w:val="none" w:sz="0" w:space="0" w:color="auto"/>
        <w:left w:val="none" w:sz="0" w:space="0" w:color="auto"/>
        <w:bottom w:val="none" w:sz="0" w:space="0" w:color="auto"/>
        <w:right w:val="none" w:sz="0" w:space="0" w:color="auto"/>
      </w:divBdr>
    </w:div>
    <w:div w:id="620187081">
      <w:bodyDiv w:val="1"/>
      <w:marLeft w:val="0"/>
      <w:marRight w:val="0"/>
      <w:marTop w:val="0"/>
      <w:marBottom w:val="0"/>
      <w:divBdr>
        <w:top w:val="none" w:sz="0" w:space="0" w:color="auto"/>
        <w:left w:val="none" w:sz="0" w:space="0" w:color="auto"/>
        <w:bottom w:val="none" w:sz="0" w:space="0" w:color="auto"/>
        <w:right w:val="none" w:sz="0" w:space="0" w:color="auto"/>
      </w:divBdr>
    </w:div>
    <w:div w:id="669481964">
      <w:bodyDiv w:val="1"/>
      <w:marLeft w:val="0"/>
      <w:marRight w:val="0"/>
      <w:marTop w:val="0"/>
      <w:marBottom w:val="0"/>
      <w:divBdr>
        <w:top w:val="none" w:sz="0" w:space="0" w:color="auto"/>
        <w:left w:val="none" w:sz="0" w:space="0" w:color="auto"/>
        <w:bottom w:val="none" w:sz="0" w:space="0" w:color="auto"/>
        <w:right w:val="none" w:sz="0" w:space="0" w:color="auto"/>
      </w:divBdr>
    </w:div>
    <w:div w:id="740980789">
      <w:bodyDiv w:val="1"/>
      <w:marLeft w:val="0"/>
      <w:marRight w:val="0"/>
      <w:marTop w:val="0"/>
      <w:marBottom w:val="0"/>
      <w:divBdr>
        <w:top w:val="none" w:sz="0" w:space="0" w:color="auto"/>
        <w:left w:val="none" w:sz="0" w:space="0" w:color="auto"/>
        <w:bottom w:val="none" w:sz="0" w:space="0" w:color="auto"/>
        <w:right w:val="none" w:sz="0" w:space="0" w:color="auto"/>
      </w:divBdr>
    </w:div>
    <w:div w:id="758984064">
      <w:bodyDiv w:val="1"/>
      <w:marLeft w:val="0"/>
      <w:marRight w:val="0"/>
      <w:marTop w:val="0"/>
      <w:marBottom w:val="0"/>
      <w:divBdr>
        <w:top w:val="none" w:sz="0" w:space="0" w:color="auto"/>
        <w:left w:val="none" w:sz="0" w:space="0" w:color="auto"/>
        <w:bottom w:val="none" w:sz="0" w:space="0" w:color="auto"/>
        <w:right w:val="none" w:sz="0" w:space="0" w:color="auto"/>
      </w:divBdr>
    </w:div>
    <w:div w:id="772820398">
      <w:bodyDiv w:val="1"/>
      <w:marLeft w:val="0"/>
      <w:marRight w:val="0"/>
      <w:marTop w:val="0"/>
      <w:marBottom w:val="0"/>
      <w:divBdr>
        <w:top w:val="none" w:sz="0" w:space="0" w:color="auto"/>
        <w:left w:val="none" w:sz="0" w:space="0" w:color="auto"/>
        <w:bottom w:val="none" w:sz="0" w:space="0" w:color="auto"/>
        <w:right w:val="none" w:sz="0" w:space="0" w:color="auto"/>
      </w:divBdr>
    </w:div>
    <w:div w:id="825824890">
      <w:bodyDiv w:val="1"/>
      <w:marLeft w:val="0"/>
      <w:marRight w:val="0"/>
      <w:marTop w:val="0"/>
      <w:marBottom w:val="0"/>
      <w:divBdr>
        <w:top w:val="none" w:sz="0" w:space="0" w:color="auto"/>
        <w:left w:val="none" w:sz="0" w:space="0" w:color="auto"/>
        <w:bottom w:val="none" w:sz="0" w:space="0" w:color="auto"/>
        <w:right w:val="none" w:sz="0" w:space="0" w:color="auto"/>
      </w:divBdr>
    </w:div>
    <w:div w:id="864368850">
      <w:bodyDiv w:val="1"/>
      <w:marLeft w:val="0"/>
      <w:marRight w:val="0"/>
      <w:marTop w:val="0"/>
      <w:marBottom w:val="0"/>
      <w:divBdr>
        <w:top w:val="none" w:sz="0" w:space="0" w:color="auto"/>
        <w:left w:val="none" w:sz="0" w:space="0" w:color="auto"/>
        <w:bottom w:val="none" w:sz="0" w:space="0" w:color="auto"/>
        <w:right w:val="none" w:sz="0" w:space="0" w:color="auto"/>
      </w:divBdr>
    </w:div>
    <w:div w:id="865337978">
      <w:bodyDiv w:val="1"/>
      <w:marLeft w:val="0"/>
      <w:marRight w:val="0"/>
      <w:marTop w:val="0"/>
      <w:marBottom w:val="0"/>
      <w:divBdr>
        <w:top w:val="none" w:sz="0" w:space="0" w:color="auto"/>
        <w:left w:val="none" w:sz="0" w:space="0" w:color="auto"/>
        <w:bottom w:val="none" w:sz="0" w:space="0" w:color="auto"/>
        <w:right w:val="none" w:sz="0" w:space="0" w:color="auto"/>
      </w:divBdr>
    </w:div>
    <w:div w:id="899822475">
      <w:bodyDiv w:val="1"/>
      <w:marLeft w:val="0"/>
      <w:marRight w:val="0"/>
      <w:marTop w:val="0"/>
      <w:marBottom w:val="0"/>
      <w:divBdr>
        <w:top w:val="none" w:sz="0" w:space="0" w:color="auto"/>
        <w:left w:val="none" w:sz="0" w:space="0" w:color="auto"/>
        <w:bottom w:val="none" w:sz="0" w:space="0" w:color="auto"/>
        <w:right w:val="none" w:sz="0" w:space="0" w:color="auto"/>
      </w:divBdr>
    </w:div>
    <w:div w:id="1176725018">
      <w:bodyDiv w:val="1"/>
      <w:marLeft w:val="0"/>
      <w:marRight w:val="0"/>
      <w:marTop w:val="0"/>
      <w:marBottom w:val="0"/>
      <w:divBdr>
        <w:top w:val="none" w:sz="0" w:space="0" w:color="auto"/>
        <w:left w:val="none" w:sz="0" w:space="0" w:color="auto"/>
        <w:bottom w:val="none" w:sz="0" w:space="0" w:color="auto"/>
        <w:right w:val="none" w:sz="0" w:space="0" w:color="auto"/>
      </w:divBdr>
    </w:div>
    <w:div w:id="1367364742">
      <w:bodyDiv w:val="1"/>
      <w:marLeft w:val="0"/>
      <w:marRight w:val="0"/>
      <w:marTop w:val="0"/>
      <w:marBottom w:val="0"/>
      <w:divBdr>
        <w:top w:val="none" w:sz="0" w:space="0" w:color="auto"/>
        <w:left w:val="none" w:sz="0" w:space="0" w:color="auto"/>
        <w:bottom w:val="none" w:sz="0" w:space="0" w:color="auto"/>
        <w:right w:val="none" w:sz="0" w:space="0" w:color="auto"/>
      </w:divBdr>
    </w:div>
    <w:div w:id="1402872885">
      <w:bodyDiv w:val="1"/>
      <w:marLeft w:val="0"/>
      <w:marRight w:val="0"/>
      <w:marTop w:val="0"/>
      <w:marBottom w:val="0"/>
      <w:divBdr>
        <w:top w:val="none" w:sz="0" w:space="0" w:color="auto"/>
        <w:left w:val="none" w:sz="0" w:space="0" w:color="auto"/>
        <w:bottom w:val="none" w:sz="0" w:space="0" w:color="auto"/>
        <w:right w:val="none" w:sz="0" w:space="0" w:color="auto"/>
      </w:divBdr>
    </w:div>
    <w:div w:id="1662469302">
      <w:bodyDiv w:val="1"/>
      <w:marLeft w:val="0"/>
      <w:marRight w:val="0"/>
      <w:marTop w:val="0"/>
      <w:marBottom w:val="0"/>
      <w:divBdr>
        <w:top w:val="none" w:sz="0" w:space="0" w:color="auto"/>
        <w:left w:val="none" w:sz="0" w:space="0" w:color="auto"/>
        <w:bottom w:val="none" w:sz="0" w:space="0" w:color="auto"/>
        <w:right w:val="none" w:sz="0" w:space="0" w:color="auto"/>
      </w:divBdr>
    </w:div>
    <w:div w:id="1714959441">
      <w:bodyDiv w:val="1"/>
      <w:marLeft w:val="0"/>
      <w:marRight w:val="0"/>
      <w:marTop w:val="0"/>
      <w:marBottom w:val="0"/>
      <w:divBdr>
        <w:top w:val="none" w:sz="0" w:space="0" w:color="auto"/>
        <w:left w:val="none" w:sz="0" w:space="0" w:color="auto"/>
        <w:bottom w:val="none" w:sz="0" w:space="0" w:color="auto"/>
        <w:right w:val="none" w:sz="0" w:space="0" w:color="auto"/>
      </w:divBdr>
    </w:div>
    <w:div w:id="1805123772">
      <w:bodyDiv w:val="1"/>
      <w:marLeft w:val="0"/>
      <w:marRight w:val="0"/>
      <w:marTop w:val="0"/>
      <w:marBottom w:val="0"/>
      <w:divBdr>
        <w:top w:val="none" w:sz="0" w:space="0" w:color="auto"/>
        <w:left w:val="none" w:sz="0" w:space="0" w:color="auto"/>
        <w:bottom w:val="none" w:sz="0" w:space="0" w:color="auto"/>
        <w:right w:val="none" w:sz="0" w:space="0" w:color="auto"/>
      </w:divBdr>
    </w:div>
    <w:div w:id="1852331211">
      <w:bodyDiv w:val="1"/>
      <w:marLeft w:val="0"/>
      <w:marRight w:val="0"/>
      <w:marTop w:val="0"/>
      <w:marBottom w:val="0"/>
      <w:divBdr>
        <w:top w:val="none" w:sz="0" w:space="0" w:color="auto"/>
        <w:left w:val="none" w:sz="0" w:space="0" w:color="auto"/>
        <w:bottom w:val="none" w:sz="0" w:space="0" w:color="auto"/>
        <w:right w:val="none" w:sz="0" w:space="0" w:color="auto"/>
      </w:divBdr>
    </w:div>
    <w:div w:id="1991130145">
      <w:bodyDiv w:val="1"/>
      <w:marLeft w:val="0"/>
      <w:marRight w:val="0"/>
      <w:marTop w:val="0"/>
      <w:marBottom w:val="0"/>
      <w:divBdr>
        <w:top w:val="none" w:sz="0" w:space="0" w:color="auto"/>
        <w:left w:val="none" w:sz="0" w:space="0" w:color="auto"/>
        <w:bottom w:val="none" w:sz="0" w:space="0" w:color="auto"/>
        <w:right w:val="none" w:sz="0" w:space="0" w:color="auto"/>
      </w:divBdr>
    </w:div>
    <w:div w:id="2034576663">
      <w:bodyDiv w:val="1"/>
      <w:marLeft w:val="0"/>
      <w:marRight w:val="0"/>
      <w:marTop w:val="0"/>
      <w:marBottom w:val="0"/>
      <w:divBdr>
        <w:top w:val="none" w:sz="0" w:space="0" w:color="auto"/>
        <w:left w:val="none" w:sz="0" w:space="0" w:color="auto"/>
        <w:bottom w:val="none" w:sz="0" w:space="0" w:color="auto"/>
        <w:right w:val="none" w:sz="0" w:space="0" w:color="auto"/>
      </w:divBdr>
    </w:div>
    <w:div w:id="207195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Documento_de_Microsoft_Word_97-2003.doc"/><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package" Target="embeddings/Documento_de_Microsoft_Word.docx"/><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image" Target="media/image1.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oleObject" Target="embeddings/oleObject1.bin"/></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cmadriz\AppData\Local\Microsoft\Windows\INetCache\Content.Outlook\PNG49KDK\RESUMEN.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cmadriz\AppData\Local\Microsoft\Windows\INetCache\Content.Outlook\PNG49KDK\RESUME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R"/>
              <a:t>APORTE</a:t>
            </a:r>
            <a:r>
              <a:rPr lang="es-CR" baseline="0"/>
              <a:t> DE POSGRADOS AL FDI</a:t>
            </a:r>
            <a:endParaRPr lang="es-C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R"/>
        </a:p>
      </c:txPr>
    </c:title>
    <c:autoTitleDeleted val="0"/>
    <c:plotArea>
      <c:layout/>
      <c:barChart>
        <c:barDir val="col"/>
        <c:grouping val="clustered"/>
        <c:varyColors val="0"/>
        <c:ser>
          <c:idx val="0"/>
          <c:order val="0"/>
          <c:spPr>
            <a:solidFill>
              <a:schemeClr val="accent1"/>
            </a:solidFill>
            <a:ln>
              <a:noFill/>
            </a:ln>
            <a:effectLst/>
          </c:spPr>
          <c:invertIfNegative val="0"/>
          <c:cat>
            <c:numRef>
              <c:f>RESUMEN!$C$115:$H$115</c:f>
              <c:numCache>
                <c:formatCode>General</c:formatCode>
                <c:ptCount val="6"/>
                <c:pt idx="0">
                  <c:v>2012</c:v>
                </c:pt>
                <c:pt idx="1">
                  <c:v>2013</c:v>
                </c:pt>
                <c:pt idx="2">
                  <c:v>2014</c:v>
                </c:pt>
                <c:pt idx="3">
                  <c:v>2015</c:v>
                </c:pt>
                <c:pt idx="4">
                  <c:v>2016</c:v>
                </c:pt>
                <c:pt idx="5">
                  <c:v>2017</c:v>
                </c:pt>
              </c:numCache>
            </c:numRef>
          </c:cat>
          <c:val>
            <c:numRef>
              <c:f>RESUMEN!$C$116:$H$116</c:f>
              <c:numCache>
                <c:formatCode>_-* #,##0.00\ _€_-;\-* #,##0.00\ _€_-;_-* "-"??\ _€_-;_-@_-</c:formatCode>
                <c:ptCount val="6"/>
                <c:pt idx="0">
                  <c:v>77391238.799999997</c:v>
                </c:pt>
                <c:pt idx="1">
                  <c:v>74525069.390000001</c:v>
                </c:pt>
                <c:pt idx="2">
                  <c:v>84944174.690000013</c:v>
                </c:pt>
                <c:pt idx="3">
                  <c:v>95502724.469999984</c:v>
                </c:pt>
                <c:pt idx="4">
                  <c:v>103214815.65999998</c:v>
                </c:pt>
                <c:pt idx="5">
                  <c:v>91597359.400000006</c:v>
                </c:pt>
              </c:numCache>
            </c:numRef>
          </c:val>
          <c:extLst>
            <c:ext xmlns:c16="http://schemas.microsoft.com/office/drawing/2014/chart" uri="{C3380CC4-5D6E-409C-BE32-E72D297353CC}">
              <c16:uniqueId val="{00000000-7AF8-4B89-8150-A9DF23944EAF}"/>
            </c:ext>
          </c:extLst>
        </c:ser>
        <c:dLbls>
          <c:showLegendKey val="0"/>
          <c:showVal val="0"/>
          <c:showCatName val="0"/>
          <c:showSerName val="0"/>
          <c:showPercent val="0"/>
          <c:showBubbleSize val="0"/>
        </c:dLbls>
        <c:gapWidth val="219"/>
        <c:overlap val="-27"/>
        <c:axId val="442597368"/>
        <c:axId val="442598352"/>
      </c:barChart>
      <c:catAx>
        <c:axId val="4425973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AÑO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442598352"/>
        <c:crosses val="autoZero"/>
        <c:auto val="1"/>
        <c:lblAlgn val="ctr"/>
        <c:lblOffset val="100"/>
        <c:noMultiLvlLbl val="0"/>
      </c:catAx>
      <c:valAx>
        <c:axId val="4425983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R"/>
                  <a:t>monto colones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title>
        <c:numFmt formatCode="_-* #,##0.00\ _€_-;\-* #,##0.0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442597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R"/>
              <a:t>APORTE DE</a:t>
            </a:r>
            <a:r>
              <a:rPr lang="es-CR" baseline="0"/>
              <a:t> POSGRADOS AL FDU</a:t>
            </a:r>
            <a:endParaRPr lang="es-C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R"/>
        </a:p>
      </c:txPr>
    </c:title>
    <c:autoTitleDeleted val="0"/>
    <c:plotArea>
      <c:layout/>
      <c:barChart>
        <c:barDir val="col"/>
        <c:grouping val="clustered"/>
        <c:varyColors val="0"/>
        <c:ser>
          <c:idx val="0"/>
          <c:order val="0"/>
          <c:spPr>
            <a:solidFill>
              <a:schemeClr val="accent1"/>
            </a:solidFill>
            <a:ln>
              <a:noFill/>
            </a:ln>
            <a:effectLst/>
          </c:spPr>
          <c:invertIfNegative val="0"/>
          <c:cat>
            <c:numRef>
              <c:f>RESUMEN!$C$115:$H$115</c:f>
              <c:numCache>
                <c:formatCode>General</c:formatCode>
                <c:ptCount val="6"/>
                <c:pt idx="0">
                  <c:v>2012</c:v>
                </c:pt>
                <c:pt idx="1">
                  <c:v>2013</c:v>
                </c:pt>
                <c:pt idx="2">
                  <c:v>2014</c:v>
                </c:pt>
                <c:pt idx="3">
                  <c:v>2015</c:v>
                </c:pt>
                <c:pt idx="4">
                  <c:v>2016</c:v>
                </c:pt>
                <c:pt idx="5">
                  <c:v>2017</c:v>
                </c:pt>
              </c:numCache>
            </c:numRef>
          </c:cat>
          <c:val>
            <c:numRef>
              <c:f>RESUMEN!$C$117:$H$117</c:f>
              <c:numCache>
                <c:formatCode>_-* #,##0.00\ _€_-;\-* #,##0.00\ _€_-;_-* "-"??\ _€_-;_-@_-</c:formatCode>
                <c:ptCount val="6"/>
                <c:pt idx="0">
                  <c:v>48465182.420000002</c:v>
                </c:pt>
                <c:pt idx="1">
                  <c:v>46578151.740000002</c:v>
                </c:pt>
                <c:pt idx="2">
                  <c:v>50281769.770000003</c:v>
                </c:pt>
                <c:pt idx="3">
                  <c:v>58112949.259999998</c:v>
                </c:pt>
                <c:pt idx="4">
                  <c:v>62034591.549999997</c:v>
                </c:pt>
                <c:pt idx="5">
                  <c:v>56781196.089999996</c:v>
                </c:pt>
              </c:numCache>
            </c:numRef>
          </c:val>
          <c:extLst>
            <c:ext xmlns:c16="http://schemas.microsoft.com/office/drawing/2014/chart" uri="{C3380CC4-5D6E-409C-BE32-E72D297353CC}">
              <c16:uniqueId val="{00000000-08EB-456E-A0E9-033CAFB64A1C}"/>
            </c:ext>
          </c:extLst>
        </c:ser>
        <c:dLbls>
          <c:showLegendKey val="0"/>
          <c:showVal val="0"/>
          <c:showCatName val="0"/>
          <c:showSerName val="0"/>
          <c:showPercent val="0"/>
          <c:showBubbleSize val="0"/>
        </c:dLbls>
        <c:gapWidth val="219"/>
        <c:overlap val="-27"/>
        <c:axId val="682515976"/>
        <c:axId val="682518928"/>
      </c:barChart>
      <c:catAx>
        <c:axId val="6825159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AÑO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682518928"/>
        <c:crosses val="autoZero"/>
        <c:auto val="1"/>
        <c:lblAlgn val="ctr"/>
        <c:lblOffset val="100"/>
        <c:noMultiLvlLbl val="0"/>
      </c:catAx>
      <c:valAx>
        <c:axId val="682518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R"/>
                  <a:t>APORTE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title>
        <c:numFmt formatCode="_-* #,##0.00\ _€_-;\-* #,##0.0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6825159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80EE76-441A-4B33-8962-12210C0C1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15</Pages>
  <Words>5070</Words>
  <Characters>27887</Characters>
  <Application>Microsoft Office Word</Application>
  <DocSecurity>0</DocSecurity>
  <Lines>232</Lines>
  <Paragraphs>65</Paragraphs>
  <ScaleCrop>false</ScaleCrop>
  <HeadingPairs>
    <vt:vector size="2" baseType="variant">
      <vt:variant>
        <vt:lpstr>Título</vt:lpstr>
      </vt:variant>
      <vt:variant>
        <vt:i4>1</vt:i4>
      </vt:variant>
    </vt:vector>
  </HeadingPairs>
  <TitlesOfParts>
    <vt:vector size="1" baseType="lpstr">
      <vt:lpstr>Considerando que:</vt:lpstr>
    </vt:vector>
  </TitlesOfParts>
  <Company/>
  <LinksUpToDate>false</LinksUpToDate>
  <CharactersWithSpaces>32892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Considerando que:</dc:title>
  <dc:subject/>
  <dc:creator>Carlos Mata</dc:creator>
  <cp:keywords/>
  <cp:lastModifiedBy>Ana Ruth Solano Moya</cp:lastModifiedBy>
  <cp:revision>29</cp:revision>
  <cp:lastPrinted>2018-06-20T22:10:00Z</cp:lastPrinted>
  <dcterms:created xsi:type="dcterms:W3CDTF">2018-05-02T21:37:00Z</dcterms:created>
  <dcterms:modified xsi:type="dcterms:W3CDTF">2018-06-28T13:56:00Z</dcterms:modified>
</cp:coreProperties>
</file>