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AF2F05">
        <w:rPr>
          <w:rFonts w:ascii="Arial" w:hAnsi="Arial" w:cs="Arial"/>
          <w:b/>
          <w:bCs/>
          <w:iCs/>
          <w:sz w:val="26"/>
          <w:szCs w:val="22"/>
          <w:lang w:val="es-CR"/>
        </w:rPr>
        <w:t>495</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995F34" w:rsidRDefault="003D5464"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D35DAA">
              <w:rPr>
                <w:rFonts w:ascii="Arial" w:eastAsia="Cambria" w:hAnsi="Arial" w:cs="Arial"/>
                <w:sz w:val="22"/>
                <w:szCs w:val="22"/>
                <w:lang w:val="es-ES_tradnl" w:eastAsia="en-US"/>
              </w:rPr>
              <w:t xml:space="preserve"> </w:t>
            </w:r>
            <w:r w:rsidR="00974D66" w:rsidRPr="008E0D8C">
              <w:rPr>
                <w:rFonts w:ascii="Arial" w:eastAsia="Cambria" w:hAnsi="Arial" w:cs="Arial"/>
                <w:sz w:val="22"/>
                <w:szCs w:val="22"/>
                <w:lang w:val="es-ES_tradnl" w:eastAsia="en-US"/>
              </w:rPr>
              <w:t xml:space="preserve"> </w:t>
            </w:r>
          </w:p>
          <w:p w:rsidR="00AF2F05" w:rsidRPr="00267FAF" w:rsidRDefault="00AF2F05" w:rsidP="00AF2F05">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Lic. Manuel Corrales Umaña, Gerente Área Servicios Sociales</w:t>
            </w:r>
          </w:p>
          <w:p w:rsidR="00AF2F05" w:rsidRDefault="00AF2F05" w:rsidP="00AF2F05">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Cont</w:t>
            </w:r>
            <w:r>
              <w:rPr>
                <w:rFonts w:ascii="Arial" w:eastAsia="Cambria" w:hAnsi="Arial" w:cs="Arial"/>
                <w:sz w:val="22"/>
                <w:szCs w:val="22"/>
                <w:lang w:val="es-ES_tradnl" w:eastAsia="en-US"/>
              </w:rPr>
              <w:t>raloría General de la República</w:t>
            </w:r>
          </w:p>
          <w:p w:rsidR="00AF2F05" w:rsidRPr="006F0920" w:rsidRDefault="00AF2F05" w:rsidP="00AF2F05">
            <w:pPr>
              <w:ind w:left="45"/>
              <w:jc w:val="both"/>
              <w:rPr>
                <w:rFonts w:ascii="Arial" w:eastAsia="Cambria" w:hAnsi="Arial" w:cs="Arial"/>
                <w:sz w:val="22"/>
                <w:szCs w:val="22"/>
                <w:lang w:val="es-ES_tradnl" w:eastAsia="en-US"/>
              </w:rPr>
            </w:pPr>
            <w:r w:rsidRPr="006F0920">
              <w:rPr>
                <w:rFonts w:ascii="Arial" w:eastAsia="Cambria" w:hAnsi="Arial" w:cs="Arial"/>
                <w:sz w:val="22"/>
                <w:szCs w:val="22"/>
                <w:lang w:val="es-ES_tradnl" w:eastAsia="en-US"/>
              </w:rPr>
              <w:t>Dr. Humberto Villalta Solano, Vicerrector de Administración</w:t>
            </w:r>
          </w:p>
          <w:p w:rsidR="00AF2F05" w:rsidRPr="006F0920" w:rsidRDefault="00AF2F05" w:rsidP="00AF2F05">
            <w:pPr>
              <w:ind w:left="45"/>
              <w:jc w:val="both"/>
              <w:rPr>
                <w:rFonts w:ascii="Arial" w:eastAsia="Cambria" w:hAnsi="Arial" w:cs="Arial"/>
                <w:sz w:val="22"/>
                <w:szCs w:val="22"/>
                <w:lang w:val="es-ES_tradnl" w:eastAsia="en-US"/>
              </w:rPr>
            </w:pPr>
            <w:r w:rsidRPr="006F0920">
              <w:rPr>
                <w:rFonts w:ascii="Arial" w:eastAsia="Cambria" w:hAnsi="Arial" w:cs="Arial"/>
                <w:sz w:val="22"/>
                <w:szCs w:val="22"/>
                <w:lang w:val="es-ES_tradnl" w:eastAsia="en-US"/>
              </w:rPr>
              <w:t xml:space="preserve">Ing. Luis Paulino Méndez Badilla, Vicerrector de Docencia </w:t>
            </w:r>
          </w:p>
          <w:p w:rsidR="00AF2F05" w:rsidRPr="006F0920" w:rsidRDefault="00AF2F05" w:rsidP="00AF2F05">
            <w:pPr>
              <w:ind w:left="45"/>
              <w:jc w:val="both"/>
              <w:rPr>
                <w:rFonts w:ascii="Arial" w:eastAsia="Cambria" w:hAnsi="Arial" w:cs="Arial"/>
                <w:sz w:val="22"/>
                <w:szCs w:val="22"/>
                <w:lang w:val="es-ES_tradnl" w:eastAsia="en-US"/>
              </w:rPr>
            </w:pPr>
            <w:r w:rsidRPr="006F0920">
              <w:rPr>
                <w:rFonts w:ascii="Arial" w:eastAsia="Cambria" w:hAnsi="Arial" w:cs="Arial"/>
                <w:sz w:val="22"/>
                <w:szCs w:val="22"/>
                <w:lang w:val="es-ES_tradnl" w:eastAsia="en-US"/>
              </w:rPr>
              <w:t xml:space="preserve">Dr. Alexander Berrocal Jiménez, Vicerrector de Investigación y Extensión </w:t>
            </w:r>
          </w:p>
          <w:p w:rsidR="00AF2F05" w:rsidRPr="006F0920" w:rsidRDefault="00AF2F05" w:rsidP="00AF2F05">
            <w:pPr>
              <w:ind w:left="45"/>
              <w:jc w:val="both"/>
              <w:rPr>
                <w:rFonts w:ascii="Arial" w:eastAsia="Cambria" w:hAnsi="Arial" w:cs="Arial"/>
                <w:sz w:val="22"/>
                <w:szCs w:val="22"/>
                <w:lang w:val="es-ES_tradnl" w:eastAsia="en-US"/>
              </w:rPr>
            </w:pPr>
            <w:r w:rsidRPr="006F0920">
              <w:rPr>
                <w:rFonts w:ascii="Arial" w:eastAsia="Cambria" w:hAnsi="Arial" w:cs="Arial"/>
                <w:sz w:val="22"/>
                <w:szCs w:val="22"/>
                <w:lang w:val="es-ES_tradnl" w:eastAsia="en-US"/>
              </w:rPr>
              <w:t xml:space="preserve">Dra. Claudia Madrizova </w:t>
            </w:r>
            <w:proofErr w:type="spellStart"/>
            <w:r w:rsidRPr="006F0920">
              <w:rPr>
                <w:rFonts w:ascii="Arial" w:eastAsia="Cambria" w:hAnsi="Arial" w:cs="Arial"/>
                <w:sz w:val="22"/>
                <w:szCs w:val="22"/>
                <w:lang w:val="es-ES_tradnl" w:eastAsia="en-US"/>
              </w:rPr>
              <w:t>Madrizova</w:t>
            </w:r>
            <w:proofErr w:type="spellEnd"/>
            <w:r w:rsidRPr="006F0920">
              <w:rPr>
                <w:rFonts w:ascii="Arial" w:eastAsia="Cambria" w:hAnsi="Arial" w:cs="Arial"/>
                <w:sz w:val="22"/>
                <w:szCs w:val="22"/>
                <w:lang w:val="es-ES_tradnl" w:eastAsia="en-US"/>
              </w:rPr>
              <w:t xml:space="preserve">, Vicerrectora de Vida Estudiantil y Servicios Académicos </w:t>
            </w:r>
          </w:p>
          <w:p w:rsidR="00AF2F05" w:rsidRPr="006F0920" w:rsidRDefault="00AF2F05" w:rsidP="00AF2F05">
            <w:pPr>
              <w:ind w:left="45"/>
              <w:jc w:val="both"/>
              <w:rPr>
                <w:rFonts w:ascii="Arial" w:eastAsia="Cambria" w:hAnsi="Arial" w:cs="Arial"/>
                <w:sz w:val="22"/>
                <w:szCs w:val="22"/>
                <w:lang w:val="es-ES_tradnl" w:eastAsia="en-US"/>
              </w:rPr>
            </w:pPr>
            <w:r w:rsidRPr="006F0920">
              <w:rPr>
                <w:rFonts w:ascii="Arial" w:eastAsia="Cambria" w:hAnsi="Arial" w:cs="Arial"/>
                <w:sz w:val="22"/>
                <w:szCs w:val="22"/>
                <w:lang w:val="es-ES_tradnl" w:eastAsia="en-US"/>
              </w:rPr>
              <w:t>Dr. Julio Calvo Alvarado, Sede Regional San Carlos</w:t>
            </w:r>
          </w:p>
          <w:p w:rsidR="00AF2F05" w:rsidRPr="006F0920" w:rsidRDefault="00AF2F05" w:rsidP="00AF2F05">
            <w:pPr>
              <w:ind w:left="45"/>
              <w:jc w:val="both"/>
              <w:rPr>
                <w:rFonts w:ascii="Arial" w:eastAsia="Cambria" w:hAnsi="Arial" w:cs="Arial"/>
                <w:sz w:val="22"/>
                <w:szCs w:val="22"/>
                <w:lang w:val="es-ES_tradnl" w:eastAsia="en-US"/>
              </w:rPr>
            </w:pPr>
            <w:r w:rsidRPr="006F0920">
              <w:rPr>
                <w:rFonts w:ascii="Arial" w:eastAsia="Cambria" w:hAnsi="Arial" w:cs="Arial"/>
                <w:sz w:val="22"/>
                <w:szCs w:val="22"/>
                <w:lang w:val="es-ES_tradnl" w:eastAsia="en-US"/>
              </w:rPr>
              <w:t>Máster Ronald Bonilla Rodríguez, Director Centro Académico de San José</w:t>
            </w:r>
          </w:p>
          <w:p w:rsidR="00AF2F05" w:rsidRPr="006F0920" w:rsidRDefault="00AF2F05" w:rsidP="00AF2F05">
            <w:pPr>
              <w:ind w:left="45"/>
              <w:jc w:val="both"/>
              <w:rPr>
                <w:rFonts w:ascii="Arial" w:eastAsia="Cambria" w:hAnsi="Arial" w:cs="Arial"/>
                <w:sz w:val="22"/>
                <w:szCs w:val="22"/>
                <w:lang w:val="es-ES_tradnl" w:eastAsia="en-US"/>
              </w:rPr>
            </w:pPr>
            <w:r w:rsidRPr="006F0920">
              <w:rPr>
                <w:rFonts w:ascii="Arial" w:eastAsia="Cambria" w:hAnsi="Arial" w:cs="Arial"/>
                <w:sz w:val="22"/>
                <w:szCs w:val="22"/>
                <w:lang w:val="es-ES_tradnl" w:eastAsia="en-US"/>
              </w:rPr>
              <w:t>Dr. Roberto Pereira Arroyo, Director Centro Académico de Alajuela</w:t>
            </w:r>
          </w:p>
          <w:p w:rsidR="00AF2F05" w:rsidRDefault="00AF2F05" w:rsidP="00AF2F05">
            <w:pPr>
              <w:ind w:left="45"/>
              <w:jc w:val="both"/>
              <w:rPr>
                <w:rFonts w:ascii="Arial" w:eastAsia="Cambria" w:hAnsi="Arial" w:cs="Arial"/>
                <w:sz w:val="22"/>
                <w:szCs w:val="22"/>
                <w:lang w:val="es-ES_tradnl" w:eastAsia="en-US"/>
              </w:rPr>
            </w:pPr>
            <w:r w:rsidRPr="006F0920">
              <w:rPr>
                <w:rFonts w:ascii="Arial" w:eastAsia="Cambria" w:hAnsi="Arial" w:cs="Arial"/>
                <w:sz w:val="22"/>
                <w:szCs w:val="22"/>
                <w:lang w:val="es-ES_tradnl" w:eastAsia="en-US"/>
              </w:rPr>
              <w:t>Máster Roxana Jiménez Rodríguez, Directora Centro Académico de Limón</w:t>
            </w:r>
          </w:p>
          <w:p w:rsidR="00AF2F05" w:rsidRDefault="00AF2F05" w:rsidP="00AF2F0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 Fernández Martín, Directora Oficina de Planificación Institucional</w:t>
            </w:r>
          </w:p>
          <w:p w:rsidR="00AF2F05" w:rsidRDefault="00AF2F05" w:rsidP="00AF2F0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Silvia Watson Araya, Directora Departamento Financiero Contable</w:t>
            </w:r>
          </w:p>
          <w:p w:rsidR="00AF2F05" w:rsidRDefault="00AF2F05" w:rsidP="00AF2F0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 Johnny Masís Solís, Coordinador Unidad de Presupuesto </w:t>
            </w:r>
            <w:r>
              <w:rPr>
                <w:rFonts w:ascii="Arial" w:eastAsia="Cambria" w:hAnsi="Arial" w:cs="Arial"/>
                <w:sz w:val="22"/>
                <w:szCs w:val="22"/>
                <w:lang w:val="es-ES_tradnl" w:eastAsia="en-US"/>
              </w:rPr>
              <w:t xml:space="preserve"> </w:t>
            </w:r>
          </w:p>
          <w:p w:rsidR="00A7413A" w:rsidRPr="008E0D8C" w:rsidRDefault="00A7413A" w:rsidP="00A734CE">
            <w:pPr>
              <w:jc w:val="both"/>
              <w:rPr>
                <w:rFonts w:ascii="Arial" w:eastAsia="Cambria" w:hAnsi="Arial" w:cs="Arial"/>
                <w:sz w:val="22"/>
                <w:szCs w:val="22"/>
                <w:lang w:val="es-ES_tradnl" w:eastAsia="en-US"/>
              </w:rPr>
            </w:pPr>
          </w:p>
        </w:tc>
        <w:bookmarkStart w:id="0" w:name="_GoBack"/>
        <w:bookmarkEnd w:id="0"/>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8E0D8C" w:rsidRDefault="00C55D84" w:rsidP="00841F61">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w:t>
            </w:r>
            <w:r w:rsidR="003859C1" w:rsidRPr="008E0D8C">
              <w:rPr>
                <w:rFonts w:ascii="Arial" w:eastAsia="Cambria" w:hAnsi="Arial" w:cs="Arial"/>
                <w:sz w:val="22"/>
                <w:szCs w:val="22"/>
                <w:lang w:val="es-ES_tradnl" w:eastAsia="en-US"/>
              </w:rPr>
              <w:t>.A.E.</w:t>
            </w:r>
            <w:r w:rsidRPr="008E0D8C">
              <w:rPr>
                <w:rFonts w:ascii="Arial" w:eastAsia="Cambria" w:hAnsi="Arial" w:cs="Arial"/>
                <w:sz w:val="22"/>
                <w:szCs w:val="22"/>
                <w:lang w:val="es-ES_tradnl" w:eastAsia="en-US"/>
              </w:rPr>
              <w:t xml:space="preserve"> Ana Damaris Quesada Murillo</w:t>
            </w:r>
            <w:r w:rsidR="00841F61" w:rsidRPr="008E0D8C">
              <w:rPr>
                <w:rFonts w:ascii="Arial" w:eastAsia="Cambria" w:hAnsi="Arial" w:cs="Arial"/>
                <w:sz w:val="22"/>
                <w:szCs w:val="22"/>
                <w:lang w:val="es-ES_tradnl" w:eastAsia="en-US"/>
              </w:rPr>
              <w:t>, Directora Ejecutiva</w:t>
            </w:r>
          </w:p>
          <w:p w:rsidR="007742A1" w:rsidRPr="008E0D8C" w:rsidRDefault="00880D5D" w:rsidP="00AC372A">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 xml:space="preserve">Secretaría del </w:t>
            </w:r>
            <w:r w:rsidR="00841F61" w:rsidRPr="008E0D8C">
              <w:rPr>
                <w:rFonts w:ascii="Arial" w:eastAsia="Cambria" w:hAnsi="Arial" w:cs="Arial"/>
                <w:sz w:val="22"/>
                <w:szCs w:val="22"/>
                <w:lang w:val="es-ES_tradnl" w:eastAsia="en-US"/>
              </w:rPr>
              <w:t>Consejo Institucional</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A734CE"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18</w:t>
            </w:r>
            <w:r w:rsidR="00C001DF" w:rsidRPr="008E0D8C">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 xml:space="preserve">de </w:t>
            </w:r>
            <w:r w:rsidR="000A0FF7">
              <w:rPr>
                <w:rFonts w:ascii="Arial" w:eastAsia="Cambria" w:hAnsi="Arial" w:cs="Arial"/>
                <w:b/>
                <w:sz w:val="22"/>
                <w:szCs w:val="22"/>
                <w:lang w:val="es-ES_tradnl" w:eastAsia="en-US"/>
              </w:rPr>
              <w:t>ju</w:t>
            </w:r>
            <w:r>
              <w:rPr>
                <w:rFonts w:ascii="Arial" w:eastAsia="Cambria" w:hAnsi="Arial" w:cs="Arial"/>
                <w:b/>
                <w:sz w:val="22"/>
                <w:szCs w:val="22"/>
                <w:lang w:val="es-ES_tradnl" w:eastAsia="en-US"/>
              </w:rPr>
              <w:t>l</w:t>
            </w:r>
            <w:r w:rsidR="000A0FF7">
              <w:rPr>
                <w:rFonts w:ascii="Arial" w:eastAsia="Cambria" w:hAnsi="Arial" w:cs="Arial"/>
                <w:b/>
                <w:sz w:val="22"/>
                <w:szCs w:val="22"/>
                <w:lang w:val="es-ES_tradnl" w:eastAsia="en-US"/>
              </w:rPr>
              <w:t>io</w:t>
            </w:r>
            <w:r w:rsidR="007742A1" w:rsidRPr="008E0D8C">
              <w:rPr>
                <w:rFonts w:ascii="Arial" w:eastAsia="Cambria" w:hAnsi="Arial" w:cs="Arial"/>
                <w:b/>
                <w:sz w:val="22"/>
                <w:szCs w:val="22"/>
                <w:lang w:val="es-ES_tradnl" w:eastAsia="en-US"/>
              </w:rPr>
              <w:t xml:space="preserve"> 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995F34" w:rsidRDefault="00FF209C" w:rsidP="003F6ACB">
            <w:pPr>
              <w:jc w:val="both"/>
              <w:rPr>
                <w:rFonts w:ascii="Arial" w:eastAsia="Cambria" w:hAnsi="Arial" w:cs="Arial"/>
                <w:b/>
                <w:color w:val="000000"/>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Pr="00FF209C">
              <w:rPr>
                <w:rFonts w:ascii="Arial" w:eastAsia="Calibri" w:hAnsi="Arial" w:cs="Arial"/>
                <w:b/>
                <w:sz w:val="22"/>
                <w:szCs w:val="22"/>
              </w:rPr>
              <w:t>7</w:t>
            </w:r>
            <w:r w:rsidR="00A734CE">
              <w:rPr>
                <w:rFonts w:ascii="Arial" w:eastAsia="Calibri" w:hAnsi="Arial" w:cs="Arial"/>
                <w:b/>
                <w:sz w:val="22"/>
                <w:szCs w:val="22"/>
              </w:rPr>
              <w:t>9</w:t>
            </w:r>
            <w:r w:rsidR="007742A1" w:rsidRPr="00FF209C">
              <w:rPr>
                <w:rFonts w:ascii="Arial" w:eastAsia="Calibri" w:hAnsi="Arial" w:cs="Arial"/>
                <w:b/>
                <w:sz w:val="22"/>
                <w:szCs w:val="22"/>
              </w:rPr>
              <w:t>, Artículo</w:t>
            </w:r>
            <w:r w:rsidR="00925985" w:rsidRPr="00FF209C">
              <w:rPr>
                <w:rFonts w:ascii="Arial" w:eastAsia="Calibri" w:hAnsi="Arial" w:cs="Arial"/>
                <w:b/>
                <w:sz w:val="22"/>
                <w:szCs w:val="22"/>
              </w:rPr>
              <w:t xml:space="preserve"> </w:t>
            </w:r>
            <w:r w:rsidR="003F6ACB">
              <w:rPr>
                <w:rFonts w:ascii="Arial" w:eastAsia="Calibri" w:hAnsi="Arial" w:cs="Arial"/>
                <w:b/>
                <w:sz w:val="22"/>
                <w:szCs w:val="22"/>
              </w:rPr>
              <w:t>10</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A734CE">
              <w:rPr>
                <w:rFonts w:ascii="Arial" w:eastAsia="Calibri" w:hAnsi="Arial" w:cs="Arial"/>
                <w:b/>
                <w:sz w:val="22"/>
                <w:szCs w:val="22"/>
              </w:rPr>
              <w:t>18</w:t>
            </w:r>
            <w:r w:rsidR="00A65D97">
              <w:rPr>
                <w:rFonts w:ascii="Arial" w:eastAsia="Calibri" w:hAnsi="Arial" w:cs="Arial"/>
                <w:b/>
                <w:sz w:val="22"/>
                <w:szCs w:val="22"/>
              </w:rPr>
              <w:t xml:space="preserve"> </w:t>
            </w:r>
            <w:r w:rsidR="000A0FF7">
              <w:rPr>
                <w:rFonts w:ascii="Arial" w:eastAsia="Calibri" w:hAnsi="Arial" w:cs="Arial"/>
                <w:b/>
                <w:sz w:val="22"/>
                <w:szCs w:val="22"/>
              </w:rPr>
              <w:t>de ju</w:t>
            </w:r>
            <w:r w:rsidR="00A734CE">
              <w:rPr>
                <w:rFonts w:ascii="Arial" w:eastAsia="Calibri" w:hAnsi="Arial" w:cs="Arial"/>
                <w:b/>
                <w:sz w:val="22"/>
                <w:szCs w:val="22"/>
              </w:rPr>
              <w:t>l</w:t>
            </w:r>
            <w:r w:rsidR="000A0FF7">
              <w:rPr>
                <w:rFonts w:ascii="Arial" w:eastAsia="Calibri" w:hAnsi="Arial" w:cs="Arial"/>
                <w:b/>
                <w:sz w:val="22"/>
                <w:szCs w:val="22"/>
              </w:rPr>
              <w:t xml:space="preserve">io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A734CE">
              <w:rPr>
                <w:rFonts w:ascii="Arial" w:eastAsia="Calibri" w:hAnsi="Arial" w:cs="Arial"/>
                <w:b/>
                <w:sz w:val="22"/>
                <w:szCs w:val="22"/>
              </w:rPr>
              <w:t>Informe de Ejecución Presupuestaria al 30 de junio de 2018</w:t>
            </w:r>
            <w:r w:rsidR="00AF2F05">
              <w:rPr>
                <w:rFonts w:ascii="Arial" w:eastAsia="Calibri" w:hAnsi="Arial" w:cs="Arial"/>
                <w:b/>
                <w:sz w:val="22"/>
                <w:szCs w:val="22"/>
              </w:rPr>
              <w:t xml:space="preserve">, Informes de Estados Financieros y notas NICS </w:t>
            </w:r>
          </w:p>
        </w:tc>
      </w:tr>
    </w:tbl>
    <w:p w:rsidR="00AF2F05" w:rsidRDefault="00AF2F05"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AF2F05" w:rsidRDefault="00AF2F05" w:rsidP="007742A1">
      <w:pPr>
        <w:jc w:val="both"/>
        <w:rPr>
          <w:rFonts w:ascii="Arial" w:eastAsia="Cambria" w:hAnsi="Arial" w:cs="Arial"/>
          <w:lang w:val="es-ES_tradnl" w:eastAsia="en-US"/>
        </w:rPr>
      </w:pPr>
    </w:p>
    <w:p w:rsidR="00AF2F05" w:rsidRPr="00AF2F05" w:rsidRDefault="00AF2F05" w:rsidP="00AF2F05">
      <w:pPr>
        <w:tabs>
          <w:tab w:val="left" w:pos="3070"/>
        </w:tabs>
        <w:contextualSpacing/>
        <w:jc w:val="both"/>
        <w:outlineLvl w:val="0"/>
        <w:rPr>
          <w:rFonts w:ascii="Arial" w:hAnsi="Arial" w:cs="Arial"/>
          <w:b/>
          <w:lang w:val="es-CR"/>
        </w:rPr>
      </w:pPr>
      <w:r w:rsidRPr="00AF2F05">
        <w:rPr>
          <w:rFonts w:ascii="Arial" w:hAnsi="Arial" w:cs="Arial"/>
          <w:b/>
          <w:lang w:val="es-CR"/>
        </w:rPr>
        <w:t>RESULTANDO QUE:</w:t>
      </w:r>
    </w:p>
    <w:p w:rsidR="00AF2F05" w:rsidRPr="00AF2F05" w:rsidRDefault="00AF2F05" w:rsidP="00AF2F05">
      <w:pPr>
        <w:tabs>
          <w:tab w:val="left" w:pos="3070"/>
        </w:tabs>
        <w:contextualSpacing/>
        <w:jc w:val="both"/>
        <w:outlineLvl w:val="0"/>
        <w:rPr>
          <w:rFonts w:ascii="Arial" w:hAnsi="Arial" w:cs="Arial"/>
          <w:b/>
          <w:lang w:val="es-CR"/>
        </w:rPr>
      </w:pPr>
    </w:p>
    <w:p w:rsidR="00AF2F05" w:rsidRPr="00AF2F05" w:rsidRDefault="00AF2F05" w:rsidP="00AF2F05">
      <w:pPr>
        <w:numPr>
          <w:ilvl w:val="0"/>
          <w:numId w:val="20"/>
        </w:numPr>
        <w:ind w:left="360"/>
        <w:jc w:val="both"/>
        <w:rPr>
          <w:rFonts w:ascii="Arial" w:hAnsi="Arial" w:cs="Arial"/>
          <w:lang w:val="es-CR"/>
        </w:rPr>
      </w:pPr>
      <w:r w:rsidRPr="00AF2F05">
        <w:rPr>
          <w:rFonts w:ascii="Arial" w:hAnsi="Arial" w:cs="Arial"/>
          <w:lang w:val="es-CR"/>
        </w:rPr>
        <w:t>El inciso b) del Artículo 18, del Estatuto Orgánico, establece:</w:t>
      </w:r>
    </w:p>
    <w:p w:rsidR="00AF2F05" w:rsidRPr="00AF2F05" w:rsidRDefault="00AF2F05" w:rsidP="00AF2F05">
      <w:pPr>
        <w:ind w:left="709" w:right="284"/>
        <w:contextualSpacing/>
        <w:jc w:val="both"/>
        <w:rPr>
          <w:rFonts w:ascii="Arial" w:eastAsia="Calibri" w:hAnsi="Arial" w:cs="Arial"/>
          <w:bCs/>
          <w:i/>
          <w:sz w:val="22"/>
          <w:szCs w:val="22"/>
          <w:lang w:val="es-CR"/>
        </w:rPr>
      </w:pPr>
    </w:p>
    <w:p w:rsidR="00AF2F05" w:rsidRPr="00AF2F05" w:rsidRDefault="00AF2F05" w:rsidP="00AF2F05">
      <w:pPr>
        <w:ind w:left="709" w:right="284"/>
        <w:contextualSpacing/>
        <w:jc w:val="both"/>
        <w:rPr>
          <w:rFonts w:ascii="Arial" w:eastAsia="Calibri" w:hAnsi="Arial" w:cs="Arial"/>
          <w:bCs/>
          <w:i/>
          <w:sz w:val="22"/>
          <w:szCs w:val="22"/>
          <w:lang w:val="es-CR"/>
        </w:rPr>
      </w:pPr>
      <w:r w:rsidRPr="00AF2F05">
        <w:rPr>
          <w:rFonts w:ascii="Arial" w:eastAsia="Calibri" w:hAnsi="Arial" w:cs="Arial"/>
          <w:bCs/>
          <w:i/>
          <w:sz w:val="22"/>
          <w:szCs w:val="22"/>
          <w:lang w:val="es-CR"/>
        </w:rPr>
        <w:t>“Son funciones del Consejo Institucional:</w:t>
      </w:r>
    </w:p>
    <w:p w:rsidR="00AF2F05" w:rsidRPr="00AF2F05" w:rsidRDefault="00AF2F05" w:rsidP="00AF2F05">
      <w:pPr>
        <w:ind w:left="810" w:right="992"/>
        <w:contextualSpacing/>
        <w:jc w:val="both"/>
        <w:rPr>
          <w:rFonts w:ascii="Arial" w:hAnsi="Arial" w:cs="Arial"/>
          <w:bCs/>
          <w:i/>
          <w:sz w:val="22"/>
          <w:szCs w:val="22"/>
          <w:lang w:val="es-CR"/>
        </w:rPr>
      </w:pPr>
      <w:r w:rsidRPr="00AF2F05">
        <w:rPr>
          <w:rFonts w:ascii="Arial" w:hAnsi="Arial" w:cs="Arial"/>
          <w:bCs/>
          <w:i/>
          <w:sz w:val="22"/>
          <w:szCs w:val="22"/>
          <w:lang w:val="es-CR"/>
        </w:rPr>
        <w:t>…</w:t>
      </w:r>
    </w:p>
    <w:p w:rsidR="00AF2F05" w:rsidRPr="00AF2F05" w:rsidRDefault="00AF2F05" w:rsidP="00AF2F05">
      <w:pPr>
        <w:ind w:left="810" w:right="992"/>
        <w:contextualSpacing/>
        <w:jc w:val="both"/>
        <w:rPr>
          <w:rFonts w:ascii="Arial" w:hAnsi="Arial" w:cs="Arial"/>
          <w:bCs/>
          <w:i/>
          <w:sz w:val="22"/>
          <w:szCs w:val="22"/>
          <w:lang w:val="es-CR"/>
        </w:rPr>
      </w:pPr>
    </w:p>
    <w:p w:rsidR="00AF2F05" w:rsidRPr="00AF2F05" w:rsidRDefault="00AF2F05" w:rsidP="00AF2F05">
      <w:pPr>
        <w:ind w:left="993" w:right="992" w:hanging="273"/>
        <w:contextualSpacing/>
        <w:jc w:val="both"/>
        <w:rPr>
          <w:rFonts w:ascii="Arial" w:eastAsia="Calibri" w:hAnsi="Arial" w:cs="Arial"/>
          <w:bCs/>
          <w:i/>
          <w:sz w:val="22"/>
          <w:szCs w:val="22"/>
          <w:lang w:val="es-CR"/>
        </w:rPr>
      </w:pPr>
      <w:r w:rsidRPr="00AF2F05">
        <w:rPr>
          <w:rFonts w:ascii="Arial" w:eastAsia="Calibri" w:hAnsi="Arial" w:cs="Arial"/>
          <w:bCs/>
          <w:i/>
          <w:sz w:val="22"/>
          <w:szCs w:val="22"/>
          <w:lang w:val="es-CR"/>
        </w:rPr>
        <w:t>b. Aprobar el Plan estratégico institucional y los Planes anuales operativos, el presupuesto del Instituto, y los indicadores de gestión, de acuerdo con lo establecido en el Estatuto Orgánico y en la reglamentación respectiva.</w:t>
      </w:r>
    </w:p>
    <w:p w:rsidR="00AF2F05" w:rsidRPr="00AF2F05" w:rsidRDefault="00AF2F05" w:rsidP="00AF2F05">
      <w:pPr>
        <w:jc w:val="both"/>
        <w:rPr>
          <w:rFonts w:ascii="Arial" w:hAnsi="Arial" w:cs="Arial"/>
          <w:sz w:val="20"/>
          <w:szCs w:val="20"/>
          <w:lang w:val="es-CR"/>
        </w:rPr>
      </w:pPr>
    </w:p>
    <w:p w:rsidR="00AF2F05" w:rsidRPr="00AF2F05" w:rsidRDefault="00AF2F05" w:rsidP="00AF2F05">
      <w:pPr>
        <w:numPr>
          <w:ilvl w:val="0"/>
          <w:numId w:val="20"/>
        </w:numPr>
        <w:ind w:left="360"/>
        <w:jc w:val="both"/>
        <w:rPr>
          <w:rFonts w:ascii="Arial" w:hAnsi="Arial" w:cs="Arial"/>
          <w:lang w:val="es-CR"/>
        </w:rPr>
      </w:pPr>
      <w:r w:rsidRPr="00AF2F05">
        <w:rPr>
          <w:rFonts w:ascii="Arial" w:hAnsi="Arial" w:cs="Arial"/>
          <w:lang w:val="es-CR"/>
        </w:rPr>
        <w:t>Las Normas Técnicas sobre el Presupuesto Público, disponen: “4.3.14 Suministro de la información de la Ejecución Presupuestaria al Órgano Contralor”</w:t>
      </w:r>
      <w:proofErr w:type="gramStart"/>
      <w:r w:rsidRPr="00AF2F05">
        <w:rPr>
          <w:rFonts w:ascii="Arial" w:hAnsi="Arial" w:cs="Arial"/>
          <w:lang w:val="es-CR"/>
        </w:rPr>
        <w:t xml:space="preserve">:  </w:t>
      </w:r>
      <w:r w:rsidRPr="00AF2F05">
        <w:rPr>
          <w:rFonts w:ascii="Arial" w:hAnsi="Arial" w:cs="Arial"/>
          <w:i/>
          <w:sz w:val="22"/>
          <w:szCs w:val="22"/>
          <w:lang w:val="es-CR"/>
        </w:rPr>
        <w:t>“</w:t>
      </w:r>
      <w:proofErr w:type="gramEnd"/>
      <w:r w:rsidRPr="00AF2F05">
        <w:rPr>
          <w:rFonts w:ascii="Arial" w:hAnsi="Arial" w:cs="Arial"/>
          <w:i/>
          <w:sz w:val="22"/>
          <w:szCs w:val="22"/>
          <w:lang w:val="es-CR"/>
        </w:rPr>
        <w:t>La información de la ejecución de las cuentas del presupuesto deberá suministrarse con corte a cada trimestre del año a la Contraloría General de la República para el ejercicio de sus competencias, dentro de los 15 días hábiles posteriores al vencimiento de cada trimestre…”</w:t>
      </w:r>
    </w:p>
    <w:p w:rsidR="00AF2F05" w:rsidRDefault="00AF2F05" w:rsidP="00AF2F05">
      <w:pPr>
        <w:jc w:val="both"/>
        <w:rPr>
          <w:rFonts w:ascii="Arial" w:hAnsi="Arial" w:cs="Arial"/>
          <w:sz w:val="20"/>
          <w:szCs w:val="20"/>
          <w:lang w:val="es-CR"/>
        </w:rPr>
      </w:pPr>
    </w:p>
    <w:p w:rsidR="00AF2F05" w:rsidRDefault="00AF2F05" w:rsidP="00AF2F05">
      <w:pPr>
        <w:jc w:val="both"/>
        <w:rPr>
          <w:rFonts w:ascii="Arial" w:hAnsi="Arial" w:cs="Arial"/>
          <w:sz w:val="20"/>
          <w:szCs w:val="20"/>
          <w:lang w:val="es-CR"/>
        </w:rPr>
      </w:pPr>
    </w:p>
    <w:p w:rsidR="00AF2F05" w:rsidRDefault="00AF2F05" w:rsidP="00AF2F05">
      <w:pPr>
        <w:jc w:val="both"/>
        <w:rPr>
          <w:rFonts w:ascii="Arial" w:hAnsi="Arial" w:cs="Arial"/>
          <w:sz w:val="20"/>
          <w:szCs w:val="20"/>
          <w:lang w:val="es-CR"/>
        </w:rPr>
      </w:pPr>
    </w:p>
    <w:p w:rsidR="00AF2F05" w:rsidRPr="00AF2F05" w:rsidRDefault="00AF2F05" w:rsidP="00AF2F05">
      <w:pPr>
        <w:jc w:val="both"/>
        <w:rPr>
          <w:rFonts w:ascii="Arial" w:hAnsi="Arial" w:cs="Arial"/>
          <w:sz w:val="20"/>
          <w:szCs w:val="20"/>
          <w:lang w:val="es-CR"/>
        </w:rPr>
      </w:pPr>
    </w:p>
    <w:p w:rsidR="00AF2F05" w:rsidRPr="00AF2F05" w:rsidRDefault="00AF2F05" w:rsidP="00AF2F05">
      <w:pPr>
        <w:tabs>
          <w:tab w:val="left" w:pos="3070"/>
        </w:tabs>
        <w:contextualSpacing/>
        <w:jc w:val="both"/>
        <w:outlineLvl w:val="0"/>
        <w:rPr>
          <w:rFonts w:ascii="Arial" w:hAnsi="Arial" w:cs="Arial"/>
          <w:b/>
          <w:sz w:val="20"/>
          <w:szCs w:val="20"/>
          <w:lang w:val="es-CR"/>
        </w:rPr>
      </w:pPr>
    </w:p>
    <w:p w:rsidR="00AF2F05" w:rsidRPr="00AF2F05" w:rsidRDefault="00AF2F05" w:rsidP="00AF2F05">
      <w:pPr>
        <w:tabs>
          <w:tab w:val="left" w:pos="3070"/>
        </w:tabs>
        <w:contextualSpacing/>
        <w:jc w:val="both"/>
        <w:outlineLvl w:val="0"/>
        <w:rPr>
          <w:rFonts w:ascii="Arial" w:hAnsi="Arial" w:cs="Arial"/>
          <w:b/>
          <w:lang w:val="es-CR"/>
        </w:rPr>
      </w:pPr>
      <w:r w:rsidRPr="00AF2F05">
        <w:rPr>
          <w:rFonts w:ascii="Arial" w:hAnsi="Arial" w:cs="Arial"/>
          <w:b/>
          <w:lang w:val="es-CR"/>
        </w:rPr>
        <w:lastRenderedPageBreak/>
        <w:t>CONSIDERANDO QUE:</w:t>
      </w:r>
    </w:p>
    <w:p w:rsidR="00AF2F05" w:rsidRPr="00AF2F05" w:rsidRDefault="00AF2F05" w:rsidP="00AF2F05">
      <w:pPr>
        <w:jc w:val="both"/>
        <w:rPr>
          <w:rFonts w:ascii="Arial" w:hAnsi="Arial" w:cs="Arial"/>
          <w:sz w:val="20"/>
          <w:szCs w:val="20"/>
          <w:lang w:val="es-CR"/>
        </w:rPr>
      </w:pPr>
    </w:p>
    <w:p w:rsidR="00AF2F05" w:rsidRPr="00AF2F05" w:rsidRDefault="00AF2F05" w:rsidP="00AF2F05">
      <w:pPr>
        <w:numPr>
          <w:ilvl w:val="0"/>
          <w:numId w:val="47"/>
        </w:numPr>
        <w:ind w:left="426" w:right="-91" w:hanging="426"/>
        <w:jc w:val="both"/>
        <w:rPr>
          <w:rFonts w:ascii="Arial" w:hAnsi="Arial" w:cs="Arial"/>
          <w:lang w:val="es-CR"/>
        </w:rPr>
      </w:pPr>
      <w:r w:rsidRPr="00AF2F05">
        <w:rPr>
          <w:rFonts w:ascii="Arial" w:hAnsi="Arial" w:cs="Arial"/>
          <w:lang w:val="es-CR"/>
        </w:rPr>
        <w:t xml:space="preserve">La Secretaría del Consejo Institucional recibe oficio R-782-2018, con fecha de recibido 17 de julio de 2018, suscrito por el Dr.  Julio C. Calvo Alvarado, Rector, dirigido a la </w:t>
      </w:r>
      <w:proofErr w:type="spellStart"/>
      <w:r w:rsidRPr="00AF2F05">
        <w:rPr>
          <w:rFonts w:ascii="Arial" w:hAnsi="Arial" w:cs="Arial"/>
          <w:lang w:val="es-CR"/>
        </w:rPr>
        <w:t>M.Sc</w:t>
      </w:r>
      <w:proofErr w:type="spellEnd"/>
      <w:r w:rsidRPr="00AF2F05">
        <w:rPr>
          <w:rFonts w:ascii="Arial" w:hAnsi="Arial" w:cs="Arial"/>
          <w:lang w:val="es-CR"/>
        </w:rPr>
        <w:t>. Ana Rosa Ruiz Fernández, Coordinadora de la Comisión de Planificación y Administración, en el cual remite el Informe de Ejecución Presupuestaria al 30 de julio de 2018; asimismo, adjunta Estados Financieros con notas en cumplimiento de las NICSP.   Dichos documentos fueron conocidos y avalados por el Consejo de Rectoría, en la Sesión No. 23-2018, del 16 de julio del 2018.</w:t>
      </w:r>
    </w:p>
    <w:p w:rsidR="00AF2F05" w:rsidRPr="00AF2F05" w:rsidRDefault="00AF2F05" w:rsidP="00AF2F05">
      <w:pPr>
        <w:ind w:right="-91"/>
        <w:jc w:val="both"/>
        <w:rPr>
          <w:rFonts w:ascii="Arial" w:hAnsi="Arial" w:cs="Arial"/>
          <w:lang w:val="es-CR"/>
        </w:rPr>
      </w:pPr>
    </w:p>
    <w:p w:rsidR="00AF2F05" w:rsidRPr="00AF2F05" w:rsidRDefault="00AF2F05" w:rsidP="00AF2F05">
      <w:pPr>
        <w:numPr>
          <w:ilvl w:val="0"/>
          <w:numId w:val="47"/>
        </w:numPr>
        <w:ind w:left="426" w:right="-91" w:hanging="426"/>
        <w:jc w:val="both"/>
        <w:rPr>
          <w:rFonts w:ascii="Arial" w:eastAsia="Calibri" w:hAnsi="Arial" w:cs="Arial"/>
          <w:lang w:eastAsia="en-US"/>
        </w:rPr>
      </w:pPr>
      <w:r w:rsidRPr="00AF2F05">
        <w:rPr>
          <w:rFonts w:ascii="Arial" w:eastAsia="Calibri" w:hAnsi="Arial" w:cs="Arial"/>
          <w:lang w:eastAsia="en-US"/>
        </w:rPr>
        <w:t xml:space="preserve">Se recibe asesoría de la Auditoría Interna, mediante correos electrónicos con fechas 16 y 19 de marzo y 17 de julio de 2018; en los cuales se indica que, con el fin de asesorar y orientar a la Comisión de Planificación y Administración y por ende al Consejo Institucional en la toma de decisiones, se realizan observaciones al </w:t>
      </w:r>
      <w:r w:rsidRPr="00AF2F05">
        <w:rPr>
          <w:rFonts w:ascii="Arial" w:hAnsi="Arial" w:cs="Arial"/>
          <w:lang w:val="es-CR"/>
        </w:rPr>
        <w:t>documento</w:t>
      </w:r>
      <w:r w:rsidRPr="00AF2F05">
        <w:rPr>
          <w:rFonts w:ascii="Arial" w:eastAsia="Calibri" w:hAnsi="Arial" w:cs="Arial"/>
          <w:lang w:eastAsia="en-US"/>
        </w:rPr>
        <w:t xml:space="preserve"> Informe Ejecución Presupuestaria al 30 de junio 2018, según se detallan a continuación:</w:t>
      </w:r>
    </w:p>
    <w:p w:rsidR="00AF2F05" w:rsidRPr="00AF2F05" w:rsidRDefault="00AF2F05" w:rsidP="00AF2F05">
      <w:pPr>
        <w:ind w:left="851" w:right="312"/>
        <w:jc w:val="both"/>
        <w:rPr>
          <w:sz w:val="22"/>
          <w:szCs w:val="22"/>
          <w:lang w:val="es-CR"/>
        </w:rPr>
      </w:pPr>
    </w:p>
    <w:tbl>
      <w:tblPr>
        <w:tblStyle w:val="Tablaconcuadrcula"/>
        <w:tblW w:w="0" w:type="auto"/>
        <w:tblInd w:w="279" w:type="dxa"/>
        <w:tblLook w:val="04A0" w:firstRow="1" w:lastRow="0" w:firstColumn="1" w:lastColumn="0" w:noHBand="0" w:noVBand="1"/>
      </w:tblPr>
      <w:tblGrid>
        <w:gridCol w:w="4302"/>
        <w:gridCol w:w="1016"/>
        <w:gridCol w:w="3463"/>
      </w:tblGrid>
      <w:tr w:rsidR="00AF2F05" w:rsidRPr="00AF2F05" w:rsidTr="00DB57DA">
        <w:trPr>
          <w:trHeight w:val="317"/>
        </w:trPr>
        <w:tc>
          <w:tcPr>
            <w:tcW w:w="8500" w:type="dxa"/>
            <w:gridSpan w:val="3"/>
            <w:vAlign w:val="center"/>
          </w:tcPr>
          <w:p w:rsidR="00AF2F05" w:rsidRPr="00AF2F05" w:rsidRDefault="00AF2F05" w:rsidP="00AF2F05">
            <w:pPr>
              <w:autoSpaceDE w:val="0"/>
              <w:autoSpaceDN w:val="0"/>
              <w:adjustRightInd w:val="0"/>
              <w:jc w:val="center"/>
              <w:rPr>
                <w:rFonts w:ascii="Arial" w:hAnsi="Arial" w:cs="Arial"/>
                <w:b/>
                <w:bCs/>
                <w:sz w:val="20"/>
                <w:szCs w:val="20"/>
              </w:rPr>
            </w:pPr>
            <w:r w:rsidRPr="00AF2F05">
              <w:rPr>
                <w:rFonts w:ascii="Arial" w:hAnsi="Arial" w:cs="Arial"/>
                <w:b/>
                <w:bCs/>
                <w:sz w:val="20"/>
                <w:szCs w:val="20"/>
              </w:rPr>
              <w:t>OBSERVACIONES GENERALES</w:t>
            </w:r>
          </w:p>
        </w:tc>
      </w:tr>
      <w:tr w:rsidR="00AF2F05" w:rsidRPr="00AF2F05" w:rsidTr="00DB57DA">
        <w:tc>
          <w:tcPr>
            <w:tcW w:w="8500" w:type="dxa"/>
            <w:gridSpan w:val="3"/>
          </w:tcPr>
          <w:p w:rsidR="00AF2F05" w:rsidRPr="00AF2F05" w:rsidRDefault="00AF2F05" w:rsidP="00AF2F05">
            <w:pPr>
              <w:numPr>
                <w:ilvl w:val="0"/>
                <w:numId w:val="48"/>
              </w:numPr>
              <w:autoSpaceDE w:val="0"/>
              <w:autoSpaceDN w:val="0"/>
              <w:adjustRightInd w:val="0"/>
              <w:ind w:left="454"/>
              <w:contextualSpacing/>
              <w:jc w:val="both"/>
              <w:rPr>
                <w:rFonts w:ascii="Arial" w:hAnsi="Arial" w:cs="Arial"/>
                <w:bCs/>
                <w:sz w:val="20"/>
                <w:szCs w:val="20"/>
              </w:rPr>
            </w:pPr>
            <w:r w:rsidRPr="00AF2F05">
              <w:rPr>
                <w:rFonts w:ascii="Arial" w:hAnsi="Arial" w:cs="Arial"/>
                <w:bCs/>
                <w:sz w:val="20"/>
                <w:szCs w:val="20"/>
              </w:rPr>
              <w:t xml:space="preserve">El informe de ejecución presupuestaria, debe presentarse como un documento integral, en concordancia con la norma 4.3.15, lo que implica que toda la información requerida en esta norma se debe incorporar en el documento que se someta a conocimiento del Consejo Institucional. </w:t>
            </w:r>
          </w:p>
          <w:p w:rsidR="00AF2F05" w:rsidRPr="00AF2F05" w:rsidRDefault="00AF2F05" w:rsidP="00AF2F05">
            <w:pPr>
              <w:autoSpaceDE w:val="0"/>
              <w:autoSpaceDN w:val="0"/>
              <w:adjustRightInd w:val="0"/>
              <w:jc w:val="both"/>
              <w:rPr>
                <w:rFonts w:ascii="Arial" w:hAnsi="Arial" w:cs="Arial"/>
                <w:bCs/>
                <w:sz w:val="20"/>
                <w:szCs w:val="20"/>
              </w:rPr>
            </w:pPr>
          </w:p>
          <w:p w:rsidR="00AF2F05" w:rsidRPr="00AF2F05" w:rsidRDefault="00AF2F05" w:rsidP="00AF2F05">
            <w:pPr>
              <w:autoSpaceDE w:val="0"/>
              <w:autoSpaceDN w:val="0"/>
              <w:adjustRightInd w:val="0"/>
              <w:ind w:left="454"/>
              <w:jc w:val="both"/>
              <w:rPr>
                <w:rFonts w:ascii="Arial" w:eastAsia="Arial" w:hAnsi="Arial" w:cs="Arial"/>
                <w:b/>
                <w:bCs/>
                <w:sz w:val="20"/>
                <w:szCs w:val="20"/>
              </w:rPr>
            </w:pPr>
            <w:r w:rsidRPr="00AF2F05">
              <w:rPr>
                <w:rFonts w:ascii="Arial" w:eastAsia="Arial" w:hAnsi="Arial" w:cs="Arial"/>
                <w:sz w:val="20"/>
                <w:szCs w:val="20"/>
              </w:rPr>
              <w:t>La información que se remita a la Contraloría General de la República, mediante el SIPP, debe ser la misma información que conste en la “carpeta” de la sesión en que este Órgano toma el acuerdo, como respaldo de las votaciones efectuadas. Por tanto, toda la información complementaria requerida en la NT 4.3.15 (Remuneraciones, Transferencias, Estados Financieros, etc.), debe ser incorporada al documento (folleto) en la sección destinada para ésta.</w:t>
            </w:r>
          </w:p>
        </w:tc>
      </w:tr>
      <w:tr w:rsidR="00AF2F05" w:rsidRPr="00AF2F05" w:rsidTr="00DB57DA">
        <w:tc>
          <w:tcPr>
            <w:tcW w:w="8500" w:type="dxa"/>
            <w:gridSpan w:val="3"/>
          </w:tcPr>
          <w:p w:rsidR="00AF2F05" w:rsidRPr="00AF2F05" w:rsidRDefault="00AF2F05" w:rsidP="00AF2F05">
            <w:pPr>
              <w:numPr>
                <w:ilvl w:val="0"/>
                <w:numId w:val="48"/>
              </w:numPr>
              <w:autoSpaceDE w:val="0"/>
              <w:autoSpaceDN w:val="0"/>
              <w:adjustRightInd w:val="0"/>
              <w:ind w:left="454"/>
              <w:contextualSpacing/>
              <w:jc w:val="both"/>
              <w:rPr>
                <w:rFonts w:ascii="Arial" w:hAnsi="Arial" w:cs="Arial"/>
                <w:bCs/>
                <w:sz w:val="20"/>
                <w:szCs w:val="20"/>
              </w:rPr>
            </w:pPr>
            <w:r w:rsidRPr="00AF2F05">
              <w:rPr>
                <w:rFonts w:ascii="Arial" w:hAnsi="Arial" w:cs="Arial"/>
                <w:bCs/>
                <w:sz w:val="20"/>
                <w:szCs w:val="20"/>
              </w:rPr>
              <w:t xml:space="preserve">La ejecución del 987.71% de los ingresos presupuestados en la </w:t>
            </w:r>
            <w:proofErr w:type="spellStart"/>
            <w:r w:rsidRPr="00AF2F05">
              <w:rPr>
                <w:rFonts w:ascii="Arial" w:hAnsi="Arial" w:cs="Arial"/>
                <w:bCs/>
                <w:sz w:val="20"/>
                <w:szCs w:val="20"/>
              </w:rPr>
              <w:t>subpartida</w:t>
            </w:r>
            <w:proofErr w:type="spellEnd"/>
            <w:r w:rsidRPr="00AF2F05">
              <w:rPr>
                <w:rFonts w:ascii="Arial" w:hAnsi="Arial" w:cs="Arial"/>
                <w:bCs/>
                <w:sz w:val="20"/>
                <w:szCs w:val="20"/>
              </w:rPr>
              <w:t xml:space="preserve"> “Otras Rentas de Activos Financieros”, renglón “Intereses Sobre Cuentas Corrientes y Otros </w:t>
            </w:r>
            <w:proofErr w:type="spellStart"/>
            <w:r w:rsidRPr="00AF2F05">
              <w:rPr>
                <w:rFonts w:ascii="Arial" w:hAnsi="Arial" w:cs="Arial"/>
                <w:bCs/>
                <w:sz w:val="20"/>
                <w:szCs w:val="20"/>
              </w:rPr>
              <w:t>Dep</w:t>
            </w:r>
            <w:proofErr w:type="spellEnd"/>
            <w:r w:rsidRPr="00AF2F05">
              <w:rPr>
                <w:rFonts w:ascii="Arial" w:hAnsi="Arial" w:cs="Arial"/>
                <w:bCs/>
                <w:sz w:val="20"/>
                <w:szCs w:val="20"/>
              </w:rPr>
              <w:t xml:space="preserve">. en Bancos </w:t>
            </w:r>
            <w:proofErr w:type="spellStart"/>
            <w:r w:rsidRPr="00AF2F05">
              <w:rPr>
                <w:rFonts w:ascii="Arial" w:hAnsi="Arial" w:cs="Arial"/>
                <w:bCs/>
                <w:sz w:val="20"/>
                <w:szCs w:val="20"/>
              </w:rPr>
              <w:t>Estat</w:t>
            </w:r>
            <w:proofErr w:type="spellEnd"/>
            <w:r w:rsidRPr="00AF2F05">
              <w:rPr>
                <w:rFonts w:ascii="Arial" w:hAnsi="Arial" w:cs="Arial"/>
                <w:bCs/>
                <w:sz w:val="20"/>
                <w:szCs w:val="20"/>
              </w:rPr>
              <w:t>.”, obedece a variaciones en los criterios de registro, adoptados posterior a la aprobación del presupuesto ordinario 2018.</w:t>
            </w:r>
          </w:p>
          <w:p w:rsidR="00AF2F05" w:rsidRPr="00AF2F05" w:rsidRDefault="00AF2F05" w:rsidP="00AF2F05">
            <w:pPr>
              <w:autoSpaceDE w:val="0"/>
              <w:autoSpaceDN w:val="0"/>
              <w:adjustRightInd w:val="0"/>
              <w:jc w:val="both"/>
              <w:rPr>
                <w:rFonts w:ascii="Arial" w:hAnsi="Arial" w:cs="Arial"/>
                <w:bCs/>
                <w:sz w:val="20"/>
                <w:szCs w:val="20"/>
              </w:rPr>
            </w:pPr>
          </w:p>
          <w:p w:rsidR="00AF2F05" w:rsidRPr="00AF2F05" w:rsidRDefault="00AF2F05" w:rsidP="00AF2F05">
            <w:pPr>
              <w:autoSpaceDE w:val="0"/>
              <w:autoSpaceDN w:val="0"/>
              <w:adjustRightInd w:val="0"/>
              <w:ind w:left="454"/>
              <w:jc w:val="both"/>
              <w:rPr>
                <w:rFonts w:ascii="Arial" w:hAnsi="Arial" w:cs="Arial"/>
                <w:bCs/>
                <w:sz w:val="20"/>
                <w:szCs w:val="20"/>
              </w:rPr>
            </w:pPr>
            <w:r w:rsidRPr="00AF2F05">
              <w:rPr>
                <w:rFonts w:ascii="Arial" w:hAnsi="Arial" w:cs="Arial"/>
                <w:bCs/>
                <w:sz w:val="20"/>
                <w:szCs w:val="20"/>
              </w:rPr>
              <w:t xml:space="preserve">La </w:t>
            </w:r>
            <w:proofErr w:type="spellStart"/>
            <w:r w:rsidRPr="00AF2F05">
              <w:rPr>
                <w:rFonts w:ascii="Arial" w:hAnsi="Arial" w:cs="Arial"/>
                <w:bCs/>
                <w:sz w:val="20"/>
                <w:szCs w:val="20"/>
              </w:rPr>
              <w:t>presupuestación</w:t>
            </w:r>
            <w:proofErr w:type="spellEnd"/>
            <w:r w:rsidRPr="00AF2F05">
              <w:rPr>
                <w:rFonts w:ascii="Arial" w:hAnsi="Arial" w:cs="Arial"/>
                <w:bCs/>
                <w:sz w:val="20"/>
                <w:szCs w:val="20"/>
              </w:rPr>
              <w:t xml:space="preserve"> de estos ingresos en el Presupuesto Ordinario se incorpora en la </w:t>
            </w:r>
            <w:proofErr w:type="spellStart"/>
            <w:proofErr w:type="gramStart"/>
            <w:r w:rsidRPr="00AF2F05">
              <w:rPr>
                <w:rFonts w:ascii="Arial" w:hAnsi="Arial" w:cs="Arial"/>
                <w:bCs/>
                <w:sz w:val="20"/>
                <w:szCs w:val="20"/>
              </w:rPr>
              <w:t>subpartida</w:t>
            </w:r>
            <w:proofErr w:type="spellEnd"/>
            <w:r w:rsidRPr="00AF2F05">
              <w:rPr>
                <w:rFonts w:ascii="Arial" w:hAnsi="Arial" w:cs="Arial"/>
                <w:bCs/>
                <w:sz w:val="20"/>
                <w:szCs w:val="20"/>
              </w:rPr>
              <w:t xml:space="preserve">  “</w:t>
            </w:r>
            <w:proofErr w:type="gramEnd"/>
            <w:r w:rsidRPr="00AF2F05">
              <w:rPr>
                <w:rFonts w:ascii="Arial" w:hAnsi="Arial" w:cs="Arial"/>
                <w:bCs/>
                <w:sz w:val="20"/>
                <w:szCs w:val="20"/>
              </w:rPr>
              <w:t xml:space="preserve">INTERESES SOBRE TÍTULOS VALORES”, renglón “Intereses sobre Títulos Valores del Gobierno Central”, por lo que es conveniente, se valore realizar los ajustes entre estas partidas, a efecto de que la información sobre la ejecución que se brinda sea correcta, de acuerdo con las estimaciones específicas, y no lleve a confusiones sobre la disponibilidad de nuevos recursos a presupuestar. </w:t>
            </w:r>
          </w:p>
        </w:tc>
      </w:tr>
      <w:tr w:rsidR="00AF2F05" w:rsidRPr="00AF2F05" w:rsidTr="00DB57DA">
        <w:trPr>
          <w:trHeight w:val="373"/>
          <w:tblHeader/>
        </w:trPr>
        <w:tc>
          <w:tcPr>
            <w:tcW w:w="8500" w:type="dxa"/>
            <w:gridSpan w:val="3"/>
            <w:vAlign w:val="center"/>
          </w:tcPr>
          <w:p w:rsidR="00AF2F05" w:rsidRPr="00AF2F05" w:rsidRDefault="00AF2F05" w:rsidP="00AF2F05">
            <w:pPr>
              <w:autoSpaceDE w:val="0"/>
              <w:autoSpaceDN w:val="0"/>
              <w:adjustRightInd w:val="0"/>
              <w:jc w:val="center"/>
              <w:rPr>
                <w:rFonts w:ascii="Arial" w:hAnsi="Arial" w:cs="Arial"/>
                <w:b/>
                <w:bCs/>
                <w:sz w:val="20"/>
                <w:szCs w:val="20"/>
              </w:rPr>
            </w:pPr>
            <w:r w:rsidRPr="00AF2F05">
              <w:rPr>
                <w:rFonts w:ascii="Arial" w:hAnsi="Arial" w:cs="Arial"/>
                <w:b/>
                <w:bCs/>
                <w:sz w:val="20"/>
                <w:szCs w:val="20"/>
              </w:rPr>
              <w:t>OBSERVACIONES ESPECÍFICAS</w:t>
            </w:r>
          </w:p>
        </w:tc>
      </w:tr>
      <w:tr w:rsidR="00AF2F05" w:rsidRPr="00AF2F05" w:rsidTr="00DB57DA">
        <w:trPr>
          <w:tblHeader/>
        </w:trPr>
        <w:tc>
          <w:tcPr>
            <w:tcW w:w="4302" w:type="dxa"/>
            <w:vAlign w:val="center"/>
          </w:tcPr>
          <w:p w:rsidR="00AF2F05" w:rsidRPr="00AF2F05" w:rsidRDefault="00AF2F05" w:rsidP="00AF2F05">
            <w:pPr>
              <w:autoSpaceDE w:val="0"/>
              <w:autoSpaceDN w:val="0"/>
              <w:adjustRightInd w:val="0"/>
              <w:jc w:val="center"/>
              <w:rPr>
                <w:rFonts w:ascii="Arial" w:hAnsi="Arial" w:cs="Arial"/>
                <w:b/>
                <w:bCs/>
                <w:sz w:val="20"/>
                <w:szCs w:val="20"/>
              </w:rPr>
            </w:pPr>
            <w:r w:rsidRPr="00AF2F05">
              <w:rPr>
                <w:rFonts w:ascii="Arial" w:hAnsi="Arial" w:cs="Arial"/>
                <w:b/>
                <w:bCs/>
                <w:sz w:val="20"/>
                <w:szCs w:val="20"/>
              </w:rPr>
              <w:t>Norma 4.3.15</w:t>
            </w:r>
          </w:p>
        </w:tc>
        <w:tc>
          <w:tcPr>
            <w:tcW w:w="0" w:type="auto"/>
            <w:vAlign w:val="center"/>
          </w:tcPr>
          <w:p w:rsidR="00AF2F05" w:rsidRPr="00AF2F05" w:rsidRDefault="00AF2F05" w:rsidP="00AF2F05">
            <w:pPr>
              <w:autoSpaceDE w:val="0"/>
              <w:autoSpaceDN w:val="0"/>
              <w:adjustRightInd w:val="0"/>
              <w:jc w:val="center"/>
              <w:rPr>
                <w:rFonts w:ascii="Arial" w:hAnsi="Arial" w:cs="Arial"/>
                <w:b/>
                <w:bCs/>
                <w:sz w:val="20"/>
                <w:szCs w:val="20"/>
              </w:rPr>
            </w:pPr>
            <w:r w:rsidRPr="00AF2F05">
              <w:rPr>
                <w:rFonts w:ascii="Arial" w:hAnsi="Arial" w:cs="Arial"/>
                <w:b/>
                <w:bCs/>
                <w:sz w:val="20"/>
                <w:szCs w:val="20"/>
              </w:rPr>
              <w:t>Atiende</w:t>
            </w:r>
          </w:p>
          <w:p w:rsidR="00AF2F05" w:rsidRPr="00AF2F05" w:rsidRDefault="00AF2F05" w:rsidP="00AF2F05">
            <w:pPr>
              <w:autoSpaceDE w:val="0"/>
              <w:autoSpaceDN w:val="0"/>
              <w:adjustRightInd w:val="0"/>
              <w:jc w:val="center"/>
              <w:rPr>
                <w:rFonts w:ascii="Arial" w:eastAsia="Arial" w:hAnsi="Arial" w:cs="Arial"/>
                <w:b/>
                <w:bCs/>
                <w:sz w:val="20"/>
                <w:szCs w:val="20"/>
              </w:rPr>
            </w:pPr>
            <w:r w:rsidRPr="00AF2F05">
              <w:rPr>
                <w:rFonts w:ascii="Arial" w:eastAsia="Arial" w:hAnsi="Arial" w:cs="Arial"/>
                <w:b/>
                <w:bCs/>
                <w:sz w:val="20"/>
                <w:szCs w:val="20"/>
              </w:rPr>
              <w:t>SI/NO/</w:t>
            </w:r>
          </w:p>
          <w:p w:rsidR="00AF2F05" w:rsidRPr="00AF2F05" w:rsidRDefault="00AF2F05" w:rsidP="00AF2F05">
            <w:pPr>
              <w:autoSpaceDE w:val="0"/>
              <w:autoSpaceDN w:val="0"/>
              <w:adjustRightInd w:val="0"/>
              <w:jc w:val="center"/>
              <w:rPr>
                <w:rFonts w:ascii="Arial" w:eastAsia="Arial" w:hAnsi="Arial" w:cs="Arial"/>
                <w:b/>
                <w:bCs/>
                <w:sz w:val="18"/>
                <w:szCs w:val="18"/>
              </w:rPr>
            </w:pPr>
            <w:r w:rsidRPr="00AF2F05">
              <w:rPr>
                <w:rFonts w:ascii="Arial" w:eastAsia="Arial" w:hAnsi="Arial" w:cs="Arial"/>
                <w:b/>
                <w:bCs/>
                <w:sz w:val="18"/>
                <w:szCs w:val="18"/>
              </w:rPr>
              <w:t>PARCIAL</w:t>
            </w:r>
          </w:p>
        </w:tc>
        <w:tc>
          <w:tcPr>
            <w:tcW w:w="0" w:type="auto"/>
            <w:vAlign w:val="center"/>
          </w:tcPr>
          <w:p w:rsidR="00AF2F05" w:rsidRPr="00AF2F05" w:rsidRDefault="00AF2F05" w:rsidP="00AF2F05">
            <w:pPr>
              <w:autoSpaceDE w:val="0"/>
              <w:autoSpaceDN w:val="0"/>
              <w:adjustRightInd w:val="0"/>
              <w:jc w:val="center"/>
              <w:rPr>
                <w:rFonts w:ascii="Arial" w:hAnsi="Arial" w:cs="Arial"/>
                <w:b/>
                <w:bCs/>
                <w:sz w:val="20"/>
                <w:szCs w:val="20"/>
              </w:rPr>
            </w:pPr>
            <w:r w:rsidRPr="00AF2F05">
              <w:rPr>
                <w:rFonts w:ascii="Arial" w:hAnsi="Arial" w:cs="Arial"/>
                <w:b/>
                <w:bCs/>
                <w:sz w:val="20"/>
                <w:szCs w:val="20"/>
              </w:rPr>
              <w:t>Observaciones</w:t>
            </w:r>
          </w:p>
        </w:tc>
      </w:tr>
      <w:tr w:rsidR="00AF2F05" w:rsidRPr="00AF2F05" w:rsidTr="00DB57DA">
        <w:tc>
          <w:tcPr>
            <w:tcW w:w="8500" w:type="dxa"/>
            <w:gridSpan w:val="3"/>
            <w:vAlign w:val="center"/>
          </w:tcPr>
          <w:p w:rsidR="00AF2F05" w:rsidRPr="00AF2F05" w:rsidRDefault="00AF2F05" w:rsidP="00AF2F05">
            <w:pPr>
              <w:autoSpaceDE w:val="0"/>
              <w:autoSpaceDN w:val="0"/>
              <w:adjustRightInd w:val="0"/>
              <w:jc w:val="both"/>
              <w:rPr>
                <w:rFonts w:ascii="Arial" w:eastAsia="Arial" w:hAnsi="Arial" w:cs="Arial"/>
                <w:sz w:val="20"/>
                <w:szCs w:val="20"/>
              </w:rPr>
            </w:pPr>
            <w:r w:rsidRPr="00AF2F05">
              <w:rPr>
                <w:rFonts w:ascii="Arial" w:eastAsia="Arial" w:hAnsi="Arial" w:cs="Arial"/>
                <w:b/>
                <w:bCs/>
                <w:sz w:val="20"/>
                <w:szCs w:val="20"/>
              </w:rPr>
              <w:t xml:space="preserve">4.3.15 Información sobre la ejecución presupuestaria que debe suministrarse a la Contraloría General. </w:t>
            </w:r>
            <w:r w:rsidRPr="00AF2F05">
              <w:rPr>
                <w:rFonts w:ascii="Arial" w:eastAsia="Arial" w:hAnsi="Arial" w:cs="Arial"/>
                <w:sz w:val="20"/>
                <w:szCs w:val="20"/>
              </w:rPr>
              <w:t>La información de la ejecución presupuestaria y los datos complementarios a esta que deben incorporarse en el sistema electrónico diseñado por la Contraloría General, comprenderán lo siguiente:</w:t>
            </w:r>
          </w:p>
        </w:tc>
      </w:tr>
      <w:tr w:rsidR="00AF2F05" w:rsidRPr="00AF2F05" w:rsidTr="00DB57DA">
        <w:tc>
          <w:tcPr>
            <w:tcW w:w="4302" w:type="dxa"/>
            <w:vAlign w:val="center"/>
          </w:tcPr>
          <w:p w:rsidR="00AF2F05" w:rsidRPr="00AF2F05" w:rsidRDefault="00AF2F05" w:rsidP="00AF2F05">
            <w:pPr>
              <w:autoSpaceDE w:val="0"/>
              <w:autoSpaceDN w:val="0"/>
              <w:adjustRightInd w:val="0"/>
              <w:jc w:val="both"/>
              <w:rPr>
                <w:rFonts w:ascii="Arial" w:hAnsi="Arial" w:cs="Arial"/>
                <w:sz w:val="20"/>
                <w:szCs w:val="20"/>
              </w:rPr>
            </w:pPr>
            <w:r w:rsidRPr="00AF2F05">
              <w:rPr>
                <w:rFonts w:ascii="Arial" w:hAnsi="Arial" w:cs="Arial"/>
                <w:sz w:val="20"/>
                <w:szCs w:val="20"/>
              </w:rPr>
              <w:t xml:space="preserve">a) </w:t>
            </w:r>
            <w:r w:rsidRPr="00AF2F05">
              <w:rPr>
                <w:rFonts w:ascii="Arial" w:hAnsi="Arial" w:cs="Arial"/>
                <w:b/>
                <w:bCs/>
                <w:sz w:val="20"/>
                <w:szCs w:val="20"/>
              </w:rPr>
              <w:t>Instrumento o mecanismo que confirme la oficialidad de la información incorporada al sistema.</w:t>
            </w:r>
            <w:r w:rsidRPr="00AF2F05">
              <w:rPr>
                <w:rFonts w:ascii="Arial" w:hAnsi="Arial" w:cs="Arial"/>
                <w:sz w:val="20"/>
                <w:szCs w:val="20"/>
              </w:rPr>
              <w:t xml:space="preserve"> </w:t>
            </w:r>
          </w:p>
          <w:p w:rsidR="00AF2F05" w:rsidRPr="00AF2F05" w:rsidRDefault="00AF2F05" w:rsidP="00AF2F05">
            <w:pPr>
              <w:autoSpaceDE w:val="0"/>
              <w:autoSpaceDN w:val="0"/>
              <w:adjustRightInd w:val="0"/>
              <w:jc w:val="both"/>
              <w:rPr>
                <w:rFonts w:ascii="Arial" w:hAnsi="Arial" w:cs="Arial"/>
                <w:b/>
                <w:bCs/>
                <w:sz w:val="20"/>
                <w:szCs w:val="20"/>
              </w:rPr>
            </w:pPr>
            <w:r w:rsidRPr="00AF2F05">
              <w:rPr>
                <w:rFonts w:ascii="Arial" w:hAnsi="Arial" w:cs="Arial"/>
                <w:sz w:val="20"/>
                <w:szCs w:val="20"/>
              </w:rPr>
              <w:t xml:space="preserve">El jerarca de la institución o de la instancia -legal o contractualmente- competente para el suministro de la información de la ejecución </w:t>
            </w:r>
            <w:r w:rsidRPr="00AF2F05">
              <w:rPr>
                <w:rFonts w:ascii="Arial" w:hAnsi="Arial" w:cs="Arial"/>
                <w:sz w:val="20"/>
                <w:szCs w:val="20"/>
              </w:rPr>
              <w:lastRenderedPageBreak/>
              <w:t>presupuestaria al Órgano Contralor, deberá confirmar la oficialidad de la misma. Para lo anterior, la normativa que regule el sistema electrónico diseñado por la Contraloría General de la República para la incorporación de la información, determinará el instrumento o mecanismo específico a utilizar para dicha confirmación.</w:t>
            </w:r>
          </w:p>
        </w:tc>
        <w:tc>
          <w:tcPr>
            <w:tcW w:w="0" w:type="auto"/>
            <w:vAlign w:val="center"/>
          </w:tcPr>
          <w:p w:rsidR="00AF2F05" w:rsidRPr="00AF2F05" w:rsidRDefault="00AF2F05" w:rsidP="00AF2F05">
            <w:pPr>
              <w:autoSpaceDE w:val="0"/>
              <w:autoSpaceDN w:val="0"/>
              <w:adjustRightInd w:val="0"/>
              <w:jc w:val="center"/>
              <w:rPr>
                <w:rFonts w:ascii="Arial" w:hAnsi="Arial" w:cs="Arial"/>
                <w:b/>
                <w:bCs/>
                <w:sz w:val="20"/>
                <w:szCs w:val="20"/>
              </w:rPr>
            </w:pPr>
          </w:p>
        </w:tc>
        <w:tc>
          <w:tcPr>
            <w:tcW w:w="0" w:type="auto"/>
            <w:vAlign w:val="center"/>
          </w:tcPr>
          <w:p w:rsidR="00AF2F05" w:rsidRPr="00AF2F05" w:rsidRDefault="00AF2F05" w:rsidP="00AF2F05">
            <w:pPr>
              <w:autoSpaceDE w:val="0"/>
              <w:autoSpaceDN w:val="0"/>
              <w:adjustRightInd w:val="0"/>
              <w:jc w:val="both"/>
              <w:rPr>
                <w:rFonts w:ascii="Arial" w:hAnsi="Arial" w:cs="Arial"/>
                <w:bCs/>
                <w:sz w:val="20"/>
                <w:szCs w:val="20"/>
              </w:rPr>
            </w:pPr>
            <w:r w:rsidRPr="00AF2F05">
              <w:rPr>
                <w:rFonts w:ascii="Arial" w:hAnsi="Arial" w:cs="Arial"/>
                <w:bCs/>
                <w:sz w:val="20"/>
                <w:szCs w:val="20"/>
              </w:rPr>
              <w:t>Corresponde a la nota de remisión y al acuerdo del Consejo Institucional sobre el conocimiento de este informe.</w:t>
            </w:r>
          </w:p>
        </w:tc>
      </w:tr>
      <w:tr w:rsidR="00AF2F05" w:rsidRPr="00AF2F05" w:rsidTr="00DB57DA">
        <w:tc>
          <w:tcPr>
            <w:tcW w:w="4302" w:type="dxa"/>
            <w:vAlign w:val="center"/>
          </w:tcPr>
          <w:p w:rsidR="00AF2F05" w:rsidRPr="00AF2F05" w:rsidRDefault="00AF2F05" w:rsidP="00AF2F05">
            <w:pPr>
              <w:autoSpaceDE w:val="0"/>
              <w:autoSpaceDN w:val="0"/>
              <w:adjustRightInd w:val="0"/>
              <w:jc w:val="both"/>
              <w:rPr>
                <w:rFonts w:ascii="Arial" w:hAnsi="Arial" w:cs="Arial"/>
                <w:sz w:val="20"/>
                <w:szCs w:val="20"/>
              </w:rPr>
            </w:pPr>
            <w:r w:rsidRPr="00AF2F05">
              <w:rPr>
                <w:rFonts w:ascii="Arial" w:hAnsi="Arial" w:cs="Arial"/>
                <w:b/>
                <w:bCs/>
                <w:sz w:val="20"/>
                <w:szCs w:val="20"/>
              </w:rPr>
              <w:t>b) Resultados de la ejecución presupuestaria.</w:t>
            </w:r>
          </w:p>
        </w:tc>
        <w:tc>
          <w:tcPr>
            <w:tcW w:w="0" w:type="auto"/>
            <w:vAlign w:val="center"/>
          </w:tcPr>
          <w:p w:rsidR="00AF2F05" w:rsidRPr="00AF2F05" w:rsidRDefault="00AF2F05" w:rsidP="00AF2F05">
            <w:pPr>
              <w:autoSpaceDE w:val="0"/>
              <w:autoSpaceDN w:val="0"/>
              <w:adjustRightInd w:val="0"/>
              <w:jc w:val="center"/>
              <w:rPr>
                <w:rFonts w:ascii="Arial" w:hAnsi="Arial" w:cs="Arial"/>
                <w:b/>
                <w:bCs/>
                <w:sz w:val="20"/>
                <w:szCs w:val="20"/>
              </w:rPr>
            </w:pPr>
          </w:p>
        </w:tc>
        <w:tc>
          <w:tcPr>
            <w:tcW w:w="0" w:type="auto"/>
            <w:vAlign w:val="center"/>
          </w:tcPr>
          <w:p w:rsidR="00AF2F05" w:rsidRPr="00AF2F05" w:rsidRDefault="00AF2F05" w:rsidP="00AF2F05">
            <w:pPr>
              <w:autoSpaceDE w:val="0"/>
              <w:autoSpaceDN w:val="0"/>
              <w:adjustRightInd w:val="0"/>
              <w:jc w:val="both"/>
              <w:rPr>
                <w:rFonts w:ascii="Arial" w:hAnsi="Arial" w:cs="Arial"/>
                <w:bCs/>
                <w:sz w:val="20"/>
                <w:szCs w:val="20"/>
              </w:rPr>
            </w:pPr>
          </w:p>
        </w:tc>
      </w:tr>
      <w:tr w:rsidR="00AF2F05" w:rsidRPr="00AF2F05" w:rsidTr="00DB57DA">
        <w:tc>
          <w:tcPr>
            <w:tcW w:w="4302" w:type="dxa"/>
            <w:vAlign w:val="center"/>
          </w:tcPr>
          <w:p w:rsidR="00AF2F05" w:rsidRPr="00AF2F05" w:rsidRDefault="00AF2F05" w:rsidP="00AF2F05">
            <w:pPr>
              <w:autoSpaceDE w:val="0"/>
              <w:autoSpaceDN w:val="0"/>
              <w:adjustRightInd w:val="0"/>
              <w:jc w:val="both"/>
              <w:rPr>
                <w:rFonts w:ascii="Arial" w:hAnsi="Arial" w:cs="Arial"/>
                <w:b/>
                <w:bCs/>
                <w:sz w:val="20"/>
                <w:szCs w:val="20"/>
              </w:rPr>
            </w:pPr>
            <w:r w:rsidRPr="00AF2F05">
              <w:rPr>
                <w:rFonts w:ascii="Arial" w:hAnsi="Arial" w:cs="Arial"/>
                <w:b/>
                <w:sz w:val="20"/>
                <w:szCs w:val="20"/>
              </w:rPr>
              <w:t>Sobre la ejecución financiera:</w:t>
            </w:r>
            <w:r w:rsidRPr="00AF2F05">
              <w:rPr>
                <w:rFonts w:ascii="Arial" w:hAnsi="Arial" w:cs="Arial"/>
                <w:sz w:val="20"/>
                <w:szCs w:val="20"/>
              </w:rPr>
              <w:t xml:space="preserve"> Los ingresos recibidos y los gastos ejecutados durante el trimestre y agrupados según las clasificaciones vigentes….</w:t>
            </w:r>
          </w:p>
        </w:tc>
        <w:tc>
          <w:tcPr>
            <w:tcW w:w="0" w:type="auto"/>
            <w:vAlign w:val="center"/>
          </w:tcPr>
          <w:p w:rsidR="00AF2F05" w:rsidRPr="00AF2F05" w:rsidRDefault="00AF2F05" w:rsidP="00AF2F05">
            <w:pPr>
              <w:autoSpaceDE w:val="0"/>
              <w:autoSpaceDN w:val="0"/>
              <w:adjustRightInd w:val="0"/>
              <w:jc w:val="center"/>
              <w:rPr>
                <w:rFonts w:ascii="Arial" w:eastAsia="Arial" w:hAnsi="Arial" w:cs="Arial"/>
                <w:b/>
                <w:bCs/>
                <w:sz w:val="20"/>
                <w:szCs w:val="20"/>
              </w:rPr>
            </w:pPr>
            <w:r w:rsidRPr="00AF2F05">
              <w:rPr>
                <w:rFonts w:ascii="Arial" w:eastAsia="Arial" w:hAnsi="Arial" w:cs="Arial"/>
                <w:b/>
                <w:bCs/>
                <w:sz w:val="20"/>
                <w:szCs w:val="20"/>
              </w:rPr>
              <w:t>SI</w:t>
            </w:r>
          </w:p>
        </w:tc>
        <w:tc>
          <w:tcPr>
            <w:tcW w:w="0" w:type="auto"/>
            <w:vAlign w:val="center"/>
          </w:tcPr>
          <w:p w:rsidR="00AF2F05" w:rsidRPr="00AF2F05" w:rsidRDefault="00AF2F05" w:rsidP="00AF2F05">
            <w:pPr>
              <w:autoSpaceDE w:val="0"/>
              <w:autoSpaceDN w:val="0"/>
              <w:adjustRightInd w:val="0"/>
              <w:jc w:val="both"/>
              <w:rPr>
                <w:rFonts w:ascii="Arial" w:hAnsi="Arial" w:cs="Arial"/>
                <w:bCs/>
                <w:sz w:val="20"/>
                <w:szCs w:val="20"/>
              </w:rPr>
            </w:pPr>
            <w:r w:rsidRPr="00AF2F05">
              <w:rPr>
                <w:rFonts w:ascii="Arial" w:hAnsi="Arial" w:cs="Arial"/>
                <w:bCs/>
                <w:sz w:val="20"/>
                <w:szCs w:val="20"/>
              </w:rPr>
              <w:t>Ver, principalmente, los apartados:</w:t>
            </w:r>
          </w:p>
          <w:p w:rsidR="00AF2F05" w:rsidRPr="00AF2F05" w:rsidRDefault="00AF2F05" w:rsidP="00AF2F05">
            <w:pPr>
              <w:autoSpaceDE w:val="0"/>
              <w:autoSpaceDN w:val="0"/>
              <w:adjustRightInd w:val="0"/>
              <w:ind w:left="176"/>
              <w:jc w:val="both"/>
              <w:rPr>
                <w:rFonts w:ascii="Arial" w:hAnsi="Arial" w:cs="Arial"/>
                <w:bCs/>
                <w:sz w:val="18"/>
                <w:szCs w:val="18"/>
              </w:rPr>
            </w:pPr>
            <w:r w:rsidRPr="00AF2F05">
              <w:rPr>
                <w:rFonts w:ascii="Arial" w:hAnsi="Arial" w:cs="Arial"/>
                <w:bCs/>
                <w:sz w:val="18"/>
                <w:szCs w:val="18"/>
              </w:rPr>
              <w:t>“Resumen general ejecución presupuestaria”</w:t>
            </w:r>
          </w:p>
          <w:p w:rsidR="00AF2F05" w:rsidRPr="00AF2F05" w:rsidRDefault="00AF2F05" w:rsidP="00AF2F05">
            <w:pPr>
              <w:autoSpaceDE w:val="0"/>
              <w:autoSpaceDN w:val="0"/>
              <w:adjustRightInd w:val="0"/>
              <w:ind w:left="176"/>
              <w:jc w:val="both"/>
              <w:rPr>
                <w:rFonts w:ascii="Arial" w:hAnsi="Arial" w:cs="Arial"/>
                <w:bCs/>
                <w:sz w:val="18"/>
                <w:szCs w:val="18"/>
              </w:rPr>
            </w:pPr>
            <w:r w:rsidRPr="00AF2F05">
              <w:rPr>
                <w:rFonts w:ascii="Arial" w:hAnsi="Arial" w:cs="Arial"/>
                <w:bCs/>
                <w:sz w:val="18"/>
                <w:szCs w:val="18"/>
              </w:rPr>
              <w:t>“Resumen de ingresos”</w:t>
            </w:r>
          </w:p>
          <w:p w:rsidR="00AF2F05" w:rsidRPr="00AF2F05" w:rsidRDefault="00AF2F05" w:rsidP="00AF2F05">
            <w:pPr>
              <w:autoSpaceDE w:val="0"/>
              <w:autoSpaceDN w:val="0"/>
              <w:adjustRightInd w:val="0"/>
              <w:ind w:left="176"/>
              <w:jc w:val="both"/>
              <w:rPr>
                <w:rFonts w:ascii="Arial" w:hAnsi="Arial" w:cs="Arial"/>
                <w:sz w:val="20"/>
                <w:szCs w:val="20"/>
              </w:rPr>
            </w:pPr>
            <w:r w:rsidRPr="00AF2F05">
              <w:rPr>
                <w:rFonts w:ascii="Arial" w:hAnsi="Arial" w:cs="Arial"/>
                <w:bCs/>
                <w:sz w:val="18"/>
                <w:szCs w:val="18"/>
              </w:rPr>
              <w:t>“Detalle de egresos por partida consolidado”</w:t>
            </w:r>
          </w:p>
        </w:tc>
      </w:tr>
      <w:tr w:rsidR="00AF2F05" w:rsidRPr="00AF2F05" w:rsidTr="00DB57DA">
        <w:tc>
          <w:tcPr>
            <w:tcW w:w="4302" w:type="dxa"/>
            <w:vAlign w:val="center"/>
          </w:tcPr>
          <w:p w:rsidR="00AF2F05" w:rsidRPr="00AF2F05" w:rsidRDefault="00AF2F05" w:rsidP="00AF2F05">
            <w:pPr>
              <w:autoSpaceDE w:val="0"/>
              <w:autoSpaceDN w:val="0"/>
              <w:adjustRightInd w:val="0"/>
              <w:jc w:val="both"/>
              <w:rPr>
                <w:rFonts w:ascii="Arial" w:hAnsi="Arial" w:cs="Arial"/>
                <w:b/>
                <w:bCs/>
                <w:sz w:val="20"/>
                <w:szCs w:val="20"/>
              </w:rPr>
            </w:pPr>
            <w:r w:rsidRPr="00AF2F05">
              <w:rPr>
                <w:rFonts w:ascii="Arial" w:hAnsi="Arial" w:cs="Arial"/>
                <w:b/>
                <w:sz w:val="20"/>
                <w:szCs w:val="20"/>
              </w:rPr>
              <w:t>Sobre la ejecución física:</w:t>
            </w:r>
            <w:r w:rsidRPr="00AF2F05">
              <w:rPr>
                <w:rFonts w:ascii="Arial" w:hAnsi="Arial" w:cs="Arial"/>
                <w:sz w:val="20"/>
                <w:szCs w:val="20"/>
              </w:rPr>
              <w:t xml:space="preserve"> Con corte al </w:t>
            </w:r>
            <w:r w:rsidRPr="00AF2F05">
              <w:rPr>
                <w:rFonts w:ascii="Arial" w:hAnsi="Arial" w:cs="Arial"/>
                <w:b/>
                <w:sz w:val="20"/>
                <w:szCs w:val="20"/>
              </w:rPr>
              <w:t>30 de junio</w:t>
            </w:r>
            <w:r w:rsidRPr="00AF2F05">
              <w:rPr>
                <w:rFonts w:ascii="Arial" w:hAnsi="Arial" w:cs="Arial"/>
                <w:sz w:val="20"/>
                <w:szCs w:val="20"/>
              </w:rPr>
              <w:t xml:space="preserve"> y 31 de diciembre y </w:t>
            </w:r>
            <w:r w:rsidRPr="00AF2F05">
              <w:rPr>
                <w:rFonts w:ascii="Arial" w:hAnsi="Arial" w:cs="Arial"/>
                <w:b/>
                <w:sz w:val="20"/>
                <w:szCs w:val="20"/>
              </w:rPr>
              <w:t>adjunto</w:t>
            </w:r>
            <w:r w:rsidRPr="00AF2F05">
              <w:rPr>
                <w:rFonts w:ascii="Arial" w:hAnsi="Arial" w:cs="Arial"/>
                <w:sz w:val="20"/>
                <w:szCs w:val="20"/>
              </w:rPr>
              <w:t xml:space="preserve"> a la información de la </w:t>
            </w:r>
            <w:r w:rsidRPr="00AF2F05">
              <w:rPr>
                <w:rFonts w:ascii="Arial" w:hAnsi="Arial" w:cs="Arial"/>
                <w:b/>
                <w:sz w:val="20"/>
                <w:szCs w:val="20"/>
              </w:rPr>
              <w:t>ejecución del segundo</w:t>
            </w:r>
            <w:r w:rsidRPr="00AF2F05">
              <w:rPr>
                <w:rFonts w:ascii="Arial" w:hAnsi="Arial" w:cs="Arial"/>
                <w:sz w:val="20"/>
                <w:szCs w:val="20"/>
              </w:rPr>
              <w:t xml:space="preserve"> y cuarto trimestre de cada año deberán informar: </w:t>
            </w:r>
          </w:p>
        </w:tc>
        <w:tc>
          <w:tcPr>
            <w:tcW w:w="0" w:type="auto"/>
            <w:vAlign w:val="center"/>
          </w:tcPr>
          <w:p w:rsidR="00AF2F05" w:rsidRPr="00AF2F05" w:rsidRDefault="00AF2F05" w:rsidP="00AF2F05">
            <w:pPr>
              <w:autoSpaceDE w:val="0"/>
              <w:autoSpaceDN w:val="0"/>
              <w:adjustRightInd w:val="0"/>
              <w:jc w:val="both"/>
              <w:rPr>
                <w:rFonts w:ascii="Arial" w:hAnsi="Arial" w:cs="Arial"/>
                <w:b/>
                <w:bCs/>
                <w:sz w:val="20"/>
                <w:szCs w:val="20"/>
              </w:rPr>
            </w:pPr>
          </w:p>
        </w:tc>
        <w:tc>
          <w:tcPr>
            <w:tcW w:w="0" w:type="auto"/>
            <w:vAlign w:val="center"/>
          </w:tcPr>
          <w:p w:rsidR="00AF2F05" w:rsidRPr="00AF2F05" w:rsidRDefault="00AF2F05" w:rsidP="00AF2F05">
            <w:pPr>
              <w:autoSpaceDE w:val="0"/>
              <w:autoSpaceDN w:val="0"/>
              <w:adjustRightInd w:val="0"/>
              <w:jc w:val="both"/>
              <w:rPr>
                <w:rFonts w:ascii="Arial" w:hAnsi="Arial" w:cs="Arial"/>
                <w:b/>
                <w:bCs/>
                <w:sz w:val="20"/>
                <w:szCs w:val="20"/>
              </w:rPr>
            </w:pPr>
          </w:p>
        </w:tc>
      </w:tr>
      <w:tr w:rsidR="00AF2F05" w:rsidRPr="00AF2F05" w:rsidTr="00DB57DA">
        <w:tc>
          <w:tcPr>
            <w:tcW w:w="4302" w:type="dxa"/>
            <w:vAlign w:val="center"/>
          </w:tcPr>
          <w:p w:rsidR="00AF2F05" w:rsidRPr="00AF2F05" w:rsidRDefault="00AF2F05" w:rsidP="00AF2F05">
            <w:pPr>
              <w:autoSpaceDE w:val="0"/>
              <w:autoSpaceDN w:val="0"/>
              <w:adjustRightInd w:val="0"/>
              <w:ind w:left="313"/>
              <w:jc w:val="both"/>
              <w:rPr>
                <w:rFonts w:ascii="Arial" w:hAnsi="Arial" w:cs="Arial"/>
                <w:b/>
                <w:bCs/>
                <w:sz w:val="20"/>
                <w:szCs w:val="20"/>
              </w:rPr>
            </w:pPr>
            <w:r w:rsidRPr="00AF2F05">
              <w:rPr>
                <w:rFonts w:ascii="Arial" w:hAnsi="Arial" w:cs="Arial"/>
                <w:sz w:val="20"/>
                <w:szCs w:val="20"/>
              </w:rPr>
              <w:t>i. Avance en el cumplimiento de los objetivos y metas de los programas presupuestarios en función de los indicadores establecidos y con señalamiento de los principales gastos asociados al avance en el cumplimiento de las metas</w:t>
            </w:r>
          </w:p>
        </w:tc>
        <w:tc>
          <w:tcPr>
            <w:tcW w:w="0" w:type="auto"/>
            <w:vAlign w:val="center"/>
          </w:tcPr>
          <w:p w:rsidR="00AF2F05" w:rsidRPr="00AF2F05" w:rsidRDefault="00AF2F05" w:rsidP="00AF2F05">
            <w:pPr>
              <w:autoSpaceDE w:val="0"/>
              <w:autoSpaceDN w:val="0"/>
              <w:adjustRightInd w:val="0"/>
              <w:jc w:val="center"/>
              <w:rPr>
                <w:rFonts w:ascii="Arial" w:eastAsia="Arial" w:hAnsi="Arial" w:cs="Arial"/>
                <w:b/>
                <w:bCs/>
                <w:sz w:val="20"/>
                <w:szCs w:val="20"/>
              </w:rPr>
            </w:pPr>
            <w:r w:rsidRPr="00AF2F05">
              <w:rPr>
                <w:rFonts w:ascii="Arial" w:eastAsia="Arial" w:hAnsi="Arial" w:cs="Arial"/>
                <w:b/>
                <w:bCs/>
                <w:sz w:val="20"/>
                <w:szCs w:val="20"/>
              </w:rPr>
              <w:t>NO</w:t>
            </w:r>
          </w:p>
        </w:tc>
        <w:tc>
          <w:tcPr>
            <w:tcW w:w="0" w:type="auto"/>
            <w:vAlign w:val="center"/>
          </w:tcPr>
          <w:p w:rsidR="00AF2F05" w:rsidRPr="00AF2F05" w:rsidRDefault="00AF2F05" w:rsidP="00AF2F05">
            <w:pPr>
              <w:autoSpaceDE w:val="0"/>
              <w:autoSpaceDN w:val="0"/>
              <w:adjustRightInd w:val="0"/>
              <w:jc w:val="both"/>
              <w:rPr>
                <w:rFonts w:ascii="Arial" w:hAnsi="Arial" w:cs="Arial"/>
                <w:b/>
                <w:bCs/>
                <w:sz w:val="20"/>
                <w:szCs w:val="20"/>
              </w:rPr>
            </w:pPr>
            <w:r w:rsidRPr="00AF2F05">
              <w:rPr>
                <w:rFonts w:ascii="Arial" w:hAnsi="Arial" w:cs="Arial"/>
                <w:bCs/>
                <w:sz w:val="20"/>
                <w:szCs w:val="20"/>
              </w:rPr>
              <w:t>Corresponde a la “Evaluación del PAO 2018”,</w:t>
            </w:r>
            <w:r w:rsidRPr="00AF2F05">
              <w:rPr>
                <w:rFonts w:ascii="Arial" w:hAnsi="Arial" w:cs="Arial"/>
                <w:b/>
                <w:bCs/>
                <w:sz w:val="20"/>
                <w:szCs w:val="20"/>
              </w:rPr>
              <w:t xml:space="preserve"> </w:t>
            </w:r>
            <w:r w:rsidRPr="00AF2F05">
              <w:rPr>
                <w:rFonts w:ascii="Arial" w:hAnsi="Arial" w:cs="Arial"/>
                <w:bCs/>
                <w:sz w:val="20"/>
                <w:szCs w:val="20"/>
              </w:rPr>
              <w:t>de la cual no se ha recibido copia</w:t>
            </w:r>
            <w:r w:rsidRPr="00AF2F05">
              <w:rPr>
                <w:rFonts w:ascii="Arial" w:hAnsi="Arial" w:cs="Arial"/>
                <w:b/>
                <w:bCs/>
                <w:sz w:val="20"/>
                <w:szCs w:val="20"/>
              </w:rPr>
              <w:t>.</w:t>
            </w:r>
          </w:p>
        </w:tc>
      </w:tr>
      <w:tr w:rsidR="00AF2F05" w:rsidRPr="00AF2F05" w:rsidTr="00DB57DA">
        <w:tc>
          <w:tcPr>
            <w:tcW w:w="4302" w:type="dxa"/>
            <w:vAlign w:val="center"/>
          </w:tcPr>
          <w:p w:rsidR="00AF2F05" w:rsidRPr="00AF2F05" w:rsidRDefault="00AF2F05" w:rsidP="00AF2F05">
            <w:pPr>
              <w:autoSpaceDE w:val="0"/>
              <w:autoSpaceDN w:val="0"/>
              <w:adjustRightInd w:val="0"/>
              <w:ind w:left="313"/>
              <w:jc w:val="both"/>
              <w:rPr>
                <w:rFonts w:ascii="Arial" w:hAnsi="Arial" w:cs="Arial"/>
                <w:b/>
                <w:bCs/>
                <w:sz w:val="20"/>
                <w:szCs w:val="20"/>
              </w:rPr>
            </w:pPr>
            <w:r w:rsidRPr="00AF2F05">
              <w:rPr>
                <w:rFonts w:ascii="Arial" w:hAnsi="Arial" w:cs="Arial"/>
                <w:sz w:val="20"/>
                <w:szCs w:val="20"/>
              </w:rPr>
              <w:t xml:space="preserve">ii. Para los proyectos de inversión pública, que por su monto debe informarse según la norma 4.2.14, indicar con corte al </w:t>
            </w:r>
            <w:r w:rsidRPr="00AF2F05">
              <w:rPr>
                <w:rFonts w:ascii="Arial" w:hAnsi="Arial" w:cs="Arial"/>
                <w:b/>
                <w:sz w:val="20"/>
                <w:szCs w:val="20"/>
              </w:rPr>
              <w:t>30 de junio</w:t>
            </w:r>
            <w:r w:rsidRPr="00AF2F05">
              <w:rPr>
                <w:rFonts w:ascii="Arial" w:hAnsi="Arial" w:cs="Arial"/>
                <w:sz w:val="20"/>
                <w:szCs w:val="20"/>
              </w:rPr>
              <w:t xml:space="preserve"> y al 31 de diciembre de cada año, el nombre del proyecto, el monto total presupuestado, las metas anuales (o semestrales) que se programaron alcanzar, el monto de gasto ejecutado, así como el avance en el logro de las metas.</w:t>
            </w:r>
          </w:p>
        </w:tc>
        <w:tc>
          <w:tcPr>
            <w:tcW w:w="0" w:type="auto"/>
            <w:vAlign w:val="center"/>
          </w:tcPr>
          <w:p w:rsidR="00AF2F05" w:rsidRPr="00AF2F05" w:rsidRDefault="00AF2F05" w:rsidP="00AF2F05">
            <w:pPr>
              <w:autoSpaceDE w:val="0"/>
              <w:autoSpaceDN w:val="0"/>
              <w:adjustRightInd w:val="0"/>
              <w:jc w:val="center"/>
              <w:rPr>
                <w:rFonts w:ascii="Arial" w:eastAsia="Arial" w:hAnsi="Arial" w:cs="Arial"/>
                <w:b/>
                <w:bCs/>
                <w:sz w:val="20"/>
                <w:szCs w:val="20"/>
              </w:rPr>
            </w:pPr>
            <w:r w:rsidRPr="00AF2F05">
              <w:rPr>
                <w:rFonts w:ascii="Arial" w:eastAsia="Arial" w:hAnsi="Arial" w:cs="Arial"/>
                <w:b/>
                <w:bCs/>
                <w:sz w:val="20"/>
                <w:szCs w:val="20"/>
              </w:rPr>
              <w:t>NO</w:t>
            </w:r>
          </w:p>
        </w:tc>
        <w:tc>
          <w:tcPr>
            <w:tcW w:w="0" w:type="auto"/>
            <w:vAlign w:val="center"/>
          </w:tcPr>
          <w:p w:rsidR="00AF2F05" w:rsidRPr="00AF2F05" w:rsidRDefault="00AF2F05" w:rsidP="00AF2F05">
            <w:pPr>
              <w:autoSpaceDE w:val="0"/>
              <w:autoSpaceDN w:val="0"/>
              <w:adjustRightInd w:val="0"/>
              <w:jc w:val="both"/>
              <w:rPr>
                <w:rFonts w:ascii="Arial" w:hAnsi="Arial" w:cs="Arial"/>
                <w:bCs/>
                <w:sz w:val="20"/>
                <w:szCs w:val="20"/>
              </w:rPr>
            </w:pPr>
            <w:r w:rsidRPr="00AF2F05">
              <w:rPr>
                <w:rFonts w:ascii="Arial" w:hAnsi="Arial" w:cs="Arial"/>
                <w:bCs/>
                <w:sz w:val="20"/>
                <w:szCs w:val="20"/>
              </w:rPr>
              <w:t>No se incluye la información requerida en este numeral.</w:t>
            </w:r>
          </w:p>
          <w:p w:rsidR="00AF2F05" w:rsidRPr="00AF2F05" w:rsidRDefault="00AF2F05" w:rsidP="00AF2F05">
            <w:pPr>
              <w:autoSpaceDE w:val="0"/>
              <w:autoSpaceDN w:val="0"/>
              <w:adjustRightInd w:val="0"/>
              <w:jc w:val="both"/>
              <w:rPr>
                <w:rFonts w:ascii="Arial" w:hAnsi="Arial" w:cs="Arial"/>
                <w:bCs/>
                <w:sz w:val="20"/>
                <w:szCs w:val="20"/>
              </w:rPr>
            </w:pPr>
          </w:p>
          <w:p w:rsidR="00AF2F05" w:rsidRPr="00AF2F05" w:rsidRDefault="00AF2F05" w:rsidP="00AF2F05">
            <w:pPr>
              <w:autoSpaceDE w:val="0"/>
              <w:autoSpaceDN w:val="0"/>
              <w:adjustRightInd w:val="0"/>
              <w:jc w:val="both"/>
              <w:rPr>
                <w:rFonts w:ascii="Arial" w:hAnsi="Arial" w:cs="Arial"/>
                <w:bCs/>
                <w:sz w:val="20"/>
                <w:szCs w:val="20"/>
              </w:rPr>
            </w:pPr>
            <w:r w:rsidRPr="00AF2F05">
              <w:rPr>
                <w:rFonts w:ascii="Arial" w:hAnsi="Arial" w:cs="Arial"/>
                <w:bCs/>
                <w:sz w:val="20"/>
                <w:szCs w:val="20"/>
              </w:rPr>
              <w:t xml:space="preserve">Sin embargo, en el Anexo 11. “Proyectos de Inversión Pública ((Según NTPP </w:t>
            </w:r>
            <w:proofErr w:type="gramStart"/>
            <w:r w:rsidRPr="00AF2F05">
              <w:rPr>
                <w:rFonts w:ascii="Arial" w:hAnsi="Arial" w:cs="Arial"/>
                <w:bCs/>
                <w:sz w:val="20"/>
                <w:szCs w:val="20"/>
              </w:rPr>
              <w:t>4..</w:t>
            </w:r>
            <w:proofErr w:type="gramEnd"/>
            <w:r w:rsidRPr="00AF2F05">
              <w:rPr>
                <w:rFonts w:ascii="Arial" w:hAnsi="Arial" w:cs="Arial"/>
                <w:bCs/>
                <w:sz w:val="20"/>
                <w:szCs w:val="20"/>
              </w:rPr>
              <w:t>2..14)) sic” del Presupuesto Ordinario 2018, se indica que para este período económico, en cumplimiento de la norma 4.2.14, se cuenta con un  proyecto que supera las 1200 millones de colones, correspondiente a la construcción del edificio para la Escuela de Computación.</w:t>
            </w:r>
          </w:p>
          <w:p w:rsidR="00AF2F05" w:rsidRPr="00AF2F05" w:rsidRDefault="00AF2F05" w:rsidP="00AF2F05">
            <w:pPr>
              <w:autoSpaceDE w:val="0"/>
              <w:autoSpaceDN w:val="0"/>
              <w:adjustRightInd w:val="0"/>
              <w:jc w:val="both"/>
              <w:rPr>
                <w:rFonts w:ascii="Arial" w:hAnsi="Arial" w:cs="Arial"/>
                <w:bCs/>
                <w:sz w:val="20"/>
                <w:szCs w:val="20"/>
              </w:rPr>
            </w:pPr>
          </w:p>
          <w:p w:rsidR="00AF2F05" w:rsidRPr="00AF2F05" w:rsidRDefault="00AF2F05" w:rsidP="00AF2F05">
            <w:pPr>
              <w:autoSpaceDE w:val="0"/>
              <w:autoSpaceDN w:val="0"/>
              <w:adjustRightInd w:val="0"/>
              <w:jc w:val="both"/>
              <w:rPr>
                <w:rFonts w:ascii="Arial" w:eastAsia="Arial" w:hAnsi="Arial" w:cs="Arial"/>
                <w:b/>
                <w:bCs/>
                <w:sz w:val="20"/>
                <w:szCs w:val="20"/>
              </w:rPr>
            </w:pPr>
            <w:r w:rsidRPr="00AF2F05">
              <w:rPr>
                <w:rFonts w:ascii="Arial" w:eastAsia="Arial" w:hAnsi="Arial" w:cs="Arial"/>
                <w:sz w:val="20"/>
                <w:szCs w:val="20"/>
              </w:rPr>
              <w:t>Para su inclusión debe atenderse lo indicado en la observación general 1, en cuanto a que la  información que se remita a la Contraloría General de la República, mediante el SIPP, debe ser la misma información que conste en la “carpeta” de la sesión en que este Órgano toma el acuerdo respectivo.</w:t>
            </w:r>
          </w:p>
        </w:tc>
      </w:tr>
      <w:tr w:rsidR="00AF2F05" w:rsidRPr="00AF2F05" w:rsidTr="00DB57DA">
        <w:tc>
          <w:tcPr>
            <w:tcW w:w="4302" w:type="dxa"/>
            <w:vAlign w:val="center"/>
          </w:tcPr>
          <w:p w:rsidR="00AF2F05" w:rsidRPr="00AF2F05" w:rsidRDefault="00AF2F05" w:rsidP="00AF2F05">
            <w:pPr>
              <w:autoSpaceDE w:val="0"/>
              <w:autoSpaceDN w:val="0"/>
              <w:adjustRightInd w:val="0"/>
              <w:jc w:val="both"/>
              <w:rPr>
                <w:rFonts w:ascii="Arial" w:hAnsi="Arial" w:cs="Arial"/>
                <w:b/>
                <w:bCs/>
                <w:sz w:val="20"/>
                <w:szCs w:val="20"/>
              </w:rPr>
            </w:pPr>
            <w:r w:rsidRPr="00AF2F05">
              <w:rPr>
                <w:rFonts w:ascii="Arial" w:hAnsi="Arial" w:cs="Arial"/>
                <w:b/>
                <w:bCs/>
                <w:sz w:val="20"/>
                <w:szCs w:val="20"/>
              </w:rPr>
              <w:t>c) Información complementaria:</w:t>
            </w:r>
          </w:p>
        </w:tc>
        <w:tc>
          <w:tcPr>
            <w:tcW w:w="0" w:type="auto"/>
            <w:vAlign w:val="center"/>
          </w:tcPr>
          <w:p w:rsidR="00AF2F05" w:rsidRPr="00AF2F05" w:rsidRDefault="00AF2F05" w:rsidP="00AF2F05">
            <w:pPr>
              <w:autoSpaceDE w:val="0"/>
              <w:autoSpaceDN w:val="0"/>
              <w:adjustRightInd w:val="0"/>
              <w:jc w:val="center"/>
              <w:rPr>
                <w:rFonts w:ascii="Arial" w:hAnsi="Arial" w:cs="Arial"/>
                <w:b/>
                <w:bCs/>
                <w:sz w:val="20"/>
                <w:szCs w:val="20"/>
              </w:rPr>
            </w:pPr>
          </w:p>
        </w:tc>
        <w:tc>
          <w:tcPr>
            <w:tcW w:w="0" w:type="auto"/>
            <w:vAlign w:val="center"/>
          </w:tcPr>
          <w:p w:rsidR="00AF2F05" w:rsidRPr="00AF2F05" w:rsidRDefault="00AF2F05" w:rsidP="00AF2F05">
            <w:pPr>
              <w:autoSpaceDE w:val="0"/>
              <w:autoSpaceDN w:val="0"/>
              <w:adjustRightInd w:val="0"/>
              <w:jc w:val="both"/>
              <w:rPr>
                <w:rFonts w:ascii="Arial" w:hAnsi="Arial" w:cs="Arial"/>
                <w:b/>
                <w:bCs/>
                <w:sz w:val="20"/>
                <w:szCs w:val="20"/>
              </w:rPr>
            </w:pPr>
          </w:p>
        </w:tc>
      </w:tr>
      <w:tr w:rsidR="00AF2F05" w:rsidRPr="00AF2F05" w:rsidTr="00DB57DA">
        <w:tc>
          <w:tcPr>
            <w:tcW w:w="4302" w:type="dxa"/>
            <w:vAlign w:val="center"/>
          </w:tcPr>
          <w:p w:rsidR="00AF2F05" w:rsidRPr="00AF2F05" w:rsidRDefault="00AF2F05" w:rsidP="00AF2F05">
            <w:pPr>
              <w:autoSpaceDE w:val="0"/>
              <w:autoSpaceDN w:val="0"/>
              <w:adjustRightInd w:val="0"/>
              <w:ind w:left="313"/>
              <w:jc w:val="both"/>
              <w:rPr>
                <w:rFonts w:ascii="Arial" w:hAnsi="Arial" w:cs="Arial"/>
                <w:b/>
                <w:bCs/>
                <w:sz w:val="20"/>
                <w:szCs w:val="20"/>
              </w:rPr>
            </w:pPr>
            <w:r w:rsidRPr="00AF2F05">
              <w:rPr>
                <w:rFonts w:ascii="Arial" w:hAnsi="Arial" w:cs="Arial"/>
                <w:sz w:val="20"/>
                <w:szCs w:val="20"/>
              </w:rPr>
              <w:t>i. Comentarios generales sobre aspectos relevantes de la ejecución presupuestaria.</w:t>
            </w:r>
          </w:p>
        </w:tc>
        <w:tc>
          <w:tcPr>
            <w:tcW w:w="0" w:type="auto"/>
            <w:vAlign w:val="center"/>
          </w:tcPr>
          <w:p w:rsidR="00AF2F05" w:rsidRPr="00AF2F05" w:rsidRDefault="00AF2F05" w:rsidP="00AF2F05">
            <w:pPr>
              <w:autoSpaceDE w:val="0"/>
              <w:autoSpaceDN w:val="0"/>
              <w:adjustRightInd w:val="0"/>
              <w:jc w:val="center"/>
              <w:rPr>
                <w:rFonts w:ascii="Arial" w:eastAsia="Arial" w:hAnsi="Arial" w:cs="Arial"/>
                <w:b/>
                <w:bCs/>
                <w:sz w:val="20"/>
                <w:szCs w:val="20"/>
              </w:rPr>
            </w:pPr>
            <w:r w:rsidRPr="00AF2F05">
              <w:rPr>
                <w:rFonts w:ascii="Arial" w:eastAsia="Arial" w:hAnsi="Arial" w:cs="Arial"/>
                <w:b/>
                <w:bCs/>
                <w:sz w:val="20"/>
                <w:szCs w:val="20"/>
              </w:rPr>
              <w:t>SI</w:t>
            </w:r>
          </w:p>
        </w:tc>
        <w:tc>
          <w:tcPr>
            <w:tcW w:w="0" w:type="auto"/>
            <w:vAlign w:val="center"/>
          </w:tcPr>
          <w:p w:rsidR="00AF2F05" w:rsidRPr="00AF2F05" w:rsidRDefault="00AF2F05" w:rsidP="00AF2F05">
            <w:pPr>
              <w:autoSpaceDE w:val="0"/>
              <w:autoSpaceDN w:val="0"/>
              <w:adjustRightInd w:val="0"/>
              <w:jc w:val="both"/>
              <w:rPr>
                <w:rFonts w:ascii="Arial" w:hAnsi="Arial" w:cs="Arial"/>
                <w:bCs/>
                <w:sz w:val="20"/>
                <w:szCs w:val="20"/>
              </w:rPr>
            </w:pPr>
          </w:p>
          <w:p w:rsidR="00AF2F05" w:rsidRPr="00AF2F05" w:rsidRDefault="00AF2F05" w:rsidP="00AF2F05">
            <w:pPr>
              <w:autoSpaceDE w:val="0"/>
              <w:autoSpaceDN w:val="0"/>
              <w:adjustRightInd w:val="0"/>
              <w:jc w:val="both"/>
              <w:rPr>
                <w:rFonts w:ascii="Arial" w:hAnsi="Arial" w:cs="Arial"/>
                <w:bCs/>
                <w:sz w:val="20"/>
                <w:szCs w:val="20"/>
              </w:rPr>
            </w:pPr>
            <w:r w:rsidRPr="00AF2F05">
              <w:rPr>
                <w:rFonts w:ascii="Arial" w:hAnsi="Arial" w:cs="Arial"/>
                <w:bCs/>
                <w:sz w:val="20"/>
                <w:szCs w:val="20"/>
              </w:rPr>
              <w:t>Ver Anexo No. 7 “Comentarios Ingresos y Egresos”.</w:t>
            </w:r>
          </w:p>
          <w:p w:rsidR="00AF2F05" w:rsidRPr="00AF2F05" w:rsidRDefault="00AF2F05" w:rsidP="00AF2F05">
            <w:pPr>
              <w:autoSpaceDE w:val="0"/>
              <w:autoSpaceDN w:val="0"/>
              <w:adjustRightInd w:val="0"/>
              <w:jc w:val="both"/>
              <w:rPr>
                <w:rFonts w:ascii="Arial" w:hAnsi="Arial" w:cs="Arial"/>
                <w:b/>
                <w:bCs/>
                <w:sz w:val="20"/>
                <w:szCs w:val="20"/>
              </w:rPr>
            </w:pPr>
          </w:p>
        </w:tc>
      </w:tr>
      <w:tr w:rsidR="00AF2F05" w:rsidRPr="00AF2F05" w:rsidTr="00DB57DA">
        <w:tc>
          <w:tcPr>
            <w:tcW w:w="4302" w:type="dxa"/>
            <w:vAlign w:val="center"/>
          </w:tcPr>
          <w:p w:rsidR="00AF2F05" w:rsidRPr="00AF2F05" w:rsidRDefault="00AF2F05" w:rsidP="00AF2F05">
            <w:pPr>
              <w:autoSpaceDE w:val="0"/>
              <w:autoSpaceDN w:val="0"/>
              <w:adjustRightInd w:val="0"/>
              <w:ind w:left="313"/>
              <w:jc w:val="both"/>
              <w:rPr>
                <w:rFonts w:ascii="Arial" w:hAnsi="Arial" w:cs="Arial"/>
                <w:b/>
                <w:bCs/>
                <w:sz w:val="20"/>
                <w:szCs w:val="20"/>
              </w:rPr>
            </w:pPr>
            <w:r w:rsidRPr="00AF2F05">
              <w:rPr>
                <w:rFonts w:ascii="Arial" w:hAnsi="Arial" w:cs="Arial"/>
                <w:sz w:val="20"/>
                <w:szCs w:val="20"/>
              </w:rPr>
              <w:t xml:space="preserve">ii. Con respecto a la ejecución de las partidas de gastos que se señalan a </w:t>
            </w:r>
            <w:r w:rsidRPr="00AF2F05">
              <w:rPr>
                <w:rFonts w:ascii="Arial" w:hAnsi="Arial" w:cs="Arial"/>
                <w:sz w:val="20"/>
                <w:szCs w:val="20"/>
              </w:rPr>
              <w:lastRenderedPageBreak/>
              <w:t>continuación, se debe remitir la información que se detalla:</w:t>
            </w:r>
          </w:p>
        </w:tc>
        <w:tc>
          <w:tcPr>
            <w:tcW w:w="0" w:type="auto"/>
            <w:vAlign w:val="center"/>
          </w:tcPr>
          <w:p w:rsidR="00AF2F05" w:rsidRPr="00AF2F05" w:rsidRDefault="00AF2F05" w:rsidP="00AF2F05">
            <w:pPr>
              <w:autoSpaceDE w:val="0"/>
              <w:autoSpaceDN w:val="0"/>
              <w:adjustRightInd w:val="0"/>
              <w:jc w:val="center"/>
              <w:rPr>
                <w:rFonts w:ascii="Arial" w:hAnsi="Arial" w:cs="Arial"/>
                <w:b/>
                <w:bCs/>
                <w:sz w:val="20"/>
                <w:szCs w:val="20"/>
              </w:rPr>
            </w:pPr>
          </w:p>
        </w:tc>
        <w:tc>
          <w:tcPr>
            <w:tcW w:w="0" w:type="auto"/>
            <w:vAlign w:val="center"/>
          </w:tcPr>
          <w:p w:rsidR="00AF2F05" w:rsidRPr="00AF2F05" w:rsidRDefault="00AF2F05" w:rsidP="00AF2F05">
            <w:pPr>
              <w:autoSpaceDE w:val="0"/>
              <w:autoSpaceDN w:val="0"/>
              <w:adjustRightInd w:val="0"/>
              <w:jc w:val="both"/>
              <w:rPr>
                <w:rFonts w:ascii="Arial" w:hAnsi="Arial" w:cs="Arial"/>
                <w:b/>
                <w:bCs/>
                <w:sz w:val="20"/>
                <w:szCs w:val="20"/>
              </w:rPr>
            </w:pPr>
          </w:p>
        </w:tc>
      </w:tr>
      <w:tr w:rsidR="00AF2F05" w:rsidRPr="00AF2F05" w:rsidTr="00DB57DA">
        <w:tc>
          <w:tcPr>
            <w:tcW w:w="4302" w:type="dxa"/>
            <w:vAlign w:val="center"/>
          </w:tcPr>
          <w:p w:rsidR="00AF2F05" w:rsidRPr="00AF2F05" w:rsidRDefault="00AF2F05" w:rsidP="00AF2F05">
            <w:pPr>
              <w:autoSpaceDE w:val="0"/>
              <w:autoSpaceDN w:val="0"/>
              <w:adjustRightInd w:val="0"/>
              <w:ind w:left="596"/>
              <w:jc w:val="both"/>
              <w:rPr>
                <w:rFonts w:ascii="Arial" w:hAnsi="Arial" w:cs="Arial"/>
                <w:b/>
                <w:bCs/>
                <w:sz w:val="20"/>
                <w:szCs w:val="20"/>
              </w:rPr>
            </w:pPr>
            <w:r w:rsidRPr="00AF2F05">
              <w:rPr>
                <w:rFonts w:ascii="Arial" w:hAnsi="Arial" w:cs="Arial"/>
                <w:b/>
                <w:bCs/>
                <w:sz w:val="20"/>
                <w:szCs w:val="20"/>
              </w:rPr>
              <w:t>Remuneraciones:</w:t>
            </w:r>
          </w:p>
        </w:tc>
        <w:tc>
          <w:tcPr>
            <w:tcW w:w="0" w:type="auto"/>
            <w:vAlign w:val="center"/>
          </w:tcPr>
          <w:p w:rsidR="00AF2F05" w:rsidRPr="00AF2F05" w:rsidRDefault="00AF2F05" w:rsidP="00AF2F05">
            <w:pPr>
              <w:autoSpaceDE w:val="0"/>
              <w:autoSpaceDN w:val="0"/>
              <w:adjustRightInd w:val="0"/>
              <w:jc w:val="center"/>
              <w:rPr>
                <w:rFonts w:ascii="Arial" w:hAnsi="Arial" w:cs="Arial"/>
                <w:b/>
                <w:bCs/>
                <w:sz w:val="20"/>
                <w:szCs w:val="20"/>
              </w:rPr>
            </w:pPr>
          </w:p>
        </w:tc>
        <w:tc>
          <w:tcPr>
            <w:tcW w:w="0" w:type="auto"/>
            <w:vAlign w:val="center"/>
          </w:tcPr>
          <w:p w:rsidR="00AF2F05" w:rsidRPr="00AF2F05" w:rsidRDefault="00AF2F05" w:rsidP="00AF2F05">
            <w:pPr>
              <w:autoSpaceDE w:val="0"/>
              <w:autoSpaceDN w:val="0"/>
              <w:adjustRightInd w:val="0"/>
              <w:jc w:val="both"/>
              <w:rPr>
                <w:rFonts w:ascii="Arial" w:hAnsi="Arial" w:cs="Arial"/>
                <w:b/>
                <w:bCs/>
                <w:sz w:val="20"/>
                <w:szCs w:val="20"/>
              </w:rPr>
            </w:pPr>
          </w:p>
        </w:tc>
      </w:tr>
      <w:tr w:rsidR="00AF2F05" w:rsidRPr="00AF2F05" w:rsidTr="00DB57DA">
        <w:tc>
          <w:tcPr>
            <w:tcW w:w="4302" w:type="dxa"/>
            <w:vAlign w:val="center"/>
          </w:tcPr>
          <w:p w:rsidR="00AF2F05" w:rsidRPr="00AF2F05" w:rsidRDefault="00AF2F05" w:rsidP="00AF2F05">
            <w:pPr>
              <w:autoSpaceDE w:val="0"/>
              <w:autoSpaceDN w:val="0"/>
              <w:adjustRightInd w:val="0"/>
              <w:ind w:left="596"/>
              <w:jc w:val="both"/>
              <w:rPr>
                <w:rFonts w:ascii="Arial" w:hAnsi="Arial" w:cs="Arial"/>
                <w:b/>
                <w:bCs/>
                <w:sz w:val="20"/>
                <w:szCs w:val="20"/>
              </w:rPr>
            </w:pPr>
            <w:r w:rsidRPr="00AF2F05">
              <w:rPr>
                <w:rFonts w:ascii="Arial" w:hAnsi="Arial" w:cs="Arial"/>
                <w:sz w:val="20"/>
                <w:szCs w:val="20"/>
              </w:rPr>
              <w:t>- Detalle de plazas para cargos fijos y servicios especiales indicando el número de plazas por categoría; el salario base o salario único de cada categoría, según sea el caso.</w:t>
            </w:r>
          </w:p>
        </w:tc>
        <w:tc>
          <w:tcPr>
            <w:tcW w:w="0" w:type="auto"/>
            <w:vAlign w:val="center"/>
          </w:tcPr>
          <w:p w:rsidR="00AF2F05" w:rsidRPr="00AF2F05" w:rsidRDefault="00AF2F05" w:rsidP="00AF2F05">
            <w:pPr>
              <w:autoSpaceDE w:val="0"/>
              <w:autoSpaceDN w:val="0"/>
              <w:adjustRightInd w:val="0"/>
              <w:jc w:val="center"/>
              <w:rPr>
                <w:rFonts w:ascii="Arial" w:eastAsia="Arial" w:hAnsi="Arial" w:cs="Arial"/>
                <w:b/>
                <w:bCs/>
                <w:sz w:val="20"/>
                <w:szCs w:val="20"/>
              </w:rPr>
            </w:pPr>
            <w:r w:rsidRPr="00AF2F05">
              <w:rPr>
                <w:rFonts w:ascii="Arial" w:eastAsia="Arial" w:hAnsi="Arial" w:cs="Arial"/>
                <w:b/>
                <w:bCs/>
                <w:sz w:val="20"/>
                <w:szCs w:val="20"/>
              </w:rPr>
              <w:t>NO</w:t>
            </w:r>
          </w:p>
        </w:tc>
        <w:tc>
          <w:tcPr>
            <w:tcW w:w="0" w:type="auto"/>
            <w:vAlign w:val="center"/>
          </w:tcPr>
          <w:p w:rsidR="00AF2F05" w:rsidRPr="00AF2F05" w:rsidRDefault="00AF2F05" w:rsidP="00AF2F05">
            <w:pPr>
              <w:autoSpaceDE w:val="0"/>
              <w:autoSpaceDN w:val="0"/>
              <w:adjustRightInd w:val="0"/>
              <w:jc w:val="both"/>
              <w:rPr>
                <w:rFonts w:ascii="Arial" w:hAnsi="Arial" w:cs="Arial"/>
                <w:bCs/>
                <w:sz w:val="20"/>
                <w:szCs w:val="20"/>
              </w:rPr>
            </w:pPr>
            <w:r w:rsidRPr="00AF2F05">
              <w:rPr>
                <w:rFonts w:ascii="Arial" w:hAnsi="Arial" w:cs="Arial"/>
                <w:bCs/>
                <w:sz w:val="20"/>
                <w:szCs w:val="20"/>
              </w:rPr>
              <w:t xml:space="preserve">No se adjunta la información requerida. </w:t>
            </w:r>
          </w:p>
          <w:p w:rsidR="00AF2F05" w:rsidRPr="00AF2F05" w:rsidRDefault="00AF2F05" w:rsidP="00AF2F05">
            <w:pPr>
              <w:autoSpaceDE w:val="0"/>
              <w:autoSpaceDN w:val="0"/>
              <w:adjustRightInd w:val="0"/>
              <w:jc w:val="both"/>
              <w:rPr>
                <w:rFonts w:ascii="Arial" w:hAnsi="Arial" w:cs="Arial"/>
                <w:bCs/>
                <w:sz w:val="20"/>
                <w:szCs w:val="20"/>
              </w:rPr>
            </w:pPr>
          </w:p>
          <w:p w:rsidR="00AF2F05" w:rsidRPr="00AF2F05" w:rsidRDefault="00AF2F05" w:rsidP="00AF2F05">
            <w:pPr>
              <w:autoSpaceDE w:val="0"/>
              <w:autoSpaceDN w:val="0"/>
              <w:adjustRightInd w:val="0"/>
              <w:jc w:val="both"/>
              <w:rPr>
                <w:rFonts w:ascii="Arial" w:eastAsia="Arial" w:hAnsi="Arial" w:cs="Arial"/>
                <w:b/>
                <w:bCs/>
                <w:sz w:val="20"/>
                <w:szCs w:val="20"/>
              </w:rPr>
            </w:pPr>
            <w:r w:rsidRPr="00AF2F05">
              <w:rPr>
                <w:rFonts w:ascii="Arial" w:eastAsia="Arial" w:hAnsi="Arial" w:cs="Arial"/>
                <w:sz w:val="20"/>
                <w:szCs w:val="20"/>
              </w:rPr>
              <w:t>Para su inclusión debe atenderse lo indicado en la observación general 1, en cuanto a que la  información que se remita a la Contraloría General de la República, mediante el SIPP, debe ser la misma información que conste en la “carpeta” de la sesión en que este Órgano toma el acuerdo respectivo.</w:t>
            </w:r>
          </w:p>
        </w:tc>
      </w:tr>
      <w:tr w:rsidR="00AF2F05" w:rsidRPr="00AF2F05" w:rsidTr="00DB57DA">
        <w:tc>
          <w:tcPr>
            <w:tcW w:w="4302" w:type="dxa"/>
            <w:vAlign w:val="center"/>
          </w:tcPr>
          <w:p w:rsidR="00AF2F05" w:rsidRPr="00AF2F05" w:rsidRDefault="00AF2F05" w:rsidP="00AF2F05">
            <w:pPr>
              <w:autoSpaceDE w:val="0"/>
              <w:autoSpaceDN w:val="0"/>
              <w:adjustRightInd w:val="0"/>
              <w:ind w:left="596"/>
              <w:jc w:val="both"/>
              <w:rPr>
                <w:rFonts w:ascii="Arial" w:hAnsi="Arial" w:cs="Arial"/>
                <w:b/>
                <w:bCs/>
                <w:sz w:val="20"/>
                <w:szCs w:val="20"/>
              </w:rPr>
            </w:pPr>
            <w:r w:rsidRPr="00AF2F05">
              <w:rPr>
                <w:rFonts w:ascii="Arial" w:hAnsi="Arial" w:cs="Arial"/>
                <w:sz w:val="20"/>
                <w:szCs w:val="20"/>
              </w:rPr>
              <w:t>- Detalle de dietas que se cancelan en la institución especificando la base legal, el o los órganos cuyos miembros son acreedores de ese reconocimiento, cantidad de miembros a los que se les hace el pago y de las sesiones mensuales remuneradas.</w:t>
            </w:r>
          </w:p>
        </w:tc>
        <w:tc>
          <w:tcPr>
            <w:tcW w:w="0" w:type="auto"/>
            <w:vAlign w:val="center"/>
          </w:tcPr>
          <w:p w:rsidR="00AF2F05" w:rsidRPr="00AF2F05" w:rsidRDefault="00AF2F05" w:rsidP="00AF2F05">
            <w:pPr>
              <w:jc w:val="center"/>
              <w:rPr>
                <w:rFonts w:ascii="Arial" w:eastAsia="Arial" w:hAnsi="Arial" w:cs="Arial"/>
                <w:sz w:val="20"/>
                <w:szCs w:val="20"/>
              </w:rPr>
            </w:pPr>
            <w:r w:rsidRPr="00AF2F05">
              <w:rPr>
                <w:rFonts w:ascii="Arial" w:eastAsia="Arial" w:hAnsi="Arial" w:cs="Arial"/>
                <w:b/>
                <w:bCs/>
                <w:sz w:val="20"/>
                <w:szCs w:val="20"/>
              </w:rPr>
              <w:t>NO</w:t>
            </w:r>
          </w:p>
        </w:tc>
        <w:tc>
          <w:tcPr>
            <w:tcW w:w="0" w:type="auto"/>
            <w:vAlign w:val="center"/>
          </w:tcPr>
          <w:p w:rsidR="00AF2F05" w:rsidRPr="00AF2F05" w:rsidRDefault="00AF2F05" w:rsidP="00AF2F05">
            <w:pPr>
              <w:autoSpaceDE w:val="0"/>
              <w:autoSpaceDN w:val="0"/>
              <w:adjustRightInd w:val="0"/>
              <w:jc w:val="center"/>
              <w:rPr>
                <w:rFonts w:ascii="Arial" w:hAnsi="Arial" w:cs="Arial"/>
                <w:b/>
                <w:bCs/>
                <w:sz w:val="20"/>
                <w:szCs w:val="20"/>
              </w:rPr>
            </w:pPr>
            <w:r w:rsidRPr="00AF2F05">
              <w:rPr>
                <w:rFonts w:ascii="Arial" w:hAnsi="Arial" w:cs="Arial"/>
                <w:b/>
                <w:bCs/>
                <w:sz w:val="20"/>
                <w:szCs w:val="20"/>
              </w:rPr>
              <w:t>Ídem</w:t>
            </w:r>
          </w:p>
        </w:tc>
      </w:tr>
      <w:tr w:rsidR="00AF2F05" w:rsidRPr="00AF2F05" w:rsidTr="00DB57DA">
        <w:tc>
          <w:tcPr>
            <w:tcW w:w="4302" w:type="dxa"/>
            <w:vAlign w:val="center"/>
          </w:tcPr>
          <w:p w:rsidR="00AF2F05" w:rsidRPr="00AF2F05" w:rsidRDefault="00AF2F05" w:rsidP="00AF2F05">
            <w:pPr>
              <w:autoSpaceDE w:val="0"/>
              <w:autoSpaceDN w:val="0"/>
              <w:adjustRightInd w:val="0"/>
              <w:ind w:left="596"/>
              <w:jc w:val="both"/>
              <w:rPr>
                <w:rFonts w:ascii="Arial" w:hAnsi="Arial" w:cs="Arial"/>
                <w:b/>
                <w:bCs/>
                <w:sz w:val="20"/>
                <w:szCs w:val="20"/>
              </w:rPr>
            </w:pPr>
            <w:r w:rsidRPr="00AF2F05">
              <w:rPr>
                <w:rFonts w:ascii="Arial" w:hAnsi="Arial" w:cs="Arial"/>
                <w:sz w:val="20"/>
                <w:szCs w:val="20"/>
              </w:rPr>
              <w:t>- Desglose de los incentivos salariales que se reconocen en la institución, con su respectiva base legal, justificación y puestos para los que rige</w:t>
            </w:r>
          </w:p>
        </w:tc>
        <w:tc>
          <w:tcPr>
            <w:tcW w:w="0" w:type="auto"/>
            <w:vAlign w:val="center"/>
          </w:tcPr>
          <w:p w:rsidR="00AF2F05" w:rsidRPr="00AF2F05" w:rsidRDefault="00AF2F05" w:rsidP="00AF2F05">
            <w:pPr>
              <w:jc w:val="center"/>
              <w:rPr>
                <w:rFonts w:ascii="Arial" w:eastAsia="Arial" w:hAnsi="Arial" w:cs="Arial"/>
                <w:sz w:val="20"/>
                <w:szCs w:val="20"/>
              </w:rPr>
            </w:pPr>
            <w:r w:rsidRPr="00AF2F05">
              <w:rPr>
                <w:rFonts w:ascii="Arial" w:eastAsia="Arial" w:hAnsi="Arial" w:cs="Arial"/>
                <w:b/>
                <w:bCs/>
                <w:sz w:val="20"/>
                <w:szCs w:val="20"/>
              </w:rPr>
              <w:t>NO</w:t>
            </w:r>
          </w:p>
        </w:tc>
        <w:tc>
          <w:tcPr>
            <w:tcW w:w="0" w:type="auto"/>
            <w:vAlign w:val="center"/>
          </w:tcPr>
          <w:p w:rsidR="00AF2F05" w:rsidRPr="00AF2F05" w:rsidRDefault="00AF2F05" w:rsidP="00AF2F05">
            <w:pPr>
              <w:autoSpaceDE w:val="0"/>
              <w:autoSpaceDN w:val="0"/>
              <w:adjustRightInd w:val="0"/>
              <w:jc w:val="center"/>
              <w:rPr>
                <w:rFonts w:ascii="Arial" w:hAnsi="Arial" w:cs="Arial"/>
                <w:b/>
                <w:bCs/>
                <w:sz w:val="20"/>
                <w:szCs w:val="20"/>
              </w:rPr>
            </w:pPr>
            <w:r w:rsidRPr="00AF2F05">
              <w:rPr>
                <w:rFonts w:ascii="Arial" w:hAnsi="Arial" w:cs="Arial"/>
                <w:b/>
                <w:bCs/>
                <w:sz w:val="20"/>
                <w:szCs w:val="20"/>
              </w:rPr>
              <w:t>Ídem</w:t>
            </w:r>
          </w:p>
        </w:tc>
      </w:tr>
      <w:tr w:rsidR="00AF2F05" w:rsidRPr="00AF2F05" w:rsidTr="00DB57DA">
        <w:tc>
          <w:tcPr>
            <w:tcW w:w="4302" w:type="dxa"/>
            <w:vAlign w:val="center"/>
          </w:tcPr>
          <w:p w:rsidR="00AF2F05" w:rsidRPr="00AF2F05" w:rsidRDefault="00AF2F05" w:rsidP="00AF2F05">
            <w:pPr>
              <w:autoSpaceDE w:val="0"/>
              <w:autoSpaceDN w:val="0"/>
              <w:adjustRightInd w:val="0"/>
              <w:ind w:left="313"/>
              <w:jc w:val="both"/>
              <w:rPr>
                <w:rFonts w:ascii="Arial" w:hAnsi="Arial" w:cs="Arial"/>
                <w:b/>
                <w:bCs/>
                <w:sz w:val="14"/>
                <w:szCs w:val="14"/>
              </w:rPr>
            </w:pPr>
            <w:r w:rsidRPr="00AF2F05">
              <w:rPr>
                <w:rFonts w:ascii="Arial" w:hAnsi="Arial" w:cs="Arial"/>
                <w:sz w:val="14"/>
                <w:szCs w:val="14"/>
              </w:rPr>
              <w:t xml:space="preserve">La información relativa a esta partida sólo debe ser registrada en el sistema de información establecido para esos efectos, junto con la información de la ejecución del presupuesto </w:t>
            </w:r>
            <w:r w:rsidRPr="00AF2F05">
              <w:rPr>
                <w:rFonts w:ascii="Arial" w:hAnsi="Arial" w:cs="Arial"/>
                <w:b/>
                <w:sz w:val="14"/>
                <w:szCs w:val="14"/>
              </w:rPr>
              <w:t>del segundo</w:t>
            </w:r>
            <w:r w:rsidRPr="00AF2F05">
              <w:rPr>
                <w:rFonts w:ascii="Arial" w:hAnsi="Arial" w:cs="Arial"/>
                <w:sz w:val="14"/>
                <w:szCs w:val="14"/>
              </w:rPr>
              <w:t xml:space="preserve"> y cuarto trimestre.</w:t>
            </w:r>
          </w:p>
        </w:tc>
        <w:tc>
          <w:tcPr>
            <w:tcW w:w="0" w:type="auto"/>
            <w:vAlign w:val="center"/>
          </w:tcPr>
          <w:p w:rsidR="00AF2F05" w:rsidRPr="00AF2F05" w:rsidRDefault="00AF2F05" w:rsidP="00AF2F05">
            <w:pPr>
              <w:autoSpaceDE w:val="0"/>
              <w:autoSpaceDN w:val="0"/>
              <w:adjustRightInd w:val="0"/>
              <w:jc w:val="center"/>
              <w:rPr>
                <w:rFonts w:ascii="Arial" w:hAnsi="Arial" w:cs="Arial"/>
                <w:b/>
                <w:bCs/>
                <w:sz w:val="20"/>
                <w:szCs w:val="20"/>
              </w:rPr>
            </w:pPr>
          </w:p>
        </w:tc>
        <w:tc>
          <w:tcPr>
            <w:tcW w:w="0" w:type="auto"/>
            <w:vAlign w:val="center"/>
          </w:tcPr>
          <w:p w:rsidR="00AF2F05" w:rsidRPr="00AF2F05" w:rsidRDefault="00AF2F05" w:rsidP="00AF2F05">
            <w:pPr>
              <w:autoSpaceDE w:val="0"/>
              <w:autoSpaceDN w:val="0"/>
              <w:adjustRightInd w:val="0"/>
              <w:jc w:val="both"/>
              <w:rPr>
                <w:rFonts w:ascii="Arial" w:hAnsi="Arial" w:cs="Arial"/>
                <w:b/>
                <w:bCs/>
                <w:sz w:val="20"/>
                <w:szCs w:val="20"/>
              </w:rPr>
            </w:pPr>
          </w:p>
        </w:tc>
      </w:tr>
      <w:tr w:rsidR="00AF2F05" w:rsidRPr="00AF2F05" w:rsidTr="00DB57DA">
        <w:tc>
          <w:tcPr>
            <w:tcW w:w="4302" w:type="dxa"/>
            <w:vAlign w:val="center"/>
          </w:tcPr>
          <w:p w:rsidR="00AF2F05" w:rsidRPr="00AF2F05" w:rsidRDefault="00AF2F05" w:rsidP="00AF2F05">
            <w:pPr>
              <w:autoSpaceDE w:val="0"/>
              <w:autoSpaceDN w:val="0"/>
              <w:adjustRightInd w:val="0"/>
              <w:ind w:left="596"/>
              <w:jc w:val="both"/>
              <w:rPr>
                <w:rFonts w:ascii="Arial" w:hAnsi="Arial" w:cs="Arial"/>
                <w:b/>
                <w:bCs/>
                <w:sz w:val="20"/>
                <w:szCs w:val="20"/>
              </w:rPr>
            </w:pPr>
            <w:r w:rsidRPr="00AF2F05">
              <w:rPr>
                <w:rFonts w:ascii="Arial" w:hAnsi="Arial" w:cs="Arial"/>
                <w:b/>
                <w:bCs/>
                <w:sz w:val="20"/>
                <w:szCs w:val="20"/>
              </w:rPr>
              <w:t xml:space="preserve">Transferencias: </w:t>
            </w:r>
            <w:r w:rsidRPr="00AF2F05">
              <w:rPr>
                <w:rFonts w:ascii="Arial" w:hAnsi="Arial" w:cs="Arial"/>
                <w:sz w:val="20"/>
                <w:szCs w:val="20"/>
              </w:rPr>
              <w:t>Detalle de las transferencias que se giraron durante el trimestre señalando los entes u órganos beneficiarios directos, la finalidad y el monto transferido.</w:t>
            </w:r>
          </w:p>
        </w:tc>
        <w:tc>
          <w:tcPr>
            <w:tcW w:w="0" w:type="auto"/>
            <w:vAlign w:val="center"/>
          </w:tcPr>
          <w:p w:rsidR="00AF2F05" w:rsidRPr="00AF2F05" w:rsidRDefault="00AF2F05" w:rsidP="00AF2F05">
            <w:pPr>
              <w:autoSpaceDE w:val="0"/>
              <w:autoSpaceDN w:val="0"/>
              <w:adjustRightInd w:val="0"/>
              <w:jc w:val="center"/>
              <w:rPr>
                <w:rFonts w:ascii="Arial" w:eastAsia="Arial" w:hAnsi="Arial" w:cs="Arial"/>
                <w:b/>
                <w:bCs/>
                <w:sz w:val="20"/>
                <w:szCs w:val="20"/>
              </w:rPr>
            </w:pPr>
            <w:r w:rsidRPr="00AF2F05">
              <w:rPr>
                <w:rFonts w:ascii="Arial" w:eastAsia="Arial" w:hAnsi="Arial" w:cs="Arial"/>
                <w:b/>
                <w:bCs/>
                <w:sz w:val="20"/>
                <w:szCs w:val="20"/>
              </w:rPr>
              <w:t>SI</w:t>
            </w:r>
          </w:p>
        </w:tc>
        <w:tc>
          <w:tcPr>
            <w:tcW w:w="0" w:type="auto"/>
            <w:vAlign w:val="center"/>
          </w:tcPr>
          <w:p w:rsidR="00AF2F05" w:rsidRPr="00AF2F05" w:rsidRDefault="00AF2F05" w:rsidP="00AF2F05">
            <w:pPr>
              <w:autoSpaceDE w:val="0"/>
              <w:autoSpaceDN w:val="0"/>
              <w:adjustRightInd w:val="0"/>
              <w:jc w:val="both"/>
              <w:rPr>
                <w:rFonts w:ascii="Arial" w:hAnsi="Arial" w:cs="Arial"/>
                <w:bCs/>
                <w:sz w:val="20"/>
                <w:szCs w:val="20"/>
              </w:rPr>
            </w:pPr>
            <w:r w:rsidRPr="00AF2F05">
              <w:rPr>
                <w:rFonts w:ascii="Arial" w:hAnsi="Arial" w:cs="Arial"/>
                <w:bCs/>
                <w:sz w:val="20"/>
                <w:szCs w:val="20"/>
              </w:rPr>
              <w:t>Ver Anexo No. 5 “Detalle de transferencias al</w:t>
            </w:r>
          </w:p>
          <w:p w:rsidR="00AF2F05" w:rsidRPr="00AF2F05" w:rsidRDefault="00AF2F05" w:rsidP="00AF2F05">
            <w:pPr>
              <w:autoSpaceDE w:val="0"/>
              <w:autoSpaceDN w:val="0"/>
              <w:adjustRightInd w:val="0"/>
              <w:jc w:val="both"/>
              <w:rPr>
                <w:rFonts w:ascii="Arial" w:hAnsi="Arial" w:cs="Arial"/>
                <w:bCs/>
                <w:sz w:val="20"/>
                <w:szCs w:val="20"/>
              </w:rPr>
            </w:pPr>
            <w:r w:rsidRPr="00AF2F05">
              <w:rPr>
                <w:rFonts w:ascii="Arial" w:hAnsi="Arial" w:cs="Arial"/>
                <w:bCs/>
                <w:sz w:val="20"/>
                <w:szCs w:val="20"/>
              </w:rPr>
              <w:t>sector privado</w:t>
            </w:r>
          </w:p>
        </w:tc>
      </w:tr>
      <w:tr w:rsidR="00AF2F05" w:rsidRPr="00AF2F05" w:rsidTr="00DB57DA">
        <w:tc>
          <w:tcPr>
            <w:tcW w:w="4302" w:type="dxa"/>
            <w:vAlign w:val="center"/>
          </w:tcPr>
          <w:p w:rsidR="00AF2F05" w:rsidRPr="00AF2F05" w:rsidRDefault="00AF2F05" w:rsidP="00AF2F05">
            <w:pPr>
              <w:autoSpaceDE w:val="0"/>
              <w:autoSpaceDN w:val="0"/>
              <w:adjustRightInd w:val="0"/>
              <w:ind w:left="596"/>
              <w:jc w:val="both"/>
              <w:rPr>
                <w:rFonts w:ascii="Arial" w:hAnsi="Arial" w:cs="Arial"/>
                <w:b/>
                <w:bCs/>
                <w:sz w:val="20"/>
                <w:szCs w:val="20"/>
              </w:rPr>
            </w:pPr>
            <w:r w:rsidRPr="00AF2F05">
              <w:rPr>
                <w:rFonts w:ascii="Arial" w:hAnsi="Arial" w:cs="Arial"/>
                <w:b/>
                <w:bCs/>
                <w:sz w:val="20"/>
                <w:szCs w:val="20"/>
              </w:rPr>
              <w:t xml:space="preserve">Amortización e intereses de la deuda: </w:t>
            </w:r>
            <w:r w:rsidRPr="00AF2F05">
              <w:rPr>
                <w:rFonts w:ascii="Arial" w:hAnsi="Arial" w:cs="Arial"/>
                <w:sz w:val="20"/>
                <w:szCs w:val="20"/>
              </w:rPr>
              <w:t>Detalle por préstamo de la amortización e intereses cancelados durante el trimestre y el saldo de la deuda considerando esa amortización.</w:t>
            </w:r>
          </w:p>
        </w:tc>
        <w:tc>
          <w:tcPr>
            <w:tcW w:w="0" w:type="auto"/>
            <w:vAlign w:val="center"/>
          </w:tcPr>
          <w:p w:rsidR="00AF2F05" w:rsidRPr="00AF2F05" w:rsidRDefault="00AF2F05" w:rsidP="00AF2F05">
            <w:pPr>
              <w:autoSpaceDE w:val="0"/>
              <w:autoSpaceDN w:val="0"/>
              <w:adjustRightInd w:val="0"/>
              <w:jc w:val="center"/>
              <w:rPr>
                <w:rFonts w:ascii="Arial" w:eastAsia="Arial" w:hAnsi="Arial" w:cs="Arial"/>
                <w:b/>
                <w:bCs/>
                <w:sz w:val="20"/>
                <w:szCs w:val="20"/>
              </w:rPr>
            </w:pPr>
            <w:r w:rsidRPr="00AF2F05">
              <w:rPr>
                <w:rFonts w:ascii="Arial" w:eastAsia="Arial" w:hAnsi="Arial" w:cs="Arial"/>
                <w:b/>
                <w:bCs/>
                <w:sz w:val="20"/>
                <w:szCs w:val="20"/>
              </w:rPr>
              <w:t>SI</w:t>
            </w:r>
          </w:p>
        </w:tc>
        <w:tc>
          <w:tcPr>
            <w:tcW w:w="0" w:type="auto"/>
            <w:vAlign w:val="center"/>
          </w:tcPr>
          <w:p w:rsidR="00AF2F05" w:rsidRPr="00AF2F05" w:rsidRDefault="00AF2F05" w:rsidP="00AF2F05">
            <w:pPr>
              <w:autoSpaceDE w:val="0"/>
              <w:autoSpaceDN w:val="0"/>
              <w:adjustRightInd w:val="0"/>
              <w:jc w:val="both"/>
              <w:rPr>
                <w:rFonts w:ascii="Arial" w:hAnsi="Arial" w:cs="Arial"/>
                <w:b/>
                <w:bCs/>
                <w:sz w:val="20"/>
                <w:szCs w:val="20"/>
              </w:rPr>
            </w:pPr>
            <w:r w:rsidRPr="00AF2F05">
              <w:rPr>
                <w:rFonts w:ascii="Arial" w:hAnsi="Arial" w:cs="Arial"/>
                <w:bCs/>
                <w:sz w:val="20"/>
                <w:szCs w:val="20"/>
              </w:rPr>
              <w:t>Ver Anexo No. 6 “Detalle servicio de la deuda”</w:t>
            </w:r>
          </w:p>
        </w:tc>
      </w:tr>
      <w:tr w:rsidR="00AF2F05" w:rsidRPr="00AF2F05" w:rsidTr="00DB57DA">
        <w:tc>
          <w:tcPr>
            <w:tcW w:w="4302" w:type="dxa"/>
            <w:vAlign w:val="center"/>
          </w:tcPr>
          <w:p w:rsidR="00AF2F05" w:rsidRPr="00AF2F05" w:rsidRDefault="00AF2F05" w:rsidP="00AF2F05">
            <w:pPr>
              <w:autoSpaceDE w:val="0"/>
              <w:autoSpaceDN w:val="0"/>
              <w:adjustRightInd w:val="0"/>
              <w:ind w:left="313"/>
              <w:jc w:val="both"/>
              <w:rPr>
                <w:rFonts w:ascii="Arial" w:hAnsi="Arial" w:cs="Arial"/>
                <w:b/>
                <w:bCs/>
                <w:sz w:val="20"/>
                <w:szCs w:val="20"/>
              </w:rPr>
            </w:pPr>
            <w:r w:rsidRPr="00AF2F05">
              <w:rPr>
                <w:rFonts w:ascii="Arial" w:hAnsi="Arial" w:cs="Arial"/>
                <w:sz w:val="20"/>
                <w:szCs w:val="20"/>
              </w:rPr>
              <w:t xml:space="preserve">iii. Identificación de necesidades de ajustes, ya sea a nivel de </w:t>
            </w:r>
            <w:proofErr w:type="spellStart"/>
            <w:r w:rsidRPr="00AF2F05">
              <w:rPr>
                <w:rFonts w:ascii="Arial" w:hAnsi="Arial" w:cs="Arial"/>
                <w:sz w:val="20"/>
                <w:szCs w:val="20"/>
              </w:rPr>
              <w:t>presupuestación</w:t>
            </w:r>
            <w:proofErr w:type="spellEnd"/>
            <w:r w:rsidRPr="00AF2F05">
              <w:rPr>
                <w:rFonts w:ascii="Arial" w:hAnsi="Arial" w:cs="Arial"/>
                <w:sz w:val="20"/>
                <w:szCs w:val="20"/>
              </w:rPr>
              <w:t xml:space="preserve"> o de ejecución, obtenida como resultado de las fases de control y evaluación presupuestaria.</w:t>
            </w:r>
          </w:p>
        </w:tc>
        <w:tc>
          <w:tcPr>
            <w:tcW w:w="0" w:type="auto"/>
            <w:vAlign w:val="center"/>
          </w:tcPr>
          <w:p w:rsidR="00AF2F05" w:rsidRPr="00AF2F05" w:rsidRDefault="00AF2F05" w:rsidP="00AF2F05">
            <w:pPr>
              <w:autoSpaceDE w:val="0"/>
              <w:autoSpaceDN w:val="0"/>
              <w:adjustRightInd w:val="0"/>
              <w:jc w:val="center"/>
              <w:rPr>
                <w:rFonts w:ascii="Arial" w:eastAsia="Arial" w:hAnsi="Arial" w:cs="Arial"/>
                <w:b/>
                <w:bCs/>
                <w:sz w:val="20"/>
                <w:szCs w:val="20"/>
              </w:rPr>
            </w:pPr>
            <w:r w:rsidRPr="00AF2F05">
              <w:rPr>
                <w:rFonts w:ascii="Arial" w:eastAsia="Arial" w:hAnsi="Arial" w:cs="Arial"/>
                <w:b/>
                <w:bCs/>
                <w:sz w:val="20"/>
                <w:szCs w:val="20"/>
              </w:rPr>
              <w:t>SI</w:t>
            </w:r>
          </w:p>
        </w:tc>
        <w:tc>
          <w:tcPr>
            <w:tcW w:w="0" w:type="auto"/>
            <w:vAlign w:val="center"/>
          </w:tcPr>
          <w:p w:rsidR="00AF2F05" w:rsidRPr="00AF2F05" w:rsidRDefault="00AF2F05" w:rsidP="00AF2F05">
            <w:pPr>
              <w:autoSpaceDE w:val="0"/>
              <w:autoSpaceDN w:val="0"/>
              <w:adjustRightInd w:val="0"/>
              <w:jc w:val="both"/>
              <w:rPr>
                <w:rFonts w:ascii="Arial" w:hAnsi="Arial" w:cs="Arial"/>
                <w:b/>
                <w:bCs/>
                <w:sz w:val="20"/>
                <w:szCs w:val="20"/>
                <w:highlight w:val="yellow"/>
              </w:rPr>
            </w:pPr>
            <w:r w:rsidRPr="00AF2F05">
              <w:rPr>
                <w:rFonts w:ascii="Arial" w:hAnsi="Arial" w:cs="Arial"/>
                <w:bCs/>
                <w:sz w:val="20"/>
                <w:szCs w:val="20"/>
              </w:rPr>
              <w:t>En los “Comentarios Ingresos y Egresos”, Anexo No. 7, se realizan comentarios sobre posibles necesidades  de reforzamiento de algunas partidas presupuestarias, entre estas: Préstamos  a estudiantes, Prestaciones  Legales e indemnizaciones.</w:t>
            </w:r>
          </w:p>
        </w:tc>
      </w:tr>
      <w:tr w:rsidR="00AF2F05" w:rsidRPr="00AF2F05" w:rsidTr="00DB57DA">
        <w:tc>
          <w:tcPr>
            <w:tcW w:w="4302" w:type="dxa"/>
            <w:vAlign w:val="center"/>
          </w:tcPr>
          <w:p w:rsidR="00AF2F05" w:rsidRPr="00AF2F05" w:rsidRDefault="00AF2F05" w:rsidP="00AF2F05">
            <w:pPr>
              <w:autoSpaceDE w:val="0"/>
              <w:autoSpaceDN w:val="0"/>
              <w:adjustRightInd w:val="0"/>
              <w:ind w:left="313"/>
              <w:jc w:val="both"/>
              <w:rPr>
                <w:rFonts w:ascii="Arial" w:hAnsi="Arial" w:cs="Arial"/>
                <w:b/>
                <w:bCs/>
                <w:sz w:val="20"/>
                <w:szCs w:val="20"/>
              </w:rPr>
            </w:pPr>
            <w:r w:rsidRPr="00AF2F05">
              <w:rPr>
                <w:rFonts w:ascii="Arial" w:hAnsi="Arial" w:cs="Arial"/>
                <w:sz w:val="20"/>
                <w:szCs w:val="20"/>
              </w:rPr>
              <w:t xml:space="preserve">iv. Los estados financieros que la institución debe emitir de acuerdo con la normativa contable que le rige, con corte al 30 de junio de cada año. Dichos estados deben presentarse con la información de la ejecución presupuestaria del </w:t>
            </w:r>
            <w:r w:rsidRPr="00AF2F05">
              <w:rPr>
                <w:rFonts w:ascii="Arial" w:hAnsi="Arial" w:cs="Arial"/>
                <w:b/>
                <w:sz w:val="20"/>
                <w:szCs w:val="20"/>
              </w:rPr>
              <w:t>segundo trimestre.</w:t>
            </w:r>
          </w:p>
        </w:tc>
        <w:tc>
          <w:tcPr>
            <w:tcW w:w="0" w:type="auto"/>
            <w:vAlign w:val="center"/>
          </w:tcPr>
          <w:p w:rsidR="00AF2F05" w:rsidRPr="00AF2F05" w:rsidRDefault="00AF2F05" w:rsidP="00AF2F05">
            <w:pPr>
              <w:autoSpaceDE w:val="0"/>
              <w:autoSpaceDN w:val="0"/>
              <w:adjustRightInd w:val="0"/>
              <w:jc w:val="center"/>
              <w:rPr>
                <w:rFonts w:ascii="Arial" w:eastAsia="Arial" w:hAnsi="Arial" w:cs="Arial"/>
                <w:b/>
                <w:bCs/>
                <w:sz w:val="20"/>
                <w:szCs w:val="20"/>
                <w:highlight w:val="yellow"/>
              </w:rPr>
            </w:pPr>
            <w:r w:rsidRPr="00AF2F05">
              <w:rPr>
                <w:rFonts w:ascii="Arial" w:eastAsia="Arial" w:hAnsi="Arial" w:cs="Arial"/>
                <w:b/>
                <w:bCs/>
                <w:sz w:val="20"/>
                <w:szCs w:val="20"/>
              </w:rPr>
              <w:t>Parcial</w:t>
            </w:r>
          </w:p>
        </w:tc>
        <w:tc>
          <w:tcPr>
            <w:tcW w:w="0" w:type="auto"/>
            <w:vAlign w:val="center"/>
          </w:tcPr>
          <w:p w:rsidR="00AF2F05" w:rsidRPr="00AF2F05" w:rsidRDefault="00AF2F05" w:rsidP="00AF2F05">
            <w:pPr>
              <w:autoSpaceDE w:val="0"/>
              <w:autoSpaceDN w:val="0"/>
              <w:adjustRightInd w:val="0"/>
              <w:jc w:val="both"/>
              <w:rPr>
                <w:rFonts w:ascii="Arial" w:hAnsi="Arial" w:cs="Arial"/>
                <w:bCs/>
                <w:sz w:val="20"/>
                <w:szCs w:val="20"/>
              </w:rPr>
            </w:pPr>
            <w:r w:rsidRPr="00AF2F05">
              <w:rPr>
                <w:rFonts w:ascii="Arial" w:hAnsi="Arial" w:cs="Arial"/>
                <w:bCs/>
                <w:sz w:val="20"/>
                <w:szCs w:val="20"/>
              </w:rPr>
              <w:t xml:space="preserve">La información remitida a la Auditoría Interna, mediante correo electrónico, anexa información relacionada con los estados financieros (Estado de Rendimiento Financiera, Balance General, y notas a Estados financieros), no obstante, esta información debe ser integrada en el documento “Ejecución Presupuestaria al 30 de junio de 2018” en la sección de “información complementaria” o “Anexos” al mismo, que se someta a </w:t>
            </w:r>
            <w:r w:rsidRPr="00AF2F05">
              <w:rPr>
                <w:rFonts w:ascii="Arial" w:hAnsi="Arial" w:cs="Arial"/>
                <w:bCs/>
                <w:sz w:val="20"/>
                <w:szCs w:val="20"/>
              </w:rPr>
              <w:lastRenderedPageBreak/>
              <w:t>consideración del Consejo Institucional, según lo comentado en párrafos anteriores.</w:t>
            </w:r>
          </w:p>
          <w:p w:rsidR="00AF2F05" w:rsidRPr="00AF2F05" w:rsidRDefault="00AF2F05" w:rsidP="00AF2F05">
            <w:pPr>
              <w:autoSpaceDE w:val="0"/>
              <w:autoSpaceDN w:val="0"/>
              <w:adjustRightInd w:val="0"/>
              <w:jc w:val="both"/>
              <w:rPr>
                <w:rFonts w:ascii="Arial" w:hAnsi="Arial" w:cs="Arial"/>
                <w:bCs/>
                <w:sz w:val="20"/>
                <w:szCs w:val="20"/>
              </w:rPr>
            </w:pPr>
          </w:p>
          <w:p w:rsidR="00AF2F05" w:rsidRPr="00AF2F05" w:rsidRDefault="00AF2F05" w:rsidP="00AF2F05">
            <w:pPr>
              <w:autoSpaceDE w:val="0"/>
              <w:autoSpaceDN w:val="0"/>
              <w:adjustRightInd w:val="0"/>
              <w:jc w:val="both"/>
              <w:rPr>
                <w:rFonts w:ascii="Arial" w:hAnsi="Arial" w:cs="Arial"/>
                <w:bCs/>
                <w:sz w:val="20"/>
                <w:szCs w:val="20"/>
              </w:rPr>
            </w:pPr>
            <w:r w:rsidRPr="00AF2F05">
              <w:rPr>
                <w:rFonts w:ascii="Arial" w:hAnsi="Arial" w:cs="Arial"/>
                <w:bCs/>
                <w:sz w:val="20"/>
                <w:szCs w:val="20"/>
              </w:rPr>
              <w:t>Estos estados financieros – “no cuentan con la formalidad requerida, por cuanto carecen de la firma del funcionario competente en los renglones de “revisado y aprobado por”. Asimismo, las “</w:t>
            </w:r>
            <w:r w:rsidRPr="00AF2F05">
              <w:rPr>
                <w:rFonts w:ascii="Arial" w:eastAsia="Calibri" w:hAnsi="Arial" w:cs="Arial"/>
                <w:bCs/>
                <w:sz w:val="20"/>
                <w:szCs w:val="20"/>
                <w:lang w:eastAsia="en-US"/>
              </w:rPr>
              <w:t>NOTAS A ESTADOS FINANCIEROS</w:t>
            </w:r>
            <w:r w:rsidRPr="00AF2F05">
              <w:rPr>
                <w:rFonts w:ascii="Arial" w:hAnsi="Arial" w:cs="Arial"/>
                <w:bCs/>
                <w:sz w:val="20"/>
                <w:szCs w:val="20"/>
              </w:rPr>
              <w:t>”, son omisas en cuanto a la firma del “</w:t>
            </w:r>
            <w:r w:rsidRPr="00AF2F05">
              <w:rPr>
                <w:rFonts w:ascii="Arial" w:hAnsi="Arial" w:cs="Arial"/>
                <w:bCs/>
                <w:sz w:val="20"/>
                <w:szCs w:val="20"/>
                <w:lang w:val="es-CR"/>
              </w:rPr>
              <w:t>Representante Legal” y del “Contador”.</w:t>
            </w:r>
          </w:p>
        </w:tc>
      </w:tr>
      <w:tr w:rsidR="00AF2F05" w:rsidRPr="00AF2F05" w:rsidTr="00DB57DA">
        <w:tc>
          <w:tcPr>
            <w:tcW w:w="4302" w:type="dxa"/>
            <w:vAlign w:val="center"/>
          </w:tcPr>
          <w:p w:rsidR="00AF2F05" w:rsidRPr="00AF2F05" w:rsidRDefault="00AF2F05" w:rsidP="00AF2F05">
            <w:pPr>
              <w:autoSpaceDE w:val="0"/>
              <w:autoSpaceDN w:val="0"/>
              <w:adjustRightInd w:val="0"/>
              <w:ind w:left="313"/>
              <w:jc w:val="both"/>
              <w:rPr>
                <w:rFonts w:ascii="Arial" w:hAnsi="Arial" w:cs="Arial"/>
                <w:b/>
                <w:bCs/>
                <w:sz w:val="20"/>
                <w:szCs w:val="20"/>
              </w:rPr>
            </w:pPr>
            <w:r w:rsidRPr="00AF2F05">
              <w:rPr>
                <w:rFonts w:ascii="Arial" w:hAnsi="Arial" w:cs="Arial"/>
                <w:sz w:val="20"/>
                <w:szCs w:val="20"/>
              </w:rPr>
              <w:lastRenderedPageBreak/>
              <w:t xml:space="preserve">v. Un estado o informe que demuestre la congruencia de la información que refleja la ejecución presupuestaria </w:t>
            </w:r>
            <w:r w:rsidRPr="00AF2F05">
              <w:rPr>
                <w:rFonts w:ascii="Arial" w:hAnsi="Arial" w:cs="Arial"/>
                <w:b/>
                <w:sz w:val="20"/>
                <w:szCs w:val="20"/>
              </w:rPr>
              <w:t>al 30 de junio</w:t>
            </w:r>
            <w:r w:rsidRPr="00AF2F05">
              <w:rPr>
                <w:rFonts w:ascii="Arial" w:hAnsi="Arial" w:cs="Arial"/>
                <w:sz w:val="20"/>
                <w:szCs w:val="20"/>
              </w:rPr>
              <w:t xml:space="preserve"> con la información que reflejan los estados financieros con corte a esa fecha. </w:t>
            </w:r>
          </w:p>
        </w:tc>
        <w:tc>
          <w:tcPr>
            <w:tcW w:w="0" w:type="auto"/>
            <w:vAlign w:val="center"/>
          </w:tcPr>
          <w:p w:rsidR="00AF2F05" w:rsidRPr="00AF2F05" w:rsidRDefault="00AF2F05" w:rsidP="00AF2F05">
            <w:pPr>
              <w:autoSpaceDE w:val="0"/>
              <w:autoSpaceDN w:val="0"/>
              <w:adjustRightInd w:val="0"/>
              <w:jc w:val="center"/>
              <w:rPr>
                <w:rFonts w:ascii="Arial" w:eastAsia="Arial" w:hAnsi="Arial" w:cs="Arial"/>
                <w:b/>
                <w:bCs/>
                <w:sz w:val="20"/>
                <w:szCs w:val="20"/>
              </w:rPr>
            </w:pPr>
            <w:r w:rsidRPr="00AF2F05">
              <w:rPr>
                <w:rFonts w:ascii="Arial" w:eastAsia="Arial" w:hAnsi="Arial" w:cs="Arial"/>
                <w:b/>
                <w:bCs/>
                <w:sz w:val="20"/>
                <w:szCs w:val="20"/>
              </w:rPr>
              <w:t>NO</w:t>
            </w:r>
          </w:p>
        </w:tc>
        <w:tc>
          <w:tcPr>
            <w:tcW w:w="0" w:type="auto"/>
            <w:vAlign w:val="center"/>
          </w:tcPr>
          <w:p w:rsidR="00AF2F05" w:rsidRPr="00AF2F05" w:rsidRDefault="00AF2F05" w:rsidP="00AF2F05">
            <w:pPr>
              <w:autoSpaceDE w:val="0"/>
              <w:autoSpaceDN w:val="0"/>
              <w:adjustRightInd w:val="0"/>
              <w:jc w:val="both"/>
              <w:rPr>
                <w:rFonts w:ascii="Arial" w:hAnsi="Arial" w:cs="Arial"/>
                <w:bCs/>
                <w:sz w:val="20"/>
                <w:szCs w:val="20"/>
              </w:rPr>
            </w:pPr>
            <w:r w:rsidRPr="00AF2F05">
              <w:rPr>
                <w:rFonts w:ascii="Arial" w:hAnsi="Arial" w:cs="Arial"/>
                <w:bCs/>
                <w:sz w:val="20"/>
                <w:szCs w:val="20"/>
              </w:rPr>
              <w:t>Revisado el documento, no se observa la incorporación de lo requerido, ni mención alguna en el Anexo No. 7 “Comentarios Ingresos y Egresos”.</w:t>
            </w:r>
          </w:p>
          <w:p w:rsidR="00AF2F05" w:rsidRPr="00AF2F05" w:rsidRDefault="00AF2F05" w:rsidP="00AF2F05">
            <w:pPr>
              <w:autoSpaceDE w:val="0"/>
              <w:autoSpaceDN w:val="0"/>
              <w:adjustRightInd w:val="0"/>
              <w:jc w:val="both"/>
              <w:rPr>
                <w:rFonts w:ascii="Arial" w:hAnsi="Arial" w:cs="Arial"/>
                <w:bCs/>
                <w:sz w:val="20"/>
                <w:szCs w:val="20"/>
              </w:rPr>
            </w:pPr>
          </w:p>
          <w:p w:rsidR="00AF2F05" w:rsidRPr="00AF2F05" w:rsidRDefault="00AF2F05" w:rsidP="00AF2F05">
            <w:pPr>
              <w:autoSpaceDE w:val="0"/>
              <w:autoSpaceDN w:val="0"/>
              <w:adjustRightInd w:val="0"/>
              <w:jc w:val="both"/>
              <w:rPr>
                <w:rFonts w:ascii="Arial" w:hAnsi="Arial" w:cs="Arial"/>
                <w:bCs/>
                <w:sz w:val="20"/>
                <w:szCs w:val="20"/>
              </w:rPr>
            </w:pPr>
            <w:r w:rsidRPr="00AF2F05">
              <w:rPr>
                <w:rFonts w:ascii="Arial" w:hAnsi="Arial" w:cs="Arial"/>
                <w:bCs/>
                <w:sz w:val="20"/>
                <w:szCs w:val="20"/>
              </w:rPr>
              <w:t>Para su inclusión debe atenderse lo indicado en la observación general 1, en cuanto a que la  información que se remita a la Contraloría General de la República, mediante el SIR, debe ser la misma información que conste en la “carpeta” de la sesión en que este Órgano toma el acuerdo respectivo.</w:t>
            </w:r>
          </w:p>
        </w:tc>
      </w:tr>
      <w:tr w:rsidR="00AF2F05" w:rsidRPr="00AF2F05" w:rsidTr="00DB57DA">
        <w:tc>
          <w:tcPr>
            <w:tcW w:w="4302" w:type="dxa"/>
            <w:vAlign w:val="center"/>
          </w:tcPr>
          <w:p w:rsidR="00AF2F05" w:rsidRPr="00AF2F05" w:rsidRDefault="00AF2F05" w:rsidP="00AF2F05">
            <w:pPr>
              <w:autoSpaceDE w:val="0"/>
              <w:autoSpaceDN w:val="0"/>
              <w:adjustRightInd w:val="0"/>
              <w:ind w:left="313"/>
              <w:jc w:val="both"/>
              <w:rPr>
                <w:rFonts w:ascii="Arial" w:hAnsi="Arial" w:cs="Arial"/>
                <w:b/>
                <w:bCs/>
                <w:sz w:val="20"/>
                <w:szCs w:val="20"/>
              </w:rPr>
            </w:pPr>
            <w:r w:rsidRPr="00AF2F05">
              <w:rPr>
                <w:rFonts w:ascii="Arial" w:hAnsi="Arial" w:cs="Arial"/>
                <w:sz w:val="20"/>
                <w:szCs w:val="20"/>
              </w:rPr>
              <w:t>vi. Cualquier información que sea solicitada mediante requerimientos específicos, por la gerencia del área de fiscalización superior respectiva.</w:t>
            </w:r>
          </w:p>
        </w:tc>
        <w:tc>
          <w:tcPr>
            <w:tcW w:w="0" w:type="auto"/>
            <w:vAlign w:val="center"/>
          </w:tcPr>
          <w:p w:rsidR="00AF2F05" w:rsidRPr="00AF2F05" w:rsidRDefault="00AF2F05" w:rsidP="00AF2F05">
            <w:pPr>
              <w:autoSpaceDE w:val="0"/>
              <w:autoSpaceDN w:val="0"/>
              <w:adjustRightInd w:val="0"/>
              <w:jc w:val="center"/>
              <w:rPr>
                <w:rFonts w:ascii="Arial" w:hAnsi="Arial" w:cs="Arial"/>
                <w:b/>
                <w:bCs/>
                <w:sz w:val="20"/>
                <w:szCs w:val="20"/>
              </w:rPr>
            </w:pPr>
          </w:p>
        </w:tc>
        <w:tc>
          <w:tcPr>
            <w:tcW w:w="0" w:type="auto"/>
            <w:vAlign w:val="center"/>
          </w:tcPr>
          <w:p w:rsidR="00AF2F05" w:rsidRPr="00AF2F05" w:rsidRDefault="00AF2F05" w:rsidP="00AF2F05">
            <w:pPr>
              <w:autoSpaceDE w:val="0"/>
              <w:autoSpaceDN w:val="0"/>
              <w:adjustRightInd w:val="0"/>
              <w:jc w:val="both"/>
              <w:rPr>
                <w:rFonts w:ascii="Arial" w:hAnsi="Arial" w:cs="Arial"/>
                <w:bCs/>
                <w:sz w:val="20"/>
                <w:szCs w:val="20"/>
              </w:rPr>
            </w:pPr>
            <w:r w:rsidRPr="00AF2F05">
              <w:rPr>
                <w:rFonts w:ascii="Arial" w:hAnsi="Arial" w:cs="Arial"/>
                <w:bCs/>
                <w:sz w:val="20"/>
                <w:szCs w:val="20"/>
              </w:rPr>
              <w:t>No se conoce de requerimientos específicos por parte del Ente Contralor.</w:t>
            </w:r>
          </w:p>
        </w:tc>
      </w:tr>
    </w:tbl>
    <w:p w:rsidR="00AF2F05" w:rsidRPr="00AF2F05" w:rsidRDefault="00AF2F05" w:rsidP="00AF2F05">
      <w:pPr>
        <w:ind w:right="-91"/>
        <w:jc w:val="both"/>
        <w:rPr>
          <w:rFonts w:ascii="Arial" w:eastAsia="Calibri" w:hAnsi="Arial" w:cs="Arial"/>
          <w:lang w:val="es-CR" w:eastAsia="en-US"/>
        </w:rPr>
      </w:pPr>
    </w:p>
    <w:p w:rsidR="00AF2F05" w:rsidRPr="00AF2F05" w:rsidRDefault="00AF2F05" w:rsidP="00AF2F05">
      <w:pPr>
        <w:ind w:right="-91"/>
        <w:jc w:val="both"/>
        <w:rPr>
          <w:rFonts w:ascii="Arial" w:hAnsi="Arial" w:cs="Arial"/>
          <w:sz w:val="20"/>
          <w:szCs w:val="20"/>
          <w:lang w:val="es-CR"/>
        </w:rPr>
      </w:pPr>
    </w:p>
    <w:p w:rsidR="00AF2F05" w:rsidRPr="00AF2F05" w:rsidRDefault="00AF2F05" w:rsidP="00AF2F05">
      <w:pPr>
        <w:numPr>
          <w:ilvl w:val="0"/>
          <w:numId w:val="47"/>
        </w:numPr>
        <w:ind w:left="426" w:right="-91" w:hanging="426"/>
        <w:jc w:val="both"/>
        <w:rPr>
          <w:rFonts w:ascii="Arial" w:hAnsi="Arial" w:cs="Arial"/>
          <w:sz w:val="20"/>
          <w:szCs w:val="20"/>
          <w:lang w:val="es-CR"/>
        </w:rPr>
      </w:pPr>
      <w:r w:rsidRPr="00AF2F05">
        <w:rPr>
          <w:rFonts w:ascii="Arial" w:hAnsi="Arial" w:cs="Arial"/>
          <w:lang w:val="es-CR"/>
        </w:rPr>
        <w:t>La Comisión de Planificación y Administración en Reunión Extraordinaria No.  776-2018, celebrada el 17 de julio de 2018, revisa el Informe de Ejecución Presupuestaria del Primer Semestre, el Estado de Situación Financiera o Balance General del 01 de abril al 30 de junio de 2018, el Estado de Rendimiento Financiero del 01 de abril al 30 de junio de 2018 y las Notas a los Estados Financieros período 2018, adjuntos al oficio R-782-2018.  Adicionalmente, en esta reunión se recibe al Dr. Humberto Villalta Solano, Vicerrector de Administración, quien hace la exposición de los informes.  Se discuten los resultados de la ejecución y las observaciones de la Auditoría Interna, y el señor Villalta se compromete a entregar nuevamente los documentos, incluyendo los ajustes que indicados por la Auditoria Interna; por lo que la Comisión dispone elevar la propuesta al Consejo Institucional, para dar por conocido el Informe de Ejecución Presupuestaria al 30 de julio de 2018.</w:t>
      </w:r>
    </w:p>
    <w:p w:rsidR="00AF2F05" w:rsidRPr="00AF2F05" w:rsidRDefault="00AF2F05" w:rsidP="00AF2F05">
      <w:pPr>
        <w:rPr>
          <w:rFonts w:ascii="Arial" w:hAnsi="Arial" w:cs="Arial"/>
          <w:sz w:val="20"/>
          <w:szCs w:val="20"/>
          <w:lang w:val="es-CR"/>
        </w:rPr>
      </w:pPr>
    </w:p>
    <w:p w:rsidR="00AF2F05" w:rsidRPr="00AF2F05" w:rsidRDefault="00AF2F05" w:rsidP="00AF2F05">
      <w:pPr>
        <w:ind w:right="-91"/>
        <w:rPr>
          <w:rFonts w:ascii="Arial" w:hAnsi="Arial" w:cs="Arial"/>
          <w:b/>
          <w:lang w:val="es-CR"/>
        </w:rPr>
      </w:pPr>
      <w:r w:rsidRPr="00AF2F05">
        <w:rPr>
          <w:rFonts w:ascii="Arial" w:hAnsi="Arial" w:cs="Arial"/>
          <w:b/>
          <w:lang w:val="es-CR"/>
        </w:rPr>
        <w:t>SE</w:t>
      </w:r>
      <w:r>
        <w:rPr>
          <w:rFonts w:ascii="Arial" w:hAnsi="Arial" w:cs="Arial"/>
          <w:b/>
          <w:lang w:val="es-CR"/>
        </w:rPr>
        <w:t xml:space="preserve"> ACUERDA</w:t>
      </w:r>
      <w:r w:rsidRPr="00AF2F05">
        <w:rPr>
          <w:rFonts w:ascii="Arial" w:hAnsi="Arial" w:cs="Arial"/>
          <w:b/>
          <w:lang w:val="es-CR"/>
        </w:rPr>
        <w:t>:</w:t>
      </w:r>
    </w:p>
    <w:p w:rsidR="00AF2F05" w:rsidRPr="00AF2F05" w:rsidRDefault="00AF2F05" w:rsidP="00AF2F05">
      <w:pPr>
        <w:ind w:left="360" w:right="-91"/>
        <w:rPr>
          <w:rFonts w:ascii="Arial" w:hAnsi="Arial" w:cs="Arial"/>
        </w:rPr>
      </w:pPr>
    </w:p>
    <w:p w:rsidR="00AF2F05" w:rsidRPr="00AF2F05" w:rsidRDefault="00AF2F05" w:rsidP="00AF2F05">
      <w:pPr>
        <w:numPr>
          <w:ilvl w:val="0"/>
          <w:numId w:val="46"/>
        </w:numPr>
        <w:ind w:left="360" w:right="-91"/>
        <w:jc w:val="both"/>
        <w:rPr>
          <w:rFonts w:ascii="Arial" w:hAnsi="Arial" w:cs="Arial"/>
          <w:lang w:val="es-CR"/>
        </w:rPr>
      </w:pPr>
      <w:r w:rsidRPr="00AF2F05">
        <w:rPr>
          <w:rFonts w:ascii="Arial" w:hAnsi="Arial" w:cs="Arial"/>
        </w:rPr>
        <w:t xml:space="preserve">Dar por conocido el Informe de Ejecución Presupuestaria al 30 de junio de 2018, adjunto al oficio </w:t>
      </w:r>
      <w:r w:rsidRPr="00AF2F05">
        <w:rPr>
          <w:rFonts w:ascii="Arial" w:hAnsi="Arial" w:cs="Arial"/>
          <w:lang w:val="es-CR"/>
        </w:rPr>
        <w:t>R-782-2018, según el siguiente cuadro de resumen que consta en la página 3 de dicho Informe:</w:t>
      </w:r>
      <w:r w:rsidRPr="00AF2F05">
        <w:rPr>
          <w:rFonts w:ascii="Arial" w:hAnsi="Arial" w:cs="Arial"/>
        </w:rPr>
        <w:t xml:space="preserve"> (ver documento adjunto)</w:t>
      </w:r>
    </w:p>
    <w:p w:rsidR="00AF2F05" w:rsidRPr="00AF2F05" w:rsidRDefault="00AF2F05" w:rsidP="00AF2F05">
      <w:pPr>
        <w:ind w:right="-91"/>
        <w:jc w:val="both"/>
        <w:rPr>
          <w:rFonts w:ascii="Arial" w:hAnsi="Arial" w:cs="Arial"/>
          <w:sz w:val="20"/>
          <w:szCs w:val="20"/>
          <w:lang w:val="es-CR"/>
        </w:rPr>
      </w:pPr>
    </w:p>
    <w:bookmarkStart w:id="1" w:name="_MON_1593341067"/>
    <w:bookmarkEnd w:id="1"/>
    <w:p w:rsidR="00AF2F05" w:rsidRPr="00AF2F05" w:rsidRDefault="00AF2F05" w:rsidP="00AF2F05">
      <w:pPr>
        <w:ind w:right="-91"/>
        <w:jc w:val="both"/>
        <w:rPr>
          <w:rFonts w:ascii="Arial" w:hAnsi="Arial" w:cs="Arial"/>
          <w:sz w:val="20"/>
          <w:szCs w:val="20"/>
          <w:lang w:val="es-CR"/>
        </w:rPr>
      </w:pPr>
      <w:r w:rsidRPr="00AF2F05">
        <w:rPr>
          <w:rFonts w:ascii="Arial" w:hAnsi="Arial" w:cs="Arial"/>
          <w:sz w:val="20"/>
          <w:szCs w:val="20"/>
          <w:lang w:val="es-CR"/>
        </w:rPr>
        <w:object w:dxaOrig="1539"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5pt" o:ole="">
            <v:imagedata r:id="rId8" o:title=""/>
          </v:shape>
          <o:OLEObject Type="Embed" ProgID="Word.Document.8" ShapeID="_x0000_i1025" DrawAspect="Icon" ObjectID="_1593426908" r:id="rId9">
            <o:FieldCodes>\s</o:FieldCodes>
          </o:OLEObject>
        </w:object>
      </w:r>
    </w:p>
    <w:p w:rsidR="00AF2F05" w:rsidRPr="00AF2F05" w:rsidRDefault="00AF2F05" w:rsidP="00AF2F05">
      <w:pPr>
        <w:ind w:right="-91"/>
        <w:jc w:val="both"/>
        <w:rPr>
          <w:rFonts w:ascii="Arial" w:hAnsi="Arial" w:cs="Arial"/>
          <w:sz w:val="20"/>
          <w:szCs w:val="20"/>
          <w:lang w:val="es-CR"/>
        </w:rPr>
      </w:pPr>
    </w:p>
    <w:p w:rsidR="00AF2F05" w:rsidRPr="00AF2F05" w:rsidRDefault="00AF2F05" w:rsidP="00AF2F05">
      <w:pPr>
        <w:ind w:left="-1276" w:right="-91"/>
        <w:jc w:val="both"/>
        <w:rPr>
          <w:rFonts w:ascii="Arial" w:hAnsi="Arial" w:cs="Arial"/>
          <w:sz w:val="20"/>
          <w:szCs w:val="20"/>
          <w:lang w:val="es-CR"/>
        </w:rPr>
      </w:pPr>
      <w:r w:rsidRPr="00AF2F05">
        <w:rPr>
          <w:noProof/>
          <w:sz w:val="20"/>
          <w:szCs w:val="20"/>
          <w:lang w:val="es-CR" w:eastAsia="es-CR"/>
        </w:rPr>
        <w:drawing>
          <wp:inline distT="0" distB="0" distL="0" distR="0" wp14:anchorId="3C8583F4" wp14:editId="6924017A">
            <wp:extent cx="7225030" cy="451911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277755" cy="4552089"/>
                    </a:xfrm>
                    <a:prstGeom prst="rect">
                      <a:avLst/>
                    </a:prstGeom>
                  </pic:spPr>
                </pic:pic>
              </a:graphicData>
            </a:graphic>
          </wp:inline>
        </w:drawing>
      </w:r>
    </w:p>
    <w:p w:rsidR="00AF2F05" w:rsidRPr="00AF2F05" w:rsidRDefault="00AF2F05" w:rsidP="00AF2F05">
      <w:pPr>
        <w:ind w:right="-91"/>
        <w:jc w:val="both"/>
        <w:rPr>
          <w:rFonts w:ascii="Arial" w:hAnsi="Arial" w:cs="Arial"/>
          <w:sz w:val="20"/>
          <w:szCs w:val="20"/>
          <w:lang w:val="es-CR"/>
        </w:rPr>
      </w:pPr>
    </w:p>
    <w:p w:rsidR="00AF2F05" w:rsidRPr="00AF2F05" w:rsidRDefault="00AF2F05" w:rsidP="00AF2F05">
      <w:pPr>
        <w:numPr>
          <w:ilvl w:val="0"/>
          <w:numId w:val="46"/>
        </w:numPr>
        <w:ind w:left="360" w:right="-91"/>
        <w:jc w:val="both"/>
        <w:rPr>
          <w:rFonts w:ascii="Arial" w:hAnsi="Arial" w:cs="Arial"/>
          <w:lang w:val="es-CR"/>
        </w:rPr>
      </w:pPr>
      <w:r w:rsidRPr="00AF2F05">
        <w:rPr>
          <w:rFonts w:ascii="Arial" w:hAnsi="Arial" w:cs="Arial"/>
          <w:lang w:val="es-CR"/>
        </w:rPr>
        <w:t xml:space="preserve">Dar por conocidos el Estado de Situación Financiera o Balance General del 01 de abril al 30 de junio de 2018, el Estado de Rendimiento Financiero del 01 de abril al 30 de junio de 2018 y las Notas a los Estados Financieros período 2018 adjuntos al </w:t>
      </w:r>
      <w:r w:rsidRPr="00AF2F05">
        <w:rPr>
          <w:rFonts w:ascii="Arial" w:hAnsi="Arial" w:cs="Arial"/>
        </w:rPr>
        <w:t xml:space="preserve">oficio </w:t>
      </w:r>
      <w:r w:rsidRPr="00AF2F05">
        <w:rPr>
          <w:rFonts w:ascii="Arial" w:hAnsi="Arial" w:cs="Arial"/>
          <w:lang w:val="es-CR"/>
        </w:rPr>
        <w:t>R-782-2018.</w:t>
      </w:r>
    </w:p>
    <w:p w:rsidR="00A7413A" w:rsidRPr="00A7413A" w:rsidRDefault="00A7413A" w:rsidP="00A7413A">
      <w:pPr>
        <w:ind w:right="-91"/>
        <w:jc w:val="both"/>
        <w:rPr>
          <w:rFonts w:ascii="Arial" w:hAnsi="Arial" w:cs="Arial"/>
        </w:rPr>
      </w:pPr>
    </w:p>
    <w:p w:rsidR="003859C1" w:rsidRPr="00AF2F05" w:rsidRDefault="003859C1" w:rsidP="00AF2F05">
      <w:pPr>
        <w:numPr>
          <w:ilvl w:val="0"/>
          <w:numId w:val="46"/>
        </w:numPr>
        <w:ind w:left="360" w:right="-91"/>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r w:rsidR="00995F34">
        <w:rPr>
          <w:rFonts w:ascii="Arial" w:hAnsi="Arial" w:cs="Arial"/>
          <w:b/>
          <w:lang w:val="es-CR"/>
        </w:rPr>
        <w:t>.</w:t>
      </w:r>
    </w:p>
    <w:p w:rsidR="00AF2F05" w:rsidRDefault="00AF2F05" w:rsidP="00AF2F05">
      <w:pPr>
        <w:ind w:right="-91"/>
        <w:jc w:val="both"/>
        <w:rPr>
          <w:rFonts w:ascii="Arial" w:hAnsi="Arial" w:cs="Arial"/>
          <w:b/>
          <w:lang w:val="es-CR"/>
        </w:rPr>
      </w:pPr>
    </w:p>
    <w:p w:rsidR="00AF2F05" w:rsidRPr="00956670" w:rsidRDefault="00AF2F05" w:rsidP="00AF2F05">
      <w:pPr>
        <w:ind w:right="-91"/>
        <w:jc w:val="both"/>
        <w:rPr>
          <w:rFonts w:ascii="Arial" w:hAnsi="Arial" w:cs="Arial"/>
        </w:rPr>
      </w:pPr>
    </w:p>
    <w:p w:rsidR="00AF2F05" w:rsidRPr="00AF2F05" w:rsidRDefault="00AF2F05" w:rsidP="00AF2F05">
      <w:pPr>
        <w:tabs>
          <w:tab w:val="left" w:pos="760"/>
        </w:tabs>
        <w:spacing w:line="276" w:lineRule="auto"/>
        <w:jc w:val="both"/>
        <w:rPr>
          <w:rFonts w:ascii="Arial" w:hAnsi="Arial" w:cs="Arial"/>
          <w:b/>
          <w:sz w:val="22"/>
          <w:szCs w:val="22"/>
          <w:lang w:val="es-CR"/>
        </w:rPr>
      </w:pPr>
      <w:r w:rsidRPr="00AF2F05">
        <w:rPr>
          <w:rFonts w:ascii="Arial" w:hAnsi="Arial" w:cs="Arial"/>
          <w:b/>
          <w:sz w:val="22"/>
          <w:szCs w:val="22"/>
          <w:lang w:val="es-CR"/>
        </w:rPr>
        <w:t>Palabras clave:  Informe – Ejecución – Presupuestaria – 30 junio 2018</w:t>
      </w:r>
    </w:p>
    <w:p w:rsidR="00AF2F05" w:rsidRPr="00AF2F05" w:rsidRDefault="00AF2F05" w:rsidP="00AF2F05">
      <w:pPr>
        <w:jc w:val="both"/>
        <w:rPr>
          <w:rFonts w:ascii="Arial" w:hAnsi="Arial" w:cs="Arial"/>
          <w:b/>
          <w:i/>
          <w:lang w:val="es-CR"/>
        </w:rPr>
      </w:pPr>
    </w:p>
    <w:p w:rsidR="005374E5" w:rsidRDefault="005374E5" w:rsidP="005374E5">
      <w:pPr>
        <w:jc w:val="both"/>
        <w:rPr>
          <w:rFonts w:ascii="Arial" w:hAnsi="Arial" w:cs="Arial"/>
          <w:b/>
          <w:sz w:val="20"/>
          <w:szCs w:val="20"/>
          <w:lang w:val="es-ES_tradnl"/>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CE7F7E" w:rsidRPr="00474B22" w:rsidTr="00A734CE">
        <w:trPr>
          <w:trHeight w:val="183"/>
        </w:trPr>
        <w:tc>
          <w:tcPr>
            <w:tcW w:w="4361" w:type="dxa"/>
          </w:tcPr>
          <w:p w:rsidR="00F4695B" w:rsidRPr="00474B22" w:rsidRDefault="00F4695B" w:rsidP="00A734CE">
            <w:pPr>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3651A" w:rsidRDefault="00956670" w:rsidP="000A0FF7">
      <w:pPr>
        <w:jc w:val="both"/>
        <w:rPr>
          <w:rFonts w:ascii="Arial" w:eastAsia="Cambria" w:hAnsi="Arial" w:cs="Arial"/>
          <w:sz w:val="22"/>
          <w:szCs w:val="22"/>
          <w:lang w:eastAsia="en-US"/>
        </w:rPr>
      </w:pPr>
      <w:r>
        <w:rPr>
          <w:rFonts w:ascii="Arial" w:eastAsia="Cambria" w:hAnsi="Arial" w:cs="Arial"/>
          <w:b/>
          <w:sz w:val="16"/>
          <w:szCs w:val="16"/>
          <w:lang w:val="es-ES_tradnl" w:eastAsia="en-US"/>
        </w:rPr>
        <w:t xml:space="preserve">        </w:t>
      </w:r>
    </w:p>
    <w:p w:rsidR="0003651A" w:rsidRDefault="0003651A" w:rsidP="00F41044">
      <w:pPr>
        <w:jc w:val="both"/>
        <w:rPr>
          <w:rFonts w:ascii="Arial" w:eastAsia="Cambria" w:hAnsi="Arial" w:cs="Arial"/>
          <w:sz w:val="22"/>
          <w:szCs w:val="22"/>
          <w:lang w:eastAsia="en-US"/>
        </w:rPr>
      </w:pPr>
    </w:p>
    <w:p w:rsidR="0003651A" w:rsidRDefault="0003651A" w:rsidP="00F41044">
      <w:pPr>
        <w:jc w:val="both"/>
        <w:rPr>
          <w:rFonts w:ascii="Arial" w:eastAsia="Cambria" w:hAnsi="Arial" w:cs="Arial"/>
          <w:sz w:val="22"/>
          <w:szCs w:val="22"/>
          <w:lang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p>
    <w:sectPr w:rsidR="00F41044" w:rsidRPr="00F41044" w:rsidSect="00CE0215">
      <w:headerReference w:type="default" r:id="rId11"/>
      <w:footerReference w:type="default" r:id="rId12"/>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4F9" w:rsidRDefault="007174F9">
      <w:r>
        <w:separator/>
      </w:r>
    </w:p>
  </w:endnote>
  <w:endnote w:type="continuationSeparator" w:id="0">
    <w:p w:rsidR="007174F9" w:rsidRDefault="0071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4F9" w:rsidRDefault="007174F9">
      <w:r>
        <w:separator/>
      </w:r>
    </w:p>
  </w:footnote>
  <w:footnote w:type="continuationSeparator" w:id="0">
    <w:p w:rsidR="007174F9" w:rsidRDefault="00717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FF209C">
      <w:rPr>
        <w:rFonts w:ascii="Arial" w:eastAsia="Cambria" w:hAnsi="Arial" w:cs="Arial"/>
        <w:i/>
        <w:sz w:val="18"/>
        <w:szCs w:val="18"/>
        <w:lang w:val="es-ES_tradnl" w:eastAsia="x-none"/>
      </w:rPr>
      <w:t>7</w:t>
    </w:r>
    <w:r w:rsidR="00A734CE">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 </w:t>
    </w:r>
    <w:r w:rsidR="002B4AA8">
      <w:rPr>
        <w:rFonts w:ascii="Arial" w:eastAsia="Cambria" w:hAnsi="Arial" w:cs="Arial"/>
        <w:i/>
        <w:sz w:val="18"/>
        <w:szCs w:val="18"/>
        <w:lang w:val="es-ES_tradnl" w:eastAsia="x-none"/>
      </w:rPr>
      <w:t>8</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A734CE">
      <w:rPr>
        <w:rFonts w:ascii="Arial" w:eastAsia="Cambria" w:hAnsi="Arial" w:cs="Arial"/>
        <w:i/>
        <w:sz w:val="18"/>
        <w:szCs w:val="18"/>
        <w:lang w:val="es-ES_tradnl" w:eastAsia="x-none"/>
      </w:rPr>
      <w:t>18</w:t>
    </w:r>
    <w:r w:rsidR="00C55D84">
      <w:rPr>
        <w:rFonts w:ascii="Arial" w:eastAsia="Cambria" w:hAnsi="Arial" w:cs="Arial"/>
        <w:i/>
        <w:sz w:val="18"/>
        <w:szCs w:val="18"/>
        <w:lang w:val="es-ES_tradnl" w:eastAsia="x-none"/>
      </w:rPr>
      <w:t xml:space="preserve"> de </w:t>
    </w:r>
    <w:r w:rsidR="002B4AA8">
      <w:rPr>
        <w:rFonts w:ascii="Arial" w:eastAsia="Cambria" w:hAnsi="Arial" w:cs="Arial"/>
        <w:i/>
        <w:sz w:val="18"/>
        <w:szCs w:val="18"/>
        <w:lang w:val="es-ES_tradnl" w:eastAsia="x-none"/>
      </w:rPr>
      <w:t>ju</w:t>
    </w:r>
    <w:r w:rsidR="00A734CE">
      <w:rPr>
        <w:rFonts w:ascii="Arial" w:eastAsia="Cambria" w:hAnsi="Arial" w:cs="Arial"/>
        <w:i/>
        <w:sz w:val="18"/>
        <w:szCs w:val="18"/>
        <w:lang w:val="es-ES_tradnl" w:eastAsia="x-none"/>
      </w:rPr>
      <w:t>l</w:t>
    </w:r>
    <w:r w:rsidR="002B4AA8">
      <w:rPr>
        <w:rFonts w:ascii="Arial" w:eastAsia="Cambria" w:hAnsi="Arial" w:cs="Arial"/>
        <w:i/>
        <w:sz w:val="18"/>
        <w:szCs w:val="18"/>
        <w:lang w:val="es-ES_tradnl" w:eastAsia="x-none"/>
      </w:rPr>
      <w:t>io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AF2F05">
      <w:rPr>
        <w:rFonts w:ascii="Arial" w:eastAsia="Cambria" w:hAnsi="Arial" w:cs="Arial"/>
        <w:i/>
        <w:noProof/>
        <w:sz w:val="18"/>
        <w:szCs w:val="18"/>
        <w:lang w:val="es-ES_tradnl" w:eastAsia="x-none"/>
      </w:rPr>
      <w:t>6</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A7B"/>
    <w:multiLevelType w:val="hybridMultilevel"/>
    <w:tmpl w:val="82CA2488"/>
    <w:lvl w:ilvl="0" w:tplc="DC727E2E">
      <w:start w:val="1"/>
      <w:numFmt w:val="decimal"/>
      <w:lvlText w:val="%1."/>
      <w:lvlJc w:val="left"/>
      <w:pPr>
        <w:ind w:left="720" w:hanging="360"/>
      </w:pPr>
      <w:rPr>
        <w:b/>
      </w:rPr>
    </w:lvl>
    <w:lvl w:ilvl="1" w:tplc="14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4B13F6"/>
    <w:multiLevelType w:val="hybridMultilevel"/>
    <w:tmpl w:val="FDBA58BC"/>
    <w:lvl w:ilvl="0" w:tplc="A5A662BA">
      <w:start w:val="1"/>
      <w:numFmt w:val="decimal"/>
      <w:lvlText w:val="%1."/>
      <w:lvlJc w:val="left"/>
      <w:pPr>
        <w:ind w:left="720" w:hanging="360"/>
      </w:pPr>
      <w:rPr>
        <w:rFonts w:hint="default"/>
        <w:b/>
        <w:i w:val="0"/>
        <w:color w:val="auto"/>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2CC0876"/>
    <w:multiLevelType w:val="hybridMultilevel"/>
    <w:tmpl w:val="08FC2676"/>
    <w:lvl w:ilvl="0" w:tplc="06740314">
      <w:start w:val="1"/>
      <w:numFmt w:val="decimal"/>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3686840"/>
    <w:multiLevelType w:val="hybridMultilevel"/>
    <w:tmpl w:val="2C8A238E"/>
    <w:lvl w:ilvl="0" w:tplc="FADE993C">
      <w:start w:val="2"/>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4" w15:restartNumberingAfterBreak="0">
    <w:nsid w:val="03FD4031"/>
    <w:multiLevelType w:val="hybridMultilevel"/>
    <w:tmpl w:val="7638E856"/>
    <w:lvl w:ilvl="0" w:tplc="DD26A3D0">
      <w:start w:val="1"/>
      <w:numFmt w:val="decimal"/>
      <w:lvlText w:val="%1."/>
      <w:lvlJc w:val="left"/>
      <w:pPr>
        <w:ind w:left="502" w:hanging="360"/>
      </w:pPr>
      <w:rPr>
        <w:rFonts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AD300B6"/>
    <w:multiLevelType w:val="hybridMultilevel"/>
    <w:tmpl w:val="06AA2A4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0ADA051C"/>
    <w:multiLevelType w:val="hybridMultilevel"/>
    <w:tmpl w:val="E288263A"/>
    <w:lvl w:ilvl="0" w:tplc="0BD2BA5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D4534B8"/>
    <w:multiLevelType w:val="hybridMultilevel"/>
    <w:tmpl w:val="881AD67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 w15:restartNumberingAfterBreak="0">
    <w:nsid w:val="106E1136"/>
    <w:multiLevelType w:val="hybridMultilevel"/>
    <w:tmpl w:val="17684BA4"/>
    <w:lvl w:ilvl="0" w:tplc="5DEC8DB8">
      <w:start w:val="1"/>
      <w:numFmt w:val="lowerLetter"/>
      <w:lvlText w:val="%1."/>
      <w:lvlJc w:val="left"/>
      <w:pPr>
        <w:ind w:left="360" w:hanging="360"/>
      </w:pPr>
      <w:rPr>
        <w:b/>
        <w:color w:val="000000" w:themeColor="text1"/>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12DB1622"/>
    <w:multiLevelType w:val="hybridMultilevel"/>
    <w:tmpl w:val="9B86FA3C"/>
    <w:lvl w:ilvl="0" w:tplc="94F6117E">
      <w:start w:val="1"/>
      <w:numFmt w:val="decimal"/>
      <w:lvlText w:val="%1."/>
      <w:lvlJc w:val="left"/>
      <w:pPr>
        <w:ind w:left="720" w:hanging="360"/>
      </w:pPr>
      <w:rPr>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59057E0"/>
    <w:multiLevelType w:val="hybridMultilevel"/>
    <w:tmpl w:val="BE9CF636"/>
    <w:lvl w:ilvl="0" w:tplc="8828FD44">
      <w:start w:val="1"/>
      <w:numFmt w:val="lowerLetter"/>
      <w:lvlText w:val="%1."/>
      <w:lvlJc w:val="left"/>
      <w:pPr>
        <w:ind w:left="502" w:hanging="360"/>
      </w:pPr>
      <w:rPr>
        <w:rFonts w:ascii="Arial" w:hAnsi="Arial" w:cs="Arial"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1DB1422B"/>
    <w:multiLevelType w:val="hybridMultilevel"/>
    <w:tmpl w:val="0F6E682E"/>
    <w:lvl w:ilvl="0" w:tplc="0B02AC9E">
      <w:start w:val="1"/>
      <w:numFmt w:val="decimal"/>
      <w:lvlText w:val="%1."/>
      <w:lvlJc w:val="left"/>
      <w:pPr>
        <w:ind w:left="1070" w:hanging="360"/>
      </w:pPr>
      <w:rPr>
        <w:rFonts w:ascii="Arial" w:hAnsi="Arial" w:cs="Arial" w:hint="default"/>
        <w:b/>
        <w:i w:val="0"/>
        <w:color w:val="auto"/>
        <w:sz w:val="24"/>
        <w:szCs w:val="24"/>
        <w:lang w:val="es-CR"/>
      </w:r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14" w15:restartNumberingAfterBreak="0">
    <w:nsid w:val="1DDE0DD1"/>
    <w:multiLevelType w:val="multilevel"/>
    <w:tmpl w:val="85E2D844"/>
    <w:lvl w:ilvl="0">
      <w:start w:val="1"/>
      <w:numFmt w:val="lowerLetter"/>
      <w:lvlText w:val="%1."/>
      <w:lvlJc w:val="left"/>
      <w:pPr>
        <w:ind w:left="720" w:hanging="360"/>
      </w:pPr>
      <w:rPr>
        <w:rFonts w:hint="default"/>
        <w:b/>
        <w:strike w:val="0"/>
        <w:sz w:val="24"/>
        <w:szCs w:val="24"/>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1394579"/>
    <w:multiLevelType w:val="hybridMultilevel"/>
    <w:tmpl w:val="3ED60030"/>
    <w:lvl w:ilvl="0" w:tplc="AECAF07A">
      <w:start w:val="1"/>
      <w:numFmt w:val="lowerLetter"/>
      <w:lvlText w:val="%1."/>
      <w:lvlJc w:val="left"/>
      <w:pPr>
        <w:ind w:left="1211" w:hanging="360"/>
      </w:pPr>
      <w:rPr>
        <w:rFonts w:hint="default"/>
        <w:b/>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16" w15:restartNumberingAfterBreak="0">
    <w:nsid w:val="275D4930"/>
    <w:multiLevelType w:val="hybridMultilevel"/>
    <w:tmpl w:val="7D582748"/>
    <w:lvl w:ilvl="0" w:tplc="6DC6AD28">
      <w:start w:val="1"/>
      <w:numFmt w:val="lowerLetter"/>
      <w:lvlText w:val="%1."/>
      <w:lvlJc w:val="left"/>
      <w:pPr>
        <w:ind w:left="720" w:hanging="360"/>
      </w:pPr>
      <w:rPr>
        <w:b/>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27FA591D"/>
    <w:multiLevelType w:val="hybridMultilevel"/>
    <w:tmpl w:val="878EC6A2"/>
    <w:lvl w:ilvl="0" w:tplc="4886BD8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8" w15:restartNumberingAfterBreak="0">
    <w:nsid w:val="2B8674B0"/>
    <w:multiLevelType w:val="hybridMultilevel"/>
    <w:tmpl w:val="4C4A0206"/>
    <w:lvl w:ilvl="0" w:tplc="C4207CA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9" w15:restartNumberingAfterBreak="0">
    <w:nsid w:val="2E0353D7"/>
    <w:multiLevelType w:val="hybridMultilevel"/>
    <w:tmpl w:val="53EE6C3A"/>
    <w:lvl w:ilvl="0" w:tplc="8ACE9D1C">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1914A72"/>
    <w:multiLevelType w:val="hybridMultilevel"/>
    <w:tmpl w:val="88489E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333A08C1"/>
    <w:multiLevelType w:val="hybridMultilevel"/>
    <w:tmpl w:val="2086211A"/>
    <w:lvl w:ilvl="0" w:tplc="790E9876">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38973B45"/>
    <w:multiLevelType w:val="hybridMultilevel"/>
    <w:tmpl w:val="1C9E471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3FBE1DFD"/>
    <w:multiLevelType w:val="hybridMultilevel"/>
    <w:tmpl w:val="2F9CF11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4284061F"/>
    <w:multiLevelType w:val="multilevel"/>
    <w:tmpl w:val="56D6E124"/>
    <w:lvl w:ilvl="0">
      <w:start w:val="1"/>
      <w:numFmt w:val="decimal"/>
      <w:lvlText w:val="%1."/>
      <w:lvlJc w:val="left"/>
      <w:pPr>
        <w:ind w:left="360" w:hanging="360"/>
      </w:pPr>
      <w:rPr>
        <w:b/>
      </w:rPr>
    </w:lvl>
    <w:lvl w:ilvl="1">
      <w:start w:val="1"/>
      <w:numFmt w:val="decimal"/>
      <w:isLgl/>
      <w:lvlText w:val="%1.%2"/>
      <w:lvlJc w:val="left"/>
      <w:pPr>
        <w:ind w:left="1062" w:hanging="49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27" w15:restartNumberingAfterBreak="0">
    <w:nsid w:val="476D5DD6"/>
    <w:multiLevelType w:val="hybridMultilevel"/>
    <w:tmpl w:val="CD5CC008"/>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9726677"/>
    <w:multiLevelType w:val="hybridMultilevel"/>
    <w:tmpl w:val="D31674B4"/>
    <w:lvl w:ilvl="0" w:tplc="F5A0BF50">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0B60EF5"/>
    <w:multiLevelType w:val="hybridMultilevel"/>
    <w:tmpl w:val="77D48B60"/>
    <w:lvl w:ilvl="0" w:tplc="D6866F64">
      <w:start w:val="1"/>
      <w:numFmt w:val="decimal"/>
      <w:lvlText w:val="%1."/>
      <w:lvlJc w:val="left"/>
      <w:pPr>
        <w:tabs>
          <w:tab w:val="num" w:pos="720"/>
        </w:tabs>
        <w:ind w:left="720" w:hanging="360"/>
      </w:pPr>
      <w:rPr>
        <w:rFonts w:cs="Times New Roman"/>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C6D1BDE"/>
    <w:multiLevelType w:val="hybridMultilevel"/>
    <w:tmpl w:val="A92C9E7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5C740DFF"/>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CD75DAD"/>
    <w:multiLevelType w:val="hybridMultilevel"/>
    <w:tmpl w:val="73E80640"/>
    <w:lvl w:ilvl="0" w:tplc="2ED4022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5D2A4FB1"/>
    <w:multiLevelType w:val="hybridMultilevel"/>
    <w:tmpl w:val="B56C8292"/>
    <w:lvl w:ilvl="0" w:tplc="BCBE7286">
      <w:start w:val="1"/>
      <w:numFmt w:val="decimal"/>
      <w:lvlText w:val="%1."/>
      <w:lvlJc w:val="left"/>
      <w:pPr>
        <w:ind w:left="360" w:hanging="360"/>
      </w:pPr>
      <w:rPr>
        <w:rFonts w:hint="default"/>
        <w:b/>
      </w:rPr>
    </w:lvl>
    <w:lvl w:ilvl="1" w:tplc="140A0019" w:tentative="1">
      <w:start w:val="1"/>
      <w:numFmt w:val="lowerLetter"/>
      <w:lvlText w:val="%2."/>
      <w:lvlJc w:val="left"/>
      <w:pPr>
        <w:ind w:left="589" w:hanging="360"/>
      </w:pPr>
    </w:lvl>
    <w:lvl w:ilvl="2" w:tplc="140A001B" w:tentative="1">
      <w:start w:val="1"/>
      <w:numFmt w:val="lowerRoman"/>
      <w:lvlText w:val="%3."/>
      <w:lvlJc w:val="right"/>
      <w:pPr>
        <w:ind w:left="1309" w:hanging="180"/>
      </w:pPr>
    </w:lvl>
    <w:lvl w:ilvl="3" w:tplc="140A000F" w:tentative="1">
      <w:start w:val="1"/>
      <w:numFmt w:val="decimal"/>
      <w:lvlText w:val="%4."/>
      <w:lvlJc w:val="left"/>
      <w:pPr>
        <w:ind w:left="2029" w:hanging="360"/>
      </w:pPr>
    </w:lvl>
    <w:lvl w:ilvl="4" w:tplc="140A0019" w:tentative="1">
      <w:start w:val="1"/>
      <w:numFmt w:val="lowerLetter"/>
      <w:lvlText w:val="%5."/>
      <w:lvlJc w:val="left"/>
      <w:pPr>
        <w:ind w:left="2749" w:hanging="360"/>
      </w:pPr>
    </w:lvl>
    <w:lvl w:ilvl="5" w:tplc="140A001B" w:tentative="1">
      <w:start w:val="1"/>
      <w:numFmt w:val="lowerRoman"/>
      <w:lvlText w:val="%6."/>
      <w:lvlJc w:val="right"/>
      <w:pPr>
        <w:ind w:left="3469" w:hanging="180"/>
      </w:pPr>
    </w:lvl>
    <w:lvl w:ilvl="6" w:tplc="140A000F" w:tentative="1">
      <w:start w:val="1"/>
      <w:numFmt w:val="decimal"/>
      <w:lvlText w:val="%7."/>
      <w:lvlJc w:val="left"/>
      <w:pPr>
        <w:ind w:left="4189" w:hanging="360"/>
      </w:pPr>
    </w:lvl>
    <w:lvl w:ilvl="7" w:tplc="140A0019" w:tentative="1">
      <w:start w:val="1"/>
      <w:numFmt w:val="lowerLetter"/>
      <w:lvlText w:val="%8."/>
      <w:lvlJc w:val="left"/>
      <w:pPr>
        <w:ind w:left="4909" w:hanging="360"/>
      </w:pPr>
    </w:lvl>
    <w:lvl w:ilvl="8" w:tplc="140A001B" w:tentative="1">
      <w:start w:val="1"/>
      <w:numFmt w:val="lowerRoman"/>
      <w:lvlText w:val="%9."/>
      <w:lvlJc w:val="right"/>
      <w:pPr>
        <w:ind w:left="5629" w:hanging="180"/>
      </w:pPr>
    </w:lvl>
  </w:abstractNum>
  <w:abstractNum w:abstractNumId="34" w15:restartNumberingAfterBreak="0">
    <w:nsid w:val="6399399C"/>
    <w:multiLevelType w:val="hybridMultilevel"/>
    <w:tmpl w:val="EEEC5288"/>
    <w:lvl w:ilvl="0" w:tplc="93188B10">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3CA7D28"/>
    <w:multiLevelType w:val="hybridMultilevel"/>
    <w:tmpl w:val="7A0E0FAC"/>
    <w:lvl w:ilvl="0" w:tplc="7CD8C9E6">
      <w:start w:val="1"/>
      <w:numFmt w:val="bullet"/>
      <w:lvlText w:val=""/>
      <w:lvlJc w:val="left"/>
      <w:pPr>
        <w:ind w:left="1571" w:hanging="360"/>
      </w:pPr>
      <w:rPr>
        <w:rFonts w:ascii="Symbol" w:hAnsi="Symbol" w:hint="default"/>
        <w:sz w:val="22"/>
        <w:szCs w:val="22"/>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36" w15:restartNumberingAfterBreak="0">
    <w:nsid w:val="6645336B"/>
    <w:multiLevelType w:val="hybridMultilevel"/>
    <w:tmpl w:val="4D24C1BC"/>
    <w:lvl w:ilvl="0" w:tplc="C79098A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6D925AC1"/>
    <w:multiLevelType w:val="hybridMultilevel"/>
    <w:tmpl w:val="F0860A88"/>
    <w:lvl w:ilvl="0" w:tplc="13EEF42C">
      <w:start w:val="2"/>
      <w:numFmt w:val="upperRoman"/>
      <w:lvlText w:val="%1."/>
      <w:lvlJc w:val="right"/>
      <w:pPr>
        <w:tabs>
          <w:tab w:val="num" w:pos="1080"/>
        </w:tabs>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39575B8"/>
    <w:multiLevelType w:val="hybridMultilevel"/>
    <w:tmpl w:val="E8E2E7BE"/>
    <w:lvl w:ilvl="0" w:tplc="140A000B">
      <w:start w:val="1"/>
      <w:numFmt w:val="bullet"/>
      <w:lvlText w:val=""/>
      <w:lvlJc w:val="left"/>
      <w:pPr>
        <w:ind w:left="780" w:hanging="360"/>
      </w:pPr>
      <w:rPr>
        <w:rFonts w:ascii="Wingdings" w:hAnsi="Wingdings"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40" w15:restartNumberingAfterBreak="0">
    <w:nsid w:val="748722D7"/>
    <w:multiLevelType w:val="hybridMultilevel"/>
    <w:tmpl w:val="3B0CA3DC"/>
    <w:lvl w:ilvl="0" w:tplc="5128BA4C">
      <w:start w:val="1"/>
      <w:numFmt w:val="lowerLetter"/>
      <w:lvlText w:val="%1."/>
      <w:lvlJc w:val="left"/>
      <w:pPr>
        <w:ind w:left="720" w:hanging="360"/>
      </w:pPr>
      <w:rPr>
        <w:b/>
        <w:strike w:val="0"/>
        <w:sz w:val="24"/>
        <w:szCs w:val="24"/>
      </w:rPr>
    </w:lvl>
    <w:lvl w:ilvl="1" w:tplc="AC3888C8">
      <w:start w:val="1"/>
      <w:numFmt w:val="decimal"/>
      <w:lvlText w:val="%2."/>
      <w:lvlJc w:val="left"/>
      <w:pPr>
        <w:ind w:left="1440" w:hanging="360"/>
      </w:pPr>
      <w:rPr>
        <w:rFonts w:ascii="Arial" w:hAnsi="Arial" w:cs="Arial" w:hint="default"/>
        <w:b/>
        <w:i w:val="0"/>
        <w:color w:val="auto"/>
        <w:sz w:val="24"/>
        <w:szCs w:val="24"/>
      </w:rPr>
    </w:lvl>
    <w:lvl w:ilvl="2" w:tplc="140A001B">
      <w:start w:val="1"/>
      <w:numFmt w:val="lowerRoman"/>
      <w:lvlText w:val="%3."/>
      <w:lvlJc w:val="right"/>
      <w:pPr>
        <w:ind w:left="2160" w:hanging="180"/>
      </w:pPr>
      <w:rPr>
        <w:rFonts w:hint="default"/>
        <w:b w:val="0"/>
        <w:i w:val="0"/>
        <w:color w:val="auto"/>
        <w:sz w:val="24"/>
        <w:szCs w:val="24"/>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78A33F1"/>
    <w:multiLevelType w:val="hybridMultilevel"/>
    <w:tmpl w:val="550282CC"/>
    <w:lvl w:ilvl="0" w:tplc="5CFE105E">
      <w:start w:val="1"/>
      <w:numFmt w:val="decimal"/>
      <w:lvlText w:val="%1."/>
      <w:lvlJc w:val="left"/>
      <w:pPr>
        <w:ind w:left="786" w:hanging="360"/>
      </w:pPr>
      <w:rPr>
        <w:rFonts w:hint="default"/>
        <w:i/>
        <w:sz w:val="22"/>
        <w:szCs w:val="22"/>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3" w15:restartNumberingAfterBreak="0">
    <w:nsid w:val="79E92A68"/>
    <w:multiLevelType w:val="multilevel"/>
    <w:tmpl w:val="0D2A50CC"/>
    <w:lvl w:ilvl="0">
      <w:start w:val="5"/>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4" w15:restartNumberingAfterBreak="0">
    <w:nsid w:val="7BEE382C"/>
    <w:multiLevelType w:val="hybridMultilevel"/>
    <w:tmpl w:val="8690D7B2"/>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5AA877A8">
      <w:start w:val="1"/>
      <w:numFmt w:val="lowerLetter"/>
      <w:lvlText w:val="%2."/>
      <w:lvlJc w:val="left"/>
      <w:pPr>
        <w:ind w:left="447" w:hanging="360"/>
      </w:pPr>
      <w:rPr>
        <w:b/>
      </w:r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45" w15:restartNumberingAfterBreak="0">
    <w:nsid w:val="7C300293"/>
    <w:multiLevelType w:val="hybridMultilevel"/>
    <w:tmpl w:val="D7E04F3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5"/>
  </w:num>
  <w:num w:numId="2">
    <w:abstractNumId w:val="41"/>
  </w:num>
  <w:num w:numId="3">
    <w:abstractNumId w:val="29"/>
  </w:num>
  <w:num w:numId="4">
    <w:abstractNumId w:val="3"/>
  </w:num>
  <w:num w:numId="5">
    <w:abstractNumId w:val="17"/>
  </w:num>
  <w:num w:numId="6">
    <w:abstractNumId w:val="32"/>
  </w:num>
  <w:num w:numId="7">
    <w:abstractNumId w:val="18"/>
  </w:num>
  <w:num w:numId="8">
    <w:abstractNumId w:val="9"/>
  </w:num>
  <w:num w:numId="9">
    <w:abstractNumId w:val="24"/>
  </w:num>
  <w:num w:numId="10">
    <w:abstractNumId w:val="15"/>
  </w:num>
  <w:num w:numId="11">
    <w:abstractNumId w:val="33"/>
  </w:num>
  <w:num w:numId="12">
    <w:abstractNumId w:val="37"/>
  </w:num>
  <w:num w:numId="13">
    <w:abstractNumId w:val="23"/>
  </w:num>
  <w:num w:numId="14">
    <w:abstractNumId w:val="31"/>
  </w:num>
  <w:num w:numId="15">
    <w:abstractNumId w:val="0"/>
  </w:num>
  <w:num w:numId="16">
    <w:abstractNumId w:val="16"/>
  </w:num>
  <w:num w:numId="17">
    <w:abstractNumId w:val="14"/>
  </w:num>
  <w:num w:numId="18">
    <w:abstractNumId w:val="36"/>
  </w:num>
  <w:num w:numId="19">
    <w:abstractNumId w:val="26"/>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35"/>
  </w:num>
  <w:num w:numId="26">
    <w:abstractNumId w:val="27"/>
  </w:num>
  <w:num w:numId="27">
    <w:abstractNumId w:val="28"/>
  </w:num>
  <w:num w:numId="28">
    <w:abstractNumId w:val="21"/>
  </w:num>
  <w:num w:numId="29">
    <w:abstractNumId w:val="42"/>
  </w:num>
  <w:num w:numId="30">
    <w:abstractNumId w:val="6"/>
  </w:num>
  <w:num w:numId="31">
    <w:abstractNumId w:val="30"/>
  </w:num>
  <w:num w:numId="32">
    <w:abstractNumId w:val="20"/>
  </w:num>
  <w:num w:numId="33">
    <w:abstractNumId w:val="22"/>
  </w:num>
  <w:num w:numId="34">
    <w:abstractNumId w:val="38"/>
  </w:num>
  <w:num w:numId="35">
    <w:abstractNumId w:val="40"/>
  </w:num>
  <w:num w:numId="36">
    <w:abstractNumId w:val="45"/>
  </w:num>
  <w:num w:numId="37">
    <w:abstractNumId w:val="43"/>
  </w:num>
  <w:num w:numId="38">
    <w:abstractNumId w:val="1"/>
  </w:num>
  <w:num w:numId="39">
    <w:abstractNumId w:val="13"/>
  </w:num>
  <w:num w:numId="40">
    <w:abstractNumId w:val="7"/>
  </w:num>
  <w:num w:numId="41">
    <w:abstractNumId w:val="4"/>
  </w:num>
  <w:num w:numId="42">
    <w:abstractNumId w:val="11"/>
  </w:num>
  <w:num w:numId="43">
    <w:abstractNumId w:val="2"/>
  </w:num>
  <w:num w:numId="44">
    <w:abstractNumId w:val="19"/>
  </w:num>
  <w:num w:numId="45">
    <w:abstractNumId w:val="39"/>
  </w:num>
  <w:num w:numId="46">
    <w:abstractNumId w:val="12"/>
  </w:num>
  <w:num w:numId="47">
    <w:abstractNumId w:val="10"/>
  </w:num>
  <w:num w:numId="48">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076A2"/>
    <w:rsid w:val="00010592"/>
    <w:rsid w:val="00011DBE"/>
    <w:rsid w:val="000120EB"/>
    <w:rsid w:val="000128E2"/>
    <w:rsid w:val="0001591F"/>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4F1"/>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5D59"/>
    <w:rsid w:val="002279E5"/>
    <w:rsid w:val="00227D3E"/>
    <w:rsid w:val="00230EB0"/>
    <w:rsid w:val="00233B57"/>
    <w:rsid w:val="00234BB0"/>
    <w:rsid w:val="00235258"/>
    <w:rsid w:val="0024107D"/>
    <w:rsid w:val="00242D06"/>
    <w:rsid w:val="00242F8A"/>
    <w:rsid w:val="00245783"/>
    <w:rsid w:val="002462C8"/>
    <w:rsid w:val="00246D38"/>
    <w:rsid w:val="00250B47"/>
    <w:rsid w:val="002535D4"/>
    <w:rsid w:val="00253D5C"/>
    <w:rsid w:val="00255202"/>
    <w:rsid w:val="002569E9"/>
    <w:rsid w:val="00260F3E"/>
    <w:rsid w:val="00261D4A"/>
    <w:rsid w:val="00263233"/>
    <w:rsid w:val="00264EFA"/>
    <w:rsid w:val="00266024"/>
    <w:rsid w:val="00266221"/>
    <w:rsid w:val="002668E5"/>
    <w:rsid w:val="0026727D"/>
    <w:rsid w:val="00267A3B"/>
    <w:rsid w:val="00267D87"/>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C0783"/>
    <w:rsid w:val="003C19D5"/>
    <w:rsid w:val="003C1FAB"/>
    <w:rsid w:val="003C2706"/>
    <w:rsid w:val="003C3290"/>
    <w:rsid w:val="003C388C"/>
    <w:rsid w:val="003C5FFE"/>
    <w:rsid w:val="003C6ED7"/>
    <w:rsid w:val="003D2633"/>
    <w:rsid w:val="003D3F8A"/>
    <w:rsid w:val="003D5464"/>
    <w:rsid w:val="003D5AAA"/>
    <w:rsid w:val="003D7515"/>
    <w:rsid w:val="003E02A1"/>
    <w:rsid w:val="003E0C89"/>
    <w:rsid w:val="003E2233"/>
    <w:rsid w:val="003E2804"/>
    <w:rsid w:val="003E369B"/>
    <w:rsid w:val="003E6A14"/>
    <w:rsid w:val="003E7EDF"/>
    <w:rsid w:val="003F0204"/>
    <w:rsid w:val="003F0538"/>
    <w:rsid w:val="003F6ACB"/>
    <w:rsid w:val="003F6FDC"/>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2645"/>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4E5"/>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F5"/>
    <w:rsid w:val="005F6B28"/>
    <w:rsid w:val="00603C4D"/>
    <w:rsid w:val="006059E6"/>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41982"/>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66A2D"/>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233"/>
    <w:rsid w:val="006A362E"/>
    <w:rsid w:val="006A4A3E"/>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1AFE"/>
    <w:rsid w:val="007133B5"/>
    <w:rsid w:val="007140BA"/>
    <w:rsid w:val="0071574F"/>
    <w:rsid w:val="00716307"/>
    <w:rsid w:val="00716A85"/>
    <w:rsid w:val="007174F9"/>
    <w:rsid w:val="00717E7B"/>
    <w:rsid w:val="00720E26"/>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3A0"/>
    <w:rsid w:val="008C0ED3"/>
    <w:rsid w:val="008C0FFF"/>
    <w:rsid w:val="008C162C"/>
    <w:rsid w:val="008C2C97"/>
    <w:rsid w:val="008C57E2"/>
    <w:rsid w:val="008C7007"/>
    <w:rsid w:val="008D06F2"/>
    <w:rsid w:val="008D0FEC"/>
    <w:rsid w:val="008D1976"/>
    <w:rsid w:val="008D3FB0"/>
    <w:rsid w:val="008D74B3"/>
    <w:rsid w:val="008D7C3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390D"/>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C4E"/>
    <w:rsid w:val="00A54E67"/>
    <w:rsid w:val="00A559D5"/>
    <w:rsid w:val="00A57051"/>
    <w:rsid w:val="00A602B0"/>
    <w:rsid w:val="00A60666"/>
    <w:rsid w:val="00A60DB0"/>
    <w:rsid w:val="00A618D1"/>
    <w:rsid w:val="00A65D97"/>
    <w:rsid w:val="00A666DE"/>
    <w:rsid w:val="00A702FC"/>
    <w:rsid w:val="00A70CFC"/>
    <w:rsid w:val="00A7170F"/>
    <w:rsid w:val="00A71CCB"/>
    <w:rsid w:val="00A72D3C"/>
    <w:rsid w:val="00A734CE"/>
    <w:rsid w:val="00A7413A"/>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372A"/>
    <w:rsid w:val="00AC6805"/>
    <w:rsid w:val="00AD394D"/>
    <w:rsid w:val="00AD5306"/>
    <w:rsid w:val="00AD6483"/>
    <w:rsid w:val="00AD7835"/>
    <w:rsid w:val="00AE0779"/>
    <w:rsid w:val="00AE2D5A"/>
    <w:rsid w:val="00AE2F65"/>
    <w:rsid w:val="00AE36D5"/>
    <w:rsid w:val="00AE6733"/>
    <w:rsid w:val="00AE6DB1"/>
    <w:rsid w:val="00AF2316"/>
    <w:rsid w:val="00AF2F05"/>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214C"/>
    <w:rsid w:val="00D237DE"/>
    <w:rsid w:val="00D23962"/>
    <w:rsid w:val="00D24A4B"/>
    <w:rsid w:val="00D26F12"/>
    <w:rsid w:val="00D31B0E"/>
    <w:rsid w:val="00D3376F"/>
    <w:rsid w:val="00D350A6"/>
    <w:rsid w:val="00D35DAA"/>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2705"/>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E4498"/>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Documento_de_Microsoft_Word_97-2003.doc"/><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15D9B-4C40-4792-93EA-323C56179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2102</Words>
  <Characters>11562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24</cp:revision>
  <cp:lastPrinted>2018-07-18T19:47:00Z</cp:lastPrinted>
  <dcterms:created xsi:type="dcterms:W3CDTF">2018-05-02T21:37:00Z</dcterms:created>
  <dcterms:modified xsi:type="dcterms:W3CDTF">2018-07-18T19:48:00Z</dcterms:modified>
</cp:coreProperties>
</file>